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7D7" w:rsidP="001667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DEFEXO510 Maintain small arms ammunition</w:t>
      </w:r>
      <w:r>
        <w:fldChar w:fldCharType="end"/>
      </w:r>
    </w:p>
    <w:p w:rsidR="001667D7" w:rsidP="001667D7">
      <w:pPr>
        <w:pStyle w:val="Version"/>
        <w:sectPr w:rsidSect="00A36A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6A92" w:rsidP="00A36A92">
      <w:pPr>
        <w:pStyle w:val="SuperHeading"/>
      </w:pPr>
      <w:r w:rsidRPr="00A36A92">
        <w:t>DEFEXO510 Maintain small arms ammunition</w:t>
      </w:r>
    </w:p>
    <w:p w:rsidR="00000000" w:rsidRPr="00A36A92" w:rsidP="00A36A92">
      <w:pPr>
        <w:pStyle w:val="Heading1"/>
      </w:pPr>
      <w:bookmarkStart w:id="1" w:name="O_1098867"/>
      <w:bookmarkEnd w:id="1"/>
      <w:r w:rsidRPr="00A36A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Release 2. Modifications made to Assessment Conditions.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t>Release 1. This is the first release of this unit of competency in the DEF Defence Training Package.</w:t>
            </w:r>
          </w:p>
        </w:tc>
      </w:tr>
    </w:tbl>
    <w:p w:rsidR="001667D7" w:rsidP="00A36A92">
      <w:pPr>
        <w:pStyle w:val="NoPaddingFontSize1"/>
      </w:pPr>
    </w:p>
    <w:p w:rsidR="001667D7" w:rsidP="00A36A92">
      <w:pPr>
        <w:pStyle w:val="NoPaddingFontSize1"/>
      </w:pPr>
    </w:p>
    <w:p w:rsidR="00000000" w:rsidRPr="00A36A92" w:rsidP="00A36A92">
      <w:pPr>
        <w:pStyle w:val="Heading1"/>
      </w:pPr>
      <w:bookmarkStart w:id="2" w:name="O_1098866"/>
      <w:bookmarkEnd w:id="2"/>
      <w:r w:rsidRPr="00A36A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t>This unit specifies the skills and knowledg</w:t>
            </w:r>
            <w:r w:rsidRPr="00A36A92">
              <w:t>e required to maintain small arms ammunition to depot level maintenance requirements as specified by the Australian Defence Force.</w:t>
            </w:r>
          </w:p>
          <w:p w:rsidR="00000000" w:rsidRPr="00A36A92" w:rsidP="00A36A92">
            <w:pPr>
              <w:pStyle w:val="BodyText"/>
            </w:pPr>
            <w:r w:rsidRPr="00A36A92">
              <w:t>It includes preparing for and maintaining small arms ammunition, and completing maintenance activity. It also includes identi</w:t>
            </w:r>
            <w:r w:rsidRPr="00A36A92">
              <w:t>fying and selecting tools and equipment, and applying organisational safety requirements and appropriate legislative and regulatory requirements.</w:t>
            </w:r>
          </w:p>
          <w:p w:rsidR="00000000" w:rsidRPr="00A36A92" w:rsidP="00A36A92">
            <w:pPr>
              <w:pStyle w:val="BodyText"/>
            </w:pPr>
            <w:r w:rsidRPr="00A36A92">
              <w:t xml:space="preserve">The skills and knowledge described in this unit must be applied within the legislative, regulatory and policy </w:t>
            </w:r>
            <w:r w:rsidRPr="00A36A92">
              <w:t>environment in which they are carried out. Organisational policies and procedures must be consulted and adhered to.</w:t>
            </w:r>
          </w:p>
          <w:p w:rsidR="00000000" w:rsidRPr="00A36A92" w:rsidP="00A36A92">
            <w:pPr>
              <w:pStyle w:val="BodyText"/>
            </w:pPr>
            <w:r w:rsidRPr="00A36A92">
              <w:t>No licensing, legislative or certification requirements apply to this unit at the time of publication.</w:t>
            </w:r>
          </w:p>
        </w:tc>
      </w:tr>
    </w:tbl>
    <w:p w:rsidR="00000000" w:rsidRPr="00A36A92" w:rsidP="00A36A92">
      <w:pPr>
        <w:pStyle w:val="NoPaddingFontSize1"/>
      </w:pPr>
    </w:p>
    <w:p w:rsidR="00000000" w:rsidRPr="00A36A92" w:rsidP="00A36A92">
      <w:pPr>
        <w:pStyle w:val="AllowPageBreak"/>
      </w:pPr>
    </w:p>
    <w:p w:rsidR="00000000" w:rsidRPr="00A36A92" w:rsidP="00A36A92">
      <w:pPr>
        <w:pStyle w:val="Heading1"/>
      </w:pPr>
      <w:bookmarkStart w:id="3" w:name="O_1098865"/>
      <w:bookmarkEnd w:id="3"/>
      <w:r w:rsidRPr="00A36A92">
        <w:t>Pre-requisite Un</w:t>
      </w:r>
      <w:r w:rsidRPr="00A36A92">
        <w:t>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t>Not applicable</w:t>
            </w:r>
          </w:p>
        </w:tc>
      </w:tr>
    </w:tbl>
    <w:p w:rsidR="00000000" w:rsidRPr="00A36A92" w:rsidP="00A36A92">
      <w:pPr>
        <w:pStyle w:val="NoPaddingFontSize1"/>
      </w:pPr>
    </w:p>
    <w:p w:rsidR="00000000" w:rsidRPr="00A36A92" w:rsidP="00A36A92">
      <w:pPr>
        <w:pStyle w:val="AllowPageBreak"/>
      </w:pPr>
    </w:p>
    <w:p w:rsidR="00000000" w:rsidRPr="00A36A92" w:rsidP="00A36A92">
      <w:pPr>
        <w:pStyle w:val="Heading1"/>
      </w:pPr>
      <w:bookmarkStart w:id="4" w:name="O_1098864"/>
      <w:bookmarkEnd w:id="4"/>
      <w:r w:rsidRPr="00A36A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t>Explosive Ordnance</w:t>
            </w:r>
          </w:p>
        </w:tc>
      </w:tr>
    </w:tbl>
    <w:p w:rsidR="00000000" w:rsidRPr="00A36A92" w:rsidP="00A36A92">
      <w:pPr>
        <w:pStyle w:val="NoPaddingFontSize1"/>
      </w:pPr>
    </w:p>
    <w:p w:rsidR="00000000" w:rsidRPr="00A36A92" w:rsidP="00A36A92">
      <w:pPr>
        <w:pStyle w:val="AllowPageBreak"/>
      </w:pPr>
    </w:p>
    <w:p w:rsidR="00000000" w:rsidRPr="00A36A92" w:rsidP="00A36A92">
      <w:pPr>
        <w:pStyle w:val="Heading1"/>
      </w:pPr>
      <w:bookmarkStart w:id="5" w:name="O_1098863"/>
      <w:bookmarkEnd w:id="5"/>
      <w:r w:rsidRPr="00A36A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t>Not applicable.</w:t>
            </w:r>
          </w:p>
        </w:tc>
      </w:tr>
    </w:tbl>
    <w:p w:rsidR="00000000" w:rsidRPr="00A36A92" w:rsidP="00A36A92">
      <w:pPr>
        <w:pStyle w:val="NoPaddingFontSize1"/>
      </w:pPr>
    </w:p>
    <w:p w:rsidR="00000000" w:rsidRPr="00A36A92" w:rsidP="00A36A92">
      <w:pPr>
        <w:pStyle w:val="AllowPageBreak"/>
      </w:pPr>
    </w:p>
    <w:p w:rsidR="00000000" w:rsidRPr="00A36A92" w:rsidP="00A36A92">
      <w:pPr>
        <w:pStyle w:val="Heading1"/>
      </w:pPr>
      <w:bookmarkStart w:id="6" w:name="O_1098862"/>
      <w:bookmarkEnd w:id="6"/>
      <w:r w:rsidRPr="00A36A9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PERFORMANCE CRITERIA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Performance criteria describe the performance needed to demonstrate achievement of the element.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rPr>
                <w:rStyle w:val="SpecialBold"/>
              </w:rPr>
              <w:t xml:space="preserve">Prepare for small arms </w:t>
            </w:r>
            <w:r w:rsidRPr="00A36A92">
              <w:rPr>
                <w:rStyle w:val="SpecialBold"/>
              </w:rPr>
              <w:t>ammunition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 xml:space="preserve">Identify, analyse and confirm small arms ammunition </w:t>
            </w:r>
            <w:r w:rsidRPr="00A36A92">
              <w:t>maintenance requirements from work requests/instructi</w:t>
            </w:r>
            <w:r w:rsidRPr="00A36A92">
              <w:t>ons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Apply work health and safety (WHS) requirements in accordance with organisational procedures throughout the operation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Identify, confirm and obtain small arms ammunition to be maintained, in accordance with technical documentation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Identify, obtain and prepare technical references, tools, equipment, consumables and packaging components in accordance with organisational procedures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Identify, calculate, assess and apply net explosive quantities and compatibility throughout the op</w:t>
            </w:r>
            <w:r w:rsidRPr="00A36A92">
              <w:t>eration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Monitor and maintain environmental conditions, as required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rPr>
                <w:rStyle w:val="SpecialBold"/>
              </w:rPr>
              <w:t>Maintain small arms ammunition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Inspect small arms ammunition in accordance with organisational procedures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Conduct relevant maintenance in accordance with organisational procedures, technical specifications and drawings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Apply emergency and contingency procedures, as required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Conduct and record relevant small arms ammunition tests in accordance wit</w:t>
            </w:r>
            <w:r w:rsidRPr="00A36A92">
              <w:t>h organisational procedures, technical specifications and drawings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rPr>
                <w:rStyle w:val="SpecialBold"/>
              </w:rPr>
              <w:t>Complete maintenance activity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Process small arms ammunition in accordance with the work requests/instructions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Maintain equipment/tools in accordance with organisational procedures and guidelines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t>Conduct housekeeping procedures in accordance with workshop requirements</w:t>
            </w:r>
          </w:p>
        </w:tc>
      </w:tr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2">
            <w:pPr>
              <w:pStyle w:val="BodyText"/>
              <w:rPr>
                <w:lang w:val="en-NZ"/>
              </w:rPr>
            </w:pPr>
            <w:r w:rsidRPr="00A36A92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t xml:space="preserve">Maintain documentation and records in accordance with statutory, organisational and </w:t>
            </w:r>
            <w:r w:rsidRPr="00A36A92">
              <w:t>workshop requirements</w:t>
            </w:r>
          </w:p>
        </w:tc>
      </w:tr>
    </w:tbl>
    <w:p w:rsidR="001667D7" w:rsidP="00A36A92">
      <w:pPr>
        <w:pStyle w:val="NoPaddingFontSize1"/>
      </w:pPr>
    </w:p>
    <w:p w:rsidR="001667D7" w:rsidP="00A36A92">
      <w:pPr>
        <w:pStyle w:val="NoPaddingFontSize1"/>
      </w:pPr>
    </w:p>
    <w:p w:rsidR="00000000" w:rsidRPr="00A36A92" w:rsidP="00A36A92">
      <w:pPr>
        <w:pStyle w:val="Heading1"/>
      </w:pPr>
      <w:bookmarkStart w:id="7" w:name="O_1098861"/>
      <w:bookmarkEnd w:id="7"/>
      <w:r w:rsidRPr="00A36A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t>Foundation skills essential to performance are explicit in the performance criteria of this unit of competency.</w:t>
            </w:r>
          </w:p>
        </w:tc>
      </w:tr>
    </w:tbl>
    <w:p w:rsidR="00000000" w:rsidRPr="00A36A92" w:rsidP="00A36A92">
      <w:pPr>
        <w:pStyle w:val="NoPaddingFontSize1"/>
      </w:pPr>
    </w:p>
    <w:p w:rsidR="00000000" w:rsidRPr="00A36A92" w:rsidP="00A36A92">
      <w:pPr>
        <w:pStyle w:val="AllowPageBreak"/>
      </w:pPr>
    </w:p>
    <w:p w:rsidR="00000000" w:rsidRPr="00A36A92" w:rsidP="00A36A92">
      <w:pPr>
        <w:pStyle w:val="Heading1"/>
      </w:pPr>
      <w:bookmarkStart w:id="8" w:name="O_1098860"/>
      <w:bookmarkEnd w:id="8"/>
      <w:r w:rsidRPr="00A36A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t>Range is restricted to essential operating conditions and any other variables essential to the work environment.</w:t>
            </w:r>
          </w:p>
          <w:p w:rsidR="00000000" w:rsidRPr="00A36A92" w:rsidP="00A36A92">
            <w:pPr>
              <w:pStyle w:val="BodyText"/>
            </w:pPr>
            <w:r w:rsidRPr="00A36A92">
              <w:t>Non-essential conditions may be found in the Companion Volume Implementation Guide.</w:t>
            </w:r>
          </w:p>
        </w:tc>
      </w:tr>
    </w:tbl>
    <w:p w:rsidR="00000000" w:rsidRPr="00A36A92" w:rsidP="00A36A92">
      <w:pPr>
        <w:pStyle w:val="NoPaddingFontSize1"/>
      </w:pPr>
    </w:p>
    <w:p w:rsidR="00000000" w:rsidRPr="00A36A92" w:rsidP="00A36A92">
      <w:pPr>
        <w:pStyle w:val="AllowPageBreak"/>
      </w:pPr>
    </w:p>
    <w:p w:rsidR="00000000" w:rsidRPr="00A36A92" w:rsidP="00A36A92">
      <w:pPr>
        <w:pStyle w:val="Heading1"/>
      </w:pPr>
      <w:bookmarkStart w:id="9" w:name="O_1098859"/>
      <w:bookmarkEnd w:id="9"/>
      <w:r w:rsidRPr="00A36A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2" w:rsidP="00A36A92">
            <w:pPr>
              <w:pStyle w:val="BodyText"/>
            </w:pPr>
            <w:r w:rsidRPr="00A36A92">
              <w:t>This unit rep</w:t>
            </w:r>
            <w:r w:rsidRPr="00A36A92">
              <w:t>laces and is equivalent to DEFEO510C Maintain small arms ammunition.</w:t>
            </w:r>
          </w:p>
        </w:tc>
      </w:tr>
    </w:tbl>
    <w:p w:rsidR="00000000" w:rsidRPr="00A36A92" w:rsidP="00A36A92">
      <w:pPr>
        <w:pStyle w:val="NoPaddingFontSize1"/>
      </w:pPr>
    </w:p>
    <w:p w:rsidR="00000000" w:rsidRPr="00A36A92" w:rsidP="00A36A92">
      <w:pPr>
        <w:pStyle w:val="AllowPageBreak"/>
      </w:pPr>
    </w:p>
    <w:p w:rsidR="00000000" w:rsidRPr="00A36A92" w:rsidP="00A36A92">
      <w:pPr>
        <w:pStyle w:val="Heading1"/>
      </w:pPr>
      <w:bookmarkStart w:id="10" w:name="O_1098868"/>
      <w:bookmarkEnd w:id="10"/>
      <w:r w:rsidRPr="00A36A92">
        <w:t>Links</w:t>
      </w:r>
    </w:p>
    <w:p w:rsidR="00000000" w:rsidRPr="00A36A92" w:rsidP="001667D7">
      <w:pPr>
        <w:pStyle w:val="BodyText"/>
      </w:pPr>
      <w:r w:rsidRPr="00A36A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73B5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36A92" w:rsidP="00A36A92"/>
    <w:sectPr w:rsidSect="00A36A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92" w:rsidRPr="001667D7" w:rsidP="001667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D7" w:rsidP="00A36A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7D7" w:rsidP="00A36A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667D7" w:rsidP="00A36A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A92" w:rsidRPr="001667D7" w:rsidP="001667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D7" w:rsidRPr="002D2AF8" w:rsidP="00A36A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DEFEXO510 Maintain small arms ammunition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667D7" w:rsidP="00A36A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A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A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A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A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A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A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A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A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A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A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A92"/>
  </w:style>
  <w:style w:type="character" w:customStyle="1" w:styleId="Heading1Char">
    <w:name w:val="Heading 1 Char"/>
    <w:basedOn w:val="DefaultParagraphFont"/>
    <w:link w:val="Heading1"/>
    <w:rsid w:val="00A36A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A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A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6A92"/>
    <w:rPr>
      <w:b/>
      <w:spacing w:val="0"/>
    </w:rPr>
  </w:style>
  <w:style w:type="paragraph" w:customStyle="1" w:styleId="SuperHeading">
    <w:name w:val="SuperHeading"/>
    <w:basedOn w:val="Normal"/>
    <w:rsid w:val="00A36A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A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6A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A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A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A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A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A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A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A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A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A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A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A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A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A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A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6A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6A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A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A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A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A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A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A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A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A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A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A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A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A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A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A92"/>
    <w:rPr>
      <w:i/>
    </w:rPr>
  </w:style>
  <w:style w:type="paragraph" w:styleId="Caption">
    <w:name w:val="caption"/>
    <w:basedOn w:val="BodyText"/>
    <w:next w:val="Normal"/>
    <w:qFormat/>
    <w:rsid w:val="00A36A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A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A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A92"/>
  </w:style>
  <w:style w:type="paragraph" w:styleId="TableofFigures">
    <w:name w:val="table of figures"/>
    <w:basedOn w:val="Normal"/>
    <w:next w:val="Normal"/>
    <w:semiHidden/>
    <w:rsid w:val="00A36A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A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6A92"/>
    <w:rPr>
      <w:rFonts w:ascii="Wingdings" w:hAnsi="Wingdings"/>
    </w:rPr>
  </w:style>
  <w:style w:type="paragraph" w:customStyle="1" w:styleId="TableHeading">
    <w:name w:val="Table Heading"/>
    <w:basedOn w:val="HeadingBase"/>
    <w:rsid w:val="00A36A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A92"/>
    <w:rPr>
      <w:color w:val="0033CC"/>
      <w:u w:val="none"/>
    </w:rPr>
  </w:style>
  <w:style w:type="paragraph" w:customStyle="1" w:styleId="BodyTextRight">
    <w:name w:val="Body Text Right"/>
    <w:basedOn w:val="BodyText"/>
    <w:rsid w:val="00A36A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A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A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A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A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A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A92"/>
    <w:rPr>
      <w:sz w:val="32"/>
    </w:rPr>
  </w:style>
  <w:style w:type="paragraph" w:customStyle="1" w:styleId="HeadingProcedure">
    <w:name w:val="Heading Procedure"/>
    <w:basedOn w:val="HeadingBase"/>
    <w:next w:val="Normal"/>
    <w:rsid w:val="00A36A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A92"/>
    <w:pPr>
      <w:spacing w:before="60" w:after="60"/>
    </w:pPr>
  </w:style>
  <w:style w:type="paragraph" w:styleId="ListContinue">
    <w:name w:val="List Continue"/>
    <w:basedOn w:val="List"/>
    <w:rsid w:val="00A36A92"/>
    <w:pPr>
      <w:ind w:firstLine="0"/>
    </w:pPr>
  </w:style>
  <w:style w:type="paragraph" w:customStyle="1" w:styleId="ListNote">
    <w:name w:val="List Note"/>
    <w:basedOn w:val="List"/>
    <w:rsid w:val="00A36A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A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A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A92"/>
    <w:rPr>
      <w:rFonts w:ascii="Courier New" w:hAnsi="Courier New"/>
    </w:rPr>
  </w:style>
  <w:style w:type="paragraph" w:customStyle="1" w:styleId="NoteBullet">
    <w:name w:val="Note Bullet"/>
    <w:basedOn w:val="Note"/>
    <w:rsid w:val="00A36A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A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A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A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A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6A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A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A92"/>
    <w:rPr>
      <w:b/>
      <w:smallCaps/>
    </w:rPr>
  </w:style>
  <w:style w:type="paragraph" w:customStyle="1" w:styleId="TableListNumber">
    <w:name w:val="Table List Number"/>
    <w:basedOn w:val="ListNumber"/>
    <w:rsid w:val="00A36A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A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A92"/>
    <w:pPr>
      <w:numPr>
        <w:numId w:val="7"/>
      </w:numPr>
    </w:pPr>
  </w:style>
  <w:style w:type="paragraph" w:customStyle="1" w:styleId="ListAlpha2">
    <w:name w:val="List Alpha 2"/>
    <w:basedOn w:val="List2"/>
    <w:rsid w:val="00A36A92"/>
    <w:pPr>
      <w:numPr>
        <w:numId w:val="6"/>
      </w:numPr>
    </w:pPr>
  </w:style>
  <w:style w:type="paragraph" w:styleId="List2">
    <w:name w:val="List 2"/>
    <w:basedOn w:val="BodyText"/>
    <w:rsid w:val="00A36A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A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A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A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A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A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6A92"/>
    <w:pPr>
      <w:numPr>
        <w:numId w:val="2"/>
      </w:numPr>
    </w:pPr>
  </w:style>
  <w:style w:type="paragraph" w:styleId="ListContinue2">
    <w:name w:val="List Continue 2"/>
    <w:basedOn w:val="List2"/>
    <w:rsid w:val="00A36A92"/>
    <w:pPr>
      <w:ind w:firstLine="0"/>
    </w:pPr>
  </w:style>
  <w:style w:type="paragraph" w:styleId="ListContinue3">
    <w:name w:val="List Continue 3"/>
    <w:basedOn w:val="List3"/>
    <w:rsid w:val="00A36A92"/>
    <w:pPr>
      <w:ind w:left="1021" w:firstLine="0"/>
    </w:pPr>
  </w:style>
  <w:style w:type="paragraph" w:styleId="ListContinue4">
    <w:name w:val="List Continue 4"/>
    <w:basedOn w:val="List4"/>
    <w:rsid w:val="00A36A92"/>
    <w:pPr>
      <w:ind w:firstLine="0"/>
    </w:pPr>
  </w:style>
  <w:style w:type="paragraph" w:styleId="ListContinue5">
    <w:name w:val="List Continue 5"/>
    <w:basedOn w:val="List5"/>
    <w:rsid w:val="00A36A92"/>
    <w:pPr>
      <w:ind w:firstLine="0"/>
    </w:pPr>
  </w:style>
  <w:style w:type="paragraph" w:styleId="ListNumber3">
    <w:name w:val="List Number 3"/>
    <w:basedOn w:val="List3"/>
    <w:rsid w:val="00A36A92"/>
    <w:pPr>
      <w:numPr>
        <w:numId w:val="3"/>
      </w:numPr>
    </w:pPr>
  </w:style>
  <w:style w:type="paragraph" w:styleId="ListNumber4">
    <w:name w:val="List Number 4"/>
    <w:basedOn w:val="List4"/>
    <w:rsid w:val="00A36A92"/>
    <w:pPr>
      <w:numPr>
        <w:numId w:val="4"/>
      </w:numPr>
    </w:pPr>
  </w:style>
  <w:style w:type="paragraph" w:styleId="ListNumber5">
    <w:name w:val="List Number 5"/>
    <w:basedOn w:val="List5"/>
    <w:rsid w:val="00A36A92"/>
    <w:pPr>
      <w:numPr>
        <w:numId w:val="5"/>
      </w:numPr>
    </w:pPr>
  </w:style>
  <w:style w:type="paragraph" w:styleId="BlockText">
    <w:name w:val="Block Text"/>
    <w:basedOn w:val="Normal"/>
    <w:rsid w:val="00A36A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A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A92"/>
    <w:rPr>
      <w:sz w:val="16"/>
      <w:vertAlign w:val="superscript"/>
    </w:rPr>
  </w:style>
  <w:style w:type="character" w:customStyle="1" w:styleId="Symbols">
    <w:name w:val="Symbols"/>
    <w:basedOn w:val="DefaultParagraphFont"/>
    <w:rsid w:val="00A36A92"/>
    <w:rPr>
      <w:rFonts w:ascii="Symbol" w:hAnsi="Symbol"/>
    </w:rPr>
  </w:style>
  <w:style w:type="character" w:customStyle="1" w:styleId="MenuOptions">
    <w:name w:val="Menu Options"/>
    <w:basedOn w:val="DefaultParagraphFont"/>
    <w:rsid w:val="00A36A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A92"/>
    <w:rPr>
      <w:b/>
    </w:rPr>
  </w:style>
  <w:style w:type="character" w:customStyle="1" w:styleId="Underlined">
    <w:name w:val="Underlined"/>
    <w:basedOn w:val="DefaultParagraphFont"/>
    <w:rsid w:val="00A36A92"/>
    <w:rPr>
      <w:u w:val="single"/>
    </w:rPr>
  </w:style>
  <w:style w:type="paragraph" w:customStyle="1" w:styleId="TableBodyTextRight">
    <w:name w:val="Table Body Text Right"/>
    <w:basedOn w:val="TableBodyText"/>
    <w:rsid w:val="00A36A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A92"/>
    <w:rPr>
      <w:sz w:val="18"/>
    </w:rPr>
  </w:style>
  <w:style w:type="paragraph" w:customStyle="1" w:styleId="BodySmallRight">
    <w:name w:val="Body Small Right"/>
    <w:basedOn w:val="BodyTextRight"/>
    <w:rsid w:val="00A36A92"/>
    <w:rPr>
      <w:sz w:val="18"/>
      <w:szCs w:val="18"/>
    </w:rPr>
  </w:style>
  <w:style w:type="paragraph" w:customStyle="1" w:styleId="MarginEdition">
    <w:name w:val="Margin Edition"/>
    <w:basedOn w:val="MarginNote"/>
    <w:rsid w:val="00A36A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A92"/>
    <w:rPr>
      <w:sz w:val="2"/>
      <w:szCs w:val="2"/>
    </w:rPr>
  </w:style>
  <w:style w:type="character" w:customStyle="1" w:styleId="Small">
    <w:name w:val="Small"/>
    <w:basedOn w:val="DefaultParagraphFont"/>
    <w:rsid w:val="00A36A92"/>
    <w:rPr>
      <w:sz w:val="16"/>
    </w:rPr>
  </w:style>
  <w:style w:type="paragraph" w:customStyle="1" w:styleId="WideTable">
    <w:name w:val="Wide Table"/>
    <w:basedOn w:val="Normal"/>
    <w:rsid w:val="00A36A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A92"/>
  </w:style>
  <w:style w:type="paragraph" w:styleId="Quote">
    <w:name w:val="Quote"/>
    <w:basedOn w:val="Heading1"/>
    <w:link w:val="QuoteChar"/>
    <w:qFormat/>
    <w:rsid w:val="00A36A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A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A92"/>
    <w:pPr>
      <w:pageBreakBefore/>
    </w:pPr>
  </w:style>
  <w:style w:type="paragraph" w:customStyle="1" w:styleId="Border">
    <w:name w:val="Border"/>
    <w:basedOn w:val="Normal"/>
    <w:qFormat/>
    <w:rsid w:val="00A36A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A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A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A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A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A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A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A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A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A92"/>
    <w:rPr>
      <w:u w:val="single"/>
    </w:rPr>
  </w:style>
  <w:style w:type="character" w:customStyle="1" w:styleId="BoldandItalics">
    <w:name w:val="Bold and Italics"/>
    <w:qFormat/>
    <w:rsid w:val="00A36A92"/>
    <w:rPr>
      <w:b/>
      <w:i/>
      <w:u w:val="none"/>
    </w:rPr>
  </w:style>
  <w:style w:type="paragraph" w:styleId="BalloonText">
    <w:name w:val="Balloon Text"/>
    <w:basedOn w:val="Normal"/>
    <w:link w:val="BalloonTextChar"/>
    <w:rsid w:val="00A36A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A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A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A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A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A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A92"/>
    <w:pPr>
      <w:spacing w:before="0" w:after="0"/>
    </w:pPr>
  </w:style>
  <w:style w:type="paragraph" w:customStyle="1" w:styleId="BodyTextBold">
    <w:name w:val="Body Text Bold"/>
    <w:basedOn w:val="BodyText"/>
    <w:qFormat/>
    <w:rsid w:val="00A36A92"/>
    <w:rPr>
      <w:b/>
    </w:rPr>
  </w:style>
  <w:style w:type="character" w:styleId="Hyperlink">
    <w:name w:val="Hyperlink"/>
    <w:basedOn w:val="DefaultParagraphFont"/>
    <w:uiPriority w:val="99"/>
    <w:unhideWhenUsed/>
    <w:rsid w:val="001667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480</Words>
  <Characters>3272</Characters>
  <Application>Microsoft Office Word</Application>
  <DocSecurity>0</DocSecurity>
  <Lines>155</Lines>
  <Paragraphs>78</Paragraphs>
  <ScaleCrop>false</ScaleCrop>
  <Company>Author-it Software Corporation Ltd.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DEFEXO510 Maintain small arms ammunition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2024-11-07T11:28:00Z</dcterms:created>
  <dcterms:modified xsi:type="dcterms:W3CDTF">2024-11-07T11:28:00Z</dcterms:modified>
</cp:coreProperties>
</file>