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60B" w:rsidP="00BA76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DEFEXO510 Maintain small arms ammunition</w:t>
      </w:r>
      <w:r>
        <w:fldChar w:fldCharType="end"/>
      </w:r>
    </w:p>
    <w:p w:rsidR="00BA760B" w:rsidP="00BA760B">
      <w:pPr>
        <w:pStyle w:val="Version"/>
        <w:sectPr w:rsidSect="00B363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63B6" w:rsidP="00B363B6">
      <w:pPr>
        <w:pStyle w:val="SuperHeading"/>
      </w:pPr>
      <w:r w:rsidRPr="00B363B6">
        <w:t>DEFEXO510 Maintain small arms ammunition</w:t>
      </w:r>
    </w:p>
    <w:p w:rsidR="00000000" w:rsidRPr="00B363B6" w:rsidP="00B363B6">
      <w:pPr>
        <w:pStyle w:val="Heading1"/>
      </w:pPr>
      <w:bookmarkStart w:id="1" w:name="O_1098867"/>
      <w:bookmarkEnd w:id="1"/>
      <w:r w:rsidRPr="00B363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>Release 2. Modifications made to Assessment Conditions.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t>Release 1. This is the first release of this unit of competency in the DEF Defence Training Package.</w:t>
            </w:r>
          </w:p>
        </w:tc>
      </w:tr>
    </w:tbl>
    <w:p w:rsidR="00BA760B" w:rsidP="00B363B6">
      <w:pPr>
        <w:pStyle w:val="NoPaddingFontSize1"/>
      </w:pPr>
    </w:p>
    <w:p w:rsidR="00BA760B" w:rsidP="00B363B6">
      <w:pPr>
        <w:pStyle w:val="NoPaddingFontSize1"/>
      </w:pPr>
    </w:p>
    <w:p w:rsidR="00000000" w:rsidRPr="00B363B6" w:rsidP="00B363B6">
      <w:pPr>
        <w:pStyle w:val="Heading1"/>
      </w:pPr>
      <w:bookmarkStart w:id="2" w:name="O_1098866"/>
      <w:bookmarkEnd w:id="2"/>
      <w:r w:rsidRPr="00B363B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t>This unit specifies the skills and knowledg</w:t>
            </w:r>
            <w:r w:rsidRPr="00B363B6">
              <w:t>e required to maintain small arms ammunition to depot level maintenance requirements as specified by the Australian Defence Force.</w:t>
            </w:r>
          </w:p>
          <w:p w:rsidR="00000000" w:rsidRPr="00B363B6" w:rsidP="00B363B6">
            <w:pPr>
              <w:pStyle w:val="BodyText"/>
            </w:pPr>
            <w:r w:rsidRPr="00B363B6">
              <w:t>It includes preparing for and maintaining small arms ammunition, and completing maintenance activity. It also includes identi</w:t>
            </w:r>
            <w:r w:rsidRPr="00B363B6">
              <w:t>fying and selecting tools and equipment, and applying organisational safety requirements and appropriate legislative and regulatory requirements.</w:t>
            </w:r>
          </w:p>
          <w:p w:rsidR="00000000" w:rsidRPr="00B363B6" w:rsidP="00B363B6">
            <w:pPr>
              <w:pStyle w:val="BodyText"/>
            </w:pPr>
            <w:r w:rsidRPr="00B363B6">
              <w:t xml:space="preserve">The skills and knowledge described in this unit must be applied within the legislative, regulatory and policy </w:t>
            </w:r>
            <w:r w:rsidRPr="00B363B6">
              <w:t>environment in which they are carried out. Organisational policies and procedures must be consulted and adhered to.</w:t>
            </w:r>
          </w:p>
          <w:p w:rsidR="00000000" w:rsidRPr="00B363B6" w:rsidP="00B363B6">
            <w:pPr>
              <w:pStyle w:val="BodyText"/>
            </w:pPr>
            <w:r w:rsidRPr="00B363B6">
              <w:t>No licensing, legislative or certification requirements apply to this unit at the time of publication.</w:t>
            </w:r>
          </w:p>
        </w:tc>
      </w:tr>
    </w:tbl>
    <w:p w:rsidR="00000000" w:rsidRPr="00B363B6" w:rsidP="00B363B6">
      <w:pPr>
        <w:pStyle w:val="NoPaddingFontSize1"/>
      </w:pPr>
    </w:p>
    <w:p w:rsidR="00000000" w:rsidRPr="00B363B6" w:rsidP="00B363B6">
      <w:pPr>
        <w:pStyle w:val="AllowPageBreak"/>
      </w:pPr>
    </w:p>
    <w:p w:rsidR="00000000" w:rsidRPr="00B363B6" w:rsidP="00B363B6">
      <w:pPr>
        <w:pStyle w:val="Heading1"/>
      </w:pPr>
      <w:bookmarkStart w:id="3" w:name="O_1098865"/>
      <w:bookmarkEnd w:id="3"/>
      <w:r w:rsidRPr="00B363B6">
        <w:t>Pre-requisite Un</w:t>
      </w:r>
      <w:r w:rsidRPr="00B363B6">
        <w:t>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t>Not applicable</w:t>
            </w:r>
          </w:p>
        </w:tc>
      </w:tr>
    </w:tbl>
    <w:p w:rsidR="00000000" w:rsidRPr="00B363B6" w:rsidP="00B363B6">
      <w:pPr>
        <w:pStyle w:val="NoPaddingFontSize1"/>
      </w:pPr>
    </w:p>
    <w:p w:rsidR="00000000" w:rsidRPr="00B363B6" w:rsidP="00B363B6">
      <w:pPr>
        <w:pStyle w:val="AllowPageBreak"/>
      </w:pPr>
    </w:p>
    <w:p w:rsidR="00000000" w:rsidRPr="00B363B6" w:rsidP="00B363B6">
      <w:pPr>
        <w:pStyle w:val="Heading1"/>
      </w:pPr>
      <w:bookmarkStart w:id="4" w:name="O_1098864"/>
      <w:bookmarkEnd w:id="4"/>
      <w:r w:rsidRPr="00B363B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t>Explosive Ordnance</w:t>
            </w:r>
          </w:p>
        </w:tc>
      </w:tr>
    </w:tbl>
    <w:p w:rsidR="00000000" w:rsidRPr="00B363B6" w:rsidP="00B363B6">
      <w:pPr>
        <w:pStyle w:val="NoPaddingFontSize1"/>
      </w:pPr>
    </w:p>
    <w:p w:rsidR="00000000" w:rsidRPr="00B363B6" w:rsidP="00B363B6">
      <w:pPr>
        <w:pStyle w:val="AllowPageBreak"/>
      </w:pPr>
    </w:p>
    <w:p w:rsidR="00000000" w:rsidRPr="00B363B6" w:rsidP="00B363B6">
      <w:pPr>
        <w:pStyle w:val="Heading1"/>
      </w:pPr>
      <w:bookmarkStart w:id="5" w:name="O_1098863"/>
      <w:bookmarkEnd w:id="5"/>
      <w:r w:rsidRPr="00B363B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t>Not applicable.</w:t>
            </w:r>
          </w:p>
        </w:tc>
      </w:tr>
    </w:tbl>
    <w:p w:rsidR="00000000" w:rsidRPr="00B363B6" w:rsidP="00B363B6">
      <w:pPr>
        <w:pStyle w:val="NoPaddingFontSize1"/>
      </w:pPr>
    </w:p>
    <w:p w:rsidR="00000000" w:rsidRPr="00B363B6" w:rsidP="00B363B6">
      <w:pPr>
        <w:pStyle w:val="AllowPageBreak"/>
      </w:pPr>
    </w:p>
    <w:p w:rsidR="00000000" w:rsidRPr="00B363B6" w:rsidP="00B363B6">
      <w:pPr>
        <w:pStyle w:val="Heading1"/>
      </w:pPr>
      <w:bookmarkStart w:id="6" w:name="O_1098862"/>
      <w:bookmarkEnd w:id="6"/>
      <w:r w:rsidRPr="00B363B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rPr>
                <w:rStyle w:val="SpecialBold"/>
              </w:rPr>
              <w:t>PERFORMANCE CRITERIA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>Performance criteria describe the performance needed to demonstrate achievement of the element.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rPr>
                <w:rStyle w:val="SpecialBold"/>
              </w:rPr>
              <w:t xml:space="preserve">Prepare for small arms </w:t>
            </w:r>
            <w:r w:rsidRPr="00B363B6">
              <w:rPr>
                <w:rStyle w:val="SpecialBold"/>
              </w:rPr>
              <w:t>ammunition maintenance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 xml:space="preserve">Identify, analyse and confirm small arms ammunition </w:t>
            </w:r>
            <w:r w:rsidRPr="00B363B6">
              <w:t>maintenance requirements from work requests/instructi</w:t>
            </w:r>
            <w:r w:rsidRPr="00B363B6">
              <w:t>ons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>Apply work health and safety (WHS) requirements in accordance with organisational procedures throughout the operation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>Identify, confirm and obtain small arms ammunition to be maintained, in accordance with technical documentation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>Identify, obtain and prepare technical references, tools, equipment, consumables and packaging components in accordance with organisational procedures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>Identify, calculate, assess and apply net explosive quantities and compatibility throughout the op</w:t>
            </w:r>
            <w:r w:rsidRPr="00B363B6">
              <w:t>eration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>Monitor and maintain environmental conditions, as required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rPr>
                <w:rStyle w:val="SpecialBold"/>
              </w:rPr>
              <w:t>Maintain small arms ammunition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>Inspect small arms ammunition in accordance with organisational procedures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>Conduct relevant maintenance in accordance with organisational procedures, technical specifications and drawings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>Apply emergency and contingency procedures, as required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>Conduct and record relevant small arms ammunition tests in accordance wit</w:t>
            </w:r>
            <w:r w:rsidRPr="00B363B6">
              <w:t>h organisational procedures, technical specifications and drawings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rPr>
                <w:rStyle w:val="SpecialBold"/>
              </w:rPr>
              <w:t>Complete maintenance activity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>Process small arms ammunition in accordance with the work requests/instructions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>Maintain eq</w:t>
            </w:r>
            <w:r w:rsidRPr="00B363B6">
              <w:t>uipment/tools in accordance with organisational procedures and guidelines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>Conduct housekeeping procedures in accordance with workshop requirements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t>Maintain documentation and records in accordance with statutory, organisational and workshop re</w:t>
            </w:r>
            <w:r w:rsidRPr="00B363B6">
              <w:t>quirements</w:t>
            </w:r>
          </w:p>
        </w:tc>
      </w:tr>
    </w:tbl>
    <w:p w:rsidR="00BA760B" w:rsidP="00B363B6">
      <w:pPr>
        <w:pStyle w:val="NoPaddingFontSize1"/>
      </w:pPr>
    </w:p>
    <w:p w:rsidR="00BA760B" w:rsidP="00B363B6">
      <w:pPr>
        <w:pStyle w:val="NoPaddingFontSize1"/>
      </w:pPr>
    </w:p>
    <w:p w:rsidR="00000000" w:rsidRPr="00B363B6" w:rsidP="00B363B6">
      <w:pPr>
        <w:pStyle w:val="Heading1"/>
      </w:pPr>
      <w:bookmarkStart w:id="7" w:name="O_1098861"/>
      <w:bookmarkEnd w:id="7"/>
      <w:r w:rsidRPr="00B363B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t>Foundation skills essential to performance are explicit in the performance criteria of this unit of competency.</w:t>
            </w:r>
          </w:p>
        </w:tc>
      </w:tr>
    </w:tbl>
    <w:p w:rsidR="00000000" w:rsidRPr="00B363B6" w:rsidP="00B363B6">
      <w:pPr>
        <w:pStyle w:val="NoPaddingFontSize1"/>
      </w:pPr>
    </w:p>
    <w:p w:rsidR="00000000" w:rsidRPr="00B363B6" w:rsidP="00B363B6">
      <w:pPr>
        <w:pStyle w:val="AllowPageBreak"/>
      </w:pPr>
    </w:p>
    <w:p w:rsidR="00000000" w:rsidRPr="00B363B6" w:rsidP="00B363B6">
      <w:pPr>
        <w:pStyle w:val="Heading1"/>
      </w:pPr>
      <w:bookmarkStart w:id="8" w:name="O_1098860"/>
      <w:bookmarkEnd w:id="8"/>
      <w:r w:rsidRPr="00B363B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t>Range is restricted to essential operating conditions and any other variables essential to the work environment.</w:t>
            </w:r>
          </w:p>
          <w:p w:rsidR="00000000" w:rsidRPr="00B363B6" w:rsidP="00B363B6">
            <w:pPr>
              <w:pStyle w:val="BodyText"/>
            </w:pPr>
            <w:r w:rsidRPr="00B363B6">
              <w:t>Non-essential conditions may be found in the Companion Volume Implementation Guide.</w:t>
            </w:r>
          </w:p>
        </w:tc>
      </w:tr>
    </w:tbl>
    <w:p w:rsidR="00000000" w:rsidRPr="00B363B6" w:rsidP="00B363B6">
      <w:pPr>
        <w:pStyle w:val="NoPaddingFontSize1"/>
      </w:pPr>
    </w:p>
    <w:p w:rsidR="00000000" w:rsidRPr="00B363B6" w:rsidP="00B363B6">
      <w:pPr>
        <w:pStyle w:val="AllowPageBreak"/>
      </w:pPr>
    </w:p>
    <w:p w:rsidR="00000000" w:rsidRPr="00B363B6" w:rsidP="00B363B6">
      <w:pPr>
        <w:pStyle w:val="Heading1"/>
      </w:pPr>
      <w:bookmarkStart w:id="9" w:name="O_1098859"/>
      <w:bookmarkEnd w:id="9"/>
      <w:r w:rsidRPr="00B363B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t>This unit rep</w:t>
            </w:r>
            <w:r w:rsidRPr="00B363B6">
              <w:t>laces and is equivalent to DEFEO510C Maintain small arms ammunition.</w:t>
            </w:r>
          </w:p>
        </w:tc>
      </w:tr>
    </w:tbl>
    <w:p w:rsidR="00000000" w:rsidRPr="00B363B6" w:rsidP="00B363B6">
      <w:pPr>
        <w:pStyle w:val="NoPaddingFontSize1"/>
      </w:pPr>
    </w:p>
    <w:p w:rsidR="00000000" w:rsidRPr="00B363B6" w:rsidP="00B363B6">
      <w:pPr>
        <w:pStyle w:val="AllowPageBreak"/>
      </w:pPr>
    </w:p>
    <w:p w:rsidR="00000000" w:rsidRPr="00B363B6" w:rsidP="00B363B6">
      <w:pPr>
        <w:pStyle w:val="Heading1"/>
      </w:pPr>
      <w:bookmarkStart w:id="10" w:name="O_1098868"/>
      <w:bookmarkEnd w:id="10"/>
      <w:r w:rsidRPr="00B363B6">
        <w:t>Links</w:t>
      </w:r>
    </w:p>
    <w:p w:rsidR="00000000" w:rsidRPr="00B363B6" w:rsidP="00BA760B">
      <w:pPr>
        <w:pStyle w:val="BodyText"/>
      </w:pPr>
      <w:r w:rsidRPr="00B363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F311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363B6" w:rsidP="00BA760B">
      <w:pPr>
        <w:pStyle w:val="BodyText"/>
        <w:sectPr w:rsidSect="00B363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63B6" w:rsidP="00B363B6">
      <w:pPr>
        <w:pStyle w:val="SuperHeading"/>
      </w:pPr>
      <w:r w:rsidRPr="00B363B6">
        <w:t>Assessment Requirements for DEFEXO510 Maintain small arms ammunition</w:t>
      </w:r>
    </w:p>
    <w:p w:rsidR="00000000" w:rsidRPr="00B363B6" w:rsidP="00B363B6">
      <w:pPr>
        <w:pStyle w:val="Heading1"/>
      </w:pPr>
      <w:bookmarkStart w:id="11" w:name="O_1098857"/>
      <w:bookmarkEnd w:id="11"/>
      <w:r w:rsidRPr="00B363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3B6">
            <w:pPr>
              <w:pStyle w:val="BodyText"/>
              <w:rPr>
                <w:lang w:val="en-NZ"/>
              </w:rPr>
            </w:pPr>
            <w:r w:rsidRPr="00B363B6">
              <w:t>Release 2. Modifications made to Assessment Conditions.</w:t>
            </w:r>
          </w:p>
        </w:tc>
      </w:tr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t>Release 1. This is the first release of this unit of competency in the DEF Defence Training Package.</w:t>
            </w:r>
          </w:p>
        </w:tc>
      </w:tr>
    </w:tbl>
    <w:p w:rsidR="00BA760B" w:rsidP="00B363B6">
      <w:pPr>
        <w:pStyle w:val="NoPaddingFontSize1"/>
      </w:pPr>
    </w:p>
    <w:p w:rsidR="00BA760B" w:rsidP="00B363B6">
      <w:pPr>
        <w:pStyle w:val="NoPaddingFontSize1"/>
      </w:pPr>
    </w:p>
    <w:p w:rsidR="00000000" w:rsidRPr="00B363B6" w:rsidP="00B363B6">
      <w:pPr>
        <w:pStyle w:val="Heading1"/>
      </w:pPr>
      <w:bookmarkStart w:id="12" w:name="O_1098856"/>
      <w:bookmarkEnd w:id="12"/>
      <w:r w:rsidRPr="00B363B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t>Evidence required to demonstrate competence in this unit must be relevant to and satisfy all of the requirements</w:t>
            </w:r>
            <w:r w:rsidRPr="00B363B6">
              <w:t xml:space="preserve"> of the elements and performance criteria on at least one occasion and include:</w:t>
            </w:r>
          </w:p>
          <w:p w:rsidR="00000000" w:rsidRPr="00B363B6" w:rsidP="00B363B6">
            <w:pPr>
              <w:pStyle w:val="ListBullet"/>
            </w:pPr>
            <w:r w:rsidRPr="00B363B6">
              <w:t>applying relevant operational policies and procedures</w:t>
            </w:r>
          </w:p>
          <w:p w:rsidR="00000000" w:rsidRPr="00B363B6" w:rsidP="00B363B6">
            <w:pPr>
              <w:pStyle w:val="ListBullet"/>
            </w:pPr>
            <w:r w:rsidRPr="00B363B6">
              <w:t>applying relevant work health and safety requirements</w:t>
            </w:r>
          </w:p>
          <w:p w:rsidR="00000000" w:rsidRPr="00B363B6" w:rsidP="00B363B6">
            <w:pPr>
              <w:pStyle w:val="ListBullet"/>
            </w:pPr>
            <w:r w:rsidRPr="00B363B6">
              <w:t>applying safety, legislative and statutory requirements relevant to</w:t>
            </w:r>
            <w:r w:rsidRPr="00B363B6">
              <w:t xml:space="preserve"> the risk assessment</w:t>
            </w:r>
          </w:p>
          <w:p w:rsidR="00000000" w:rsidRPr="00B363B6" w:rsidP="00B363B6">
            <w:pPr>
              <w:pStyle w:val="ListBullet"/>
            </w:pPr>
            <w:r w:rsidRPr="00B363B6">
              <w:t>assessing and applying compatibility to identify and calculate net explosive quantities</w:t>
            </w:r>
          </w:p>
          <w:p w:rsidR="00000000" w:rsidRPr="00B363B6" w:rsidP="00B363B6">
            <w:pPr>
              <w:pStyle w:val="ListBullet"/>
            </w:pPr>
            <w:r w:rsidRPr="00B363B6">
              <w:t>calculating net explosive quantity</w:t>
            </w:r>
          </w:p>
          <w:p w:rsidR="00000000" w:rsidRPr="00B363B6" w:rsidP="00B363B6">
            <w:pPr>
              <w:pStyle w:val="ListBullet"/>
            </w:pPr>
            <w:r w:rsidRPr="00B363B6">
              <w:t>completing maintenance activity</w:t>
            </w:r>
          </w:p>
          <w:p w:rsidR="00000000" w:rsidRPr="00B363B6" w:rsidP="00B363B6">
            <w:pPr>
              <w:pStyle w:val="ListBullet"/>
            </w:pPr>
            <w:r w:rsidRPr="00B363B6">
              <w:t>conducting relevant small arms ammunition tests</w:t>
            </w:r>
          </w:p>
          <w:p w:rsidR="00000000" w:rsidRPr="00B363B6" w:rsidP="00B363B6">
            <w:pPr>
              <w:pStyle w:val="ListBullet"/>
            </w:pPr>
            <w:r w:rsidRPr="00B363B6">
              <w:t>identifying, selecting and using appropriate tools and equipment</w:t>
            </w:r>
          </w:p>
          <w:p w:rsidR="00000000" w:rsidRPr="00B363B6" w:rsidP="00B363B6">
            <w:pPr>
              <w:pStyle w:val="ListBullet"/>
            </w:pPr>
            <w:r w:rsidRPr="00B363B6">
              <w:t>maintaining documentation</w:t>
            </w:r>
          </w:p>
          <w:p w:rsidR="00000000" w:rsidRPr="00B363B6" w:rsidP="00B363B6">
            <w:pPr>
              <w:pStyle w:val="ListBullet"/>
            </w:pPr>
            <w:r w:rsidRPr="00B363B6">
              <w:t>preparing for and maintaining small arms ammunition.</w:t>
            </w:r>
          </w:p>
        </w:tc>
      </w:tr>
    </w:tbl>
    <w:p w:rsidR="00BA760B" w:rsidP="00B363B6">
      <w:pPr>
        <w:pStyle w:val="NoPaddingFontSize1"/>
      </w:pPr>
    </w:p>
    <w:p w:rsidR="00BA760B" w:rsidP="00B363B6">
      <w:pPr>
        <w:pStyle w:val="NoPaddingFontSize1"/>
      </w:pPr>
    </w:p>
    <w:p w:rsidR="00000000" w:rsidRPr="00B363B6" w:rsidP="00B363B6">
      <w:pPr>
        <w:pStyle w:val="Heading1"/>
      </w:pPr>
      <w:bookmarkStart w:id="13" w:name="O_1098855"/>
      <w:bookmarkEnd w:id="13"/>
      <w:r w:rsidRPr="00B363B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t>Evidence required to demonstrate competence in this unit must be releva</w:t>
            </w:r>
            <w:r w:rsidRPr="00B363B6">
              <w:t>nt to and satisfy all of the requirements of the elements and performance criteria and include knowledge of:</w:t>
            </w:r>
          </w:p>
          <w:p w:rsidR="00000000" w:rsidRPr="00B363B6" w:rsidP="00B363B6">
            <w:pPr>
              <w:pStyle w:val="ListBullet"/>
            </w:pPr>
            <w:r w:rsidRPr="00B363B6">
              <w:t>assessment of compatibility</w:t>
            </w:r>
          </w:p>
          <w:p w:rsidR="00000000" w:rsidRPr="00B363B6" w:rsidP="00B363B6">
            <w:pPr>
              <w:pStyle w:val="ListBullet"/>
            </w:pPr>
            <w:r w:rsidRPr="00B363B6">
              <w:t>effects of environmental conditions</w:t>
            </w:r>
          </w:p>
          <w:p w:rsidR="00000000" w:rsidRPr="00B363B6" w:rsidP="00B363B6">
            <w:pPr>
              <w:pStyle w:val="ListBullet"/>
            </w:pPr>
            <w:r w:rsidRPr="00B363B6">
              <w:t>net explosive quantity calculations</w:t>
            </w:r>
          </w:p>
          <w:p w:rsidR="00000000" w:rsidRPr="00B363B6" w:rsidP="00B363B6">
            <w:pPr>
              <w:pStyle w:val="ListBullet"/>
            </w:pPr>
            <w:r w:rsidRPr="00B363B6">
              <w:t>operational maintenance procedures</w:t>
            </w:r>
          </w:p>
          <w:p w:rsidR="00000000" w:rsidRPr="00B363B6" w:rsidP="00B363B6">
            <w:pPr>
              <w:pStyle w:val="ListBullet"/>
            </w:pPr>
            <w:r w:rsidRPr="00B363B6">
              <w:t>operations, characteristics and limitations of small arms ammunition to be maintained</w:t>
            </w:r>
          </w:p>
          <w:p w:rsidR="00000000" w:rsidRPr="00B363B6" w:rsidP="00B363B6">
            <w:pPr>
              <w:pStyle w:val="ListBullet"/>
            </w:pPr>
            <w:r w:rsidRPr="00B363B6">
              <w:t>operations, characteristics and limitations of tools and equipment used in maintenance</w:t>
            </w:r>
          </w:p>
          <w:p w:rsidR="00000000" w:rsidRPr="00B363B6" w:rsidP="00B363B6">
            <w:pPr>
              <w:pStyle w:val="ListBullet"/>
            </w:pPr>
            <w:r w:rsidRPr="00B363B6">
              <w:t>relevant documentation requirements</w:t>
            </w:r>
          </w:p>
          <w:p w:rsidR="00000000" w:rsidRPr="00B363B6" w:rsidP="00B363B6">
            <w:pPr>
              <w:pStyle w:val="ListBullet"/>
            </w:pPr>
            <w:r w:rsidRPr="00B363B6">
              <w:t>relevant operational policies and procedures, i</w:t>
            </w:r>
            <w:r w:rsidRPr="00B363B6">
              <w:t>ncluding work health and safety</w:t>
            </w:r>
          </w:p>
          <w:p w:rsidR="00000000" w:rsidRPr="00B363B6" w:rsidP="00B363B6">
            <w:pPr>
              <w:pStyle w:val="ListBullet"/>
            </w:pPr>
            <w:r w:rsidRPr="00B363B6">
              <w:t>small arms ammunition maintenance including:</w:t>
            </w:r>
          </w:p>
          <w:p w:rsidR="00000000" w:rsidRPr="00B363B6" w:rsidP="00B363B6">
            <w:pPr>
              <w:pStyle w:val="ListBullet2"/>
            </w:pPr>
            <w:r w:rsidRPr="00B363B6">
              <w:t>cleaning</w:t>
            </w:r>
          </w:p>
          <w:p w:rsidR="00000000" w:rsidRPr="00B363B6" w:rsidP="00B363B6">
            <w:pPr>
              <w:pStyle w:val="ListBullet2"/>
            </w:pPr>
            <w:r w:rsidRPr="00B363B6">
              <w:t>components change out</w:t>
            </w:r>
          </w:p>
          <w:p w:rsidR="00000000" w:rsidRPr="00B363B6" w:rsidP="00B363B6">
            <w:pPr>
              <w:pStyle w:val="ListBullet2"/>
            </w:pPr>
            <w:r w:rsidRPr="00B363B6">
              <w:t>fuzing and defuzing</w:t>
            </w:r>
          </w:p>
          <w:p w:rsidR="00000000" w:rsidRPr="00B363B6" w:rsidP="00B363B6">
            <w:pPr>
              <w:pStyle w:val="ListBullet2"/>
            </w:pPr>
            <w:r w:rsidRPr="00B363B6">
              <w:t>painting</w:t>
            </w:r>
          </w:p>
          <w:p w:rsidR="00000000" w:rsidRPr="00B363B6" w:rsidP="00B363B6">
            <w:pPr>
              <w:pStyle w:val="ListBullet"/>
            </w:pPr>
            <w:r w:rsidRPr="00B363B6">
              <w:t>small arms ammunition testing procedures</w:t>
            </w:r>
          </w:p>
          <w:p w:rsidR="00000000" w:rsidRPr="00B363B6" w:rsidP="00B363B6">
            <w:pPr>
              <w:pStyle w:val="ListBullet"/>
            </w:pPr>
            <w:r w:rsidRPr="00B363B6">
              <w:t>storage, distribution or maintenance of explosive ordnance</w:t>
            </w:r>
          </w:p>
          <w:p w:rsidR="00000000" w:rsidRPr="00B363B6" w:rsidP="00B363B6">
            <w:pPr>
              <w:pStyle w:val="ListBullet"/>
            </w:pPr>
            <w:r w:rsidRPr="00B363B6">
              <w:t>technical references including:</w:t>
            </w:r>
          </w:p>
          <w:p w:rsidR="00000000" w:rsidRPr="00B363B6" w:rsidP="00B363B6">
            <w:pPr>
              <w:pStyle w:val="ListBullet2"/>
            </w:pPr>
            <w:r w:rsidRPr="00B363B6">
              <w:t>relevant orders and instructions.</w:t>
            </w:r>
          </w:p>
          <w:p w:rsidR="00000000" w:rsidRPr="00B363B6" w:rsidP="00B363B6">
            <w:pPr>
              <w:pStyle w:val="ListBullet2"/>
            </w:pPr>
            <w:r w:rsidRPr="00B363B6">
              <w:t>relevant publications</w:t>
            </w:r>
          </w:p>
          <w:p w:rsidR="00000000" w:rsidRPr="00B363B6" w:rsidP="00B363B6">
            <w:pPr>
              <w:pStyle w:val="ListBullet2"/>
            </w:pPr>
            <w:r w:rsidRPr="00B363B6">
              <w:t>technical drawings</w:t>
            </w:r>
          </w:p>
          <w:p w:rsidR="00000000" w:rsidRPr="00B363B6" w:rsidP="00B363B6">
            <w:pPr>
              <w:pStyle w:val="ListBullet2"/>
            </w:pPr>
            <w:r w:rsidRPr="00B363B6">
              <w:t>technical reference pamphlets</w:t>
            </w:r>
          </w:p>
        </w:tc>
      </w:tr>
    </w:tbl>
    <w:p w:rsidR="00BA760B" w:rsidP="00B363B6">
      <w:pPr>
        <w:pStyle w:val="NoPaddingFontSize1"/>
      </w:pPr>
    </w:p>
    <w:p w:rsidR="00BA760B" w:rsidP="00B363B6">
      <w:pPr>
        <w:pStyle w:val="NoPaddingFontSize1"/>
      </w:pPr>
    </w:p>
    <w:p w:rsidR="00000000" w:rsidRPr="00B363B6" w:rsidP="00B363B6">
      <w:pPr>
        <w:pStyle w:val="Heading1"/>
      </w:pPr>
      <w:bookmarkStart w:id="14" w:name="O_1098854"/>
      <w:bookmarkEnd w:id="14"/>
      <w:r w:rsidRPr="00B363B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63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3B6" w:rsidP="00B363B6">
            <w:pPr>
              <w:pStyle w:val="BodyText"/>
            </w:pPr>
            <w:r w:rsidRPr="00B363B6">
              <w:t>Assessors must hold credentials specified within the Standards for Registered Training Organisations current at the time of assessment.</w:t>
            </w:r>
          </w:p>
          <w:p w:rsidR="00000000" w:rsidRPr="00B363B6" w:rsidP="00B363B6">
            <w:pPr>
              <w:pStyle w:val="BodyText"/>
            </w:pPr>
            <w:r w:rsidRPr="00B363B6">
              <w:t>Assessment must satisfy the Principles of Assessment and Rules of Evidence and all regulatory requirements included with</w:t>
            </w:r>
            <w:r w:rsidRPr="00B363B6">
              <w:t>in the Standards for Registered Training Organisations current at the time of assessment.</w:t>
            </w:r>
          </w:p>
          <w:p w:rsidR="00000000" w:rsidRPr="00B363B6" w:rsidP="00B363B6">
            <w:pPr>
              <w:pStyle w:val="BodyText"/>
            </w:pPr>
            <w:r w:rsidRPr="00B363B6">
              <w:t>Assessment must occur in workplace operational situations. Where this is not appropriate, assessment must occur in simulated workplace operational situations that ref</w:t>
            </w:r>
            <w:r w:rsidRPr="00B363B6">
              <w:t>lect workplace conditions.</w:t>
            </w:r>
          </w:p>
          <w:p w:rsidR="00000000" w:rsidRPr="00B363B6" w:rsidP="00B363B6">
            <w:pPr>
              <w:pStyle w:val="BodyText"/>
            </w:pPr>
            <w:r w:rsidRPr="00B363B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363B6" w:rsidP="00B363B6">
            <w:pPr>
              <w:pStyle w:val="BodyText"/>
            </w:pPr>
            <w:r w:rsidRPr="00B363B6">
              <w:t>Resources for assessment must include access to:</w:t>
            </w:r>
          </w:p>
          <w:p w:rsidR="00000000" w:rsidRPr="00B363B6" w:rsidP="00B363B6">
            <w:pPr>
              <w:pStyle w:val="ListBullet"/>
            </w:pPr>
            <w:r w:rsidRPr="00B363B6">
              <w:tab/>
              <w:t>a range of</w:t>
            </w:r>
            <w:r w:rsidRPr="00B363B6">
              <w:t xml:space="preserve"> relevant exercises, case studies and/or simulations </w:t>
            </w:r>
          </w:p>
          <w:p w:rsidR="00000000" w:rsidRPr="00B363B6" w:rsidP="00B363B6">
            <w:pPr>
              <w:pStyle w:val="ListBullet"/>
            </w:pPr>
            <w:r w:rsidRPr="00B363B6">
              <w:tab/>
              <w:t xml:space="preserve">acceptable means of simulation assessment </w:t>
            </w:r>
          </w:p>
          <w:p w:rsidR="00000000" w:rsidRPr="00B363B6" w:rsidP="00B363B6">
            <w:pPr>
              <w:pStyle w:val="ListBullet"/>
            </w:pPr>
            <w:r w:rsidRPr="00B363B6">
              <w:tab/>
              <w:t xml:space="preserve">applicable documentation, including workplace procedures, regulations, codes of practice and operation manuals </w:t>
            </w:r>
          </w:p>
          <w:p w:rsidR="00000000" w:rsidRPr="00B363B6" w:rsidP="00B363B6">
            <w:pPr>
              <w:pStyle w:val="ListBullet"/>
            </w:pPr>
            <w:r w:rsidRPr="00B363B6">
              <w:tab/>
            </w:r>
            <w:r w:rsidRPr="00B363B6">
              <w:t>relevant materials, tools, equipment and PPE currently used in industry.</w:t>
            </w:r>
          </w:p>
        </w:tc>
      </w:tr>
    </w:tbl>
    <w:p w:rsidR="00BA760B" w:rsidP="00B363B6">
      <w:pPr>
        <w:pStyle w:val="NoPaddingFontSize1"/>
      </w:pPr>
    </w:p>
    <w:p w:rsidR="00BA760B" w:rsidP="00B363B6">
      <w:pPr>
        <w:pStyle w:val="NoPaddingFontSize1"/>
      </w:pPr>
    </w:p>
    <w:p w:rsidR="00000000" w:rsidRPr="00B363B6" w:rsidP="00B363B6">
      <w:pPr>
        <w:pStyle w:val="Heading1"/>
      </w:pPr>
      <w:bookmarkStart w:id="15" w:name="O_1098869"/>
      <w:bookmarkEnd w:id="15"/>
      <w:r w:rsidRPr="00B363B6">
        <w:t>Links</w:t>
      </w:r>
    </w:p>
    <w:p w:rsidR="00000000" w:rsidRPr="00B363B6" w:rsidP="00BA760B">
      <w:pPr>
        <w:pStyle w:val="BodyText"/>
      </w:pPr>
      <w:r w:rsidRPr="00B363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F311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363B6" w:rsidP="00B363B6"/>
    <w:sectPr w:rsidSect="00B363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B6" w:rsidRPr="00BA760B" w:rsidP="00BA76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0B" w:rsidP="00B36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760B" w:rsidP="00B36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A760B" w:rsidP="00B363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B6" w:rsidP="00B36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760B">
      <w:t>Approved</w:t>
    </w:r>
    <w:r w:rsidR="00BA76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76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760B">
      <w:rPr>
        <w:noProof/>
      </w:rPr>
      <w:t>4</w:t>
    </w:r>
    <w:r>
      <w:rPr>
        <w:noProof/>
      </w:rPr>
      <w:fldChar w:fldCharType="end"/>
    </w:r>
  </w:p>
  <w:p w:rsidR="00B363B6" w:rsidP="00B36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76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760B">
      <w:t>Public Skills Australia</w:t>
    </w:r>
    <w:r w:rsidR="00BA760B">
      <w:fldChar w:fldCharType="end"/>
    </w:r>
  </w:p>
  <w:p w:rsidR="00B363B6" w:rsidP="00B363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63B6" w:rsidRPr="00BA760B" w:rsidP="00BA76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0B" w:rsidRPr="002D2AF8" w:rsidP="00B36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DEFEXO510 Maintain small arms ammunition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760B" w:rsidP="00B363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B6" w:rsidRPr="002D2AF8" w:rsidP="00B36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760B">
      <w:t>DEFEXO510 Maintain small arms ammunition</w:t>
    </w:r>
    <w:r w:rsidR="00BA76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760B">
      <w:rPr>
        <w:noProof/>
      </w:rPr>
      <w:t>2 March 2025</w:t>
    </w:r>
    <w:r>
      <w:fldChar w:fldCharType="end"/>
    </w:r>
  </w:p>
  <w:p w:rsidR="00B363B6" w:rsidP="00B363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9EE3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323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A074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3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63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63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63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63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63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63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63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63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63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63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63B6"/>
  </w:style>
  <w:style w:type="character" w:customStyle="1" w:styleId="Heading1Char">
    <w:name w:val="Heading 1 Char"/>
    <w:basedOn w:val="DefaultParagraphFont"/>
    <w:link w:val="Heading1"/>
    <w:rsid w:val="00B363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63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63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63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63B6"/>
    <w:rPr>
      <w:b/>
      <w:spacing w:val="0"/>
    </w:rPr>
  </w:style>
  <w:style w:type="paragraph" w:styleId="ListBullet2">
    <w:name w:val="List Bullet 2"/>
    <w:basedOn w:val="List2"/>
    <w:rsid w:val="00B363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63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63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63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63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63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6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6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6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6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63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63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63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63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63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63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63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63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63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63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63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63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63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63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63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63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63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63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63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63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63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63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63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63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63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63B6"/>
    <w:rPr>
      <w:i/>
    </w:rPr>
  </w:style>
  <w:style w:type="paragraph" w:styleId="Caption">
    <w:name w:val="caption"/>
    <w:basedOn w:val="BodyText"/>
    <w:next w:val="Normal"/>
    <w:qFormat/>
    <w:rsid w:val="00B363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63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63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63B6"/>
  </w:style>
  <w:style w:type="paragraph" w:styleId="TableofFigures">
    <w:name w:val="table of figures"/>
    <w:basedOn w:val="Normal"/>
    <w:next w:val="Normal"/>
    <w:semiHidden/>
    <w:rsid w:val="00B363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63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63B6"/>
    <w:rPr>
      <w:rFonts w:ascii="Wingdings" w:hAnsi="Wingdings"/>
    </w:rPr>
  </w:style>
  <w:style w:type="paragraph" w:customStyle="1" w:styleId="TableHeading">
    <w:name w:val="Table Heading"/>
    <w:basedOn w:val="HeadingBase"/>
    <w:rsid w:val="00B363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63B6"/>
    <w:rPr>
      <w:color w:val="0033CC"/>
      <w:u w:val="none"/>
    </w:rPr>
  </w:style>
  <w:style w:type="paragraph" w:customStyle="1" w:styleId="BodyTextRight">
    <w:name w:val="Body Text Right"/>
    <w:basedOn w:val="BodyText"/>
    <w:rsid w:val="00B363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63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63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63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63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63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63B6"/>
    <w:rPr>
      <w:sz w:val="32"/>
    </w:rPr>
  </w:style>
  <w:style w:type="paragraph" w:customStyle="1" w:styleId="HeadingProcedure">
    <w:name w:val="Heading Procedure"/>
    <w:basedOn w:val="HeadingBase"/>
    <w:next w:val="Normal"/>
    <w:rsid w:val="00B363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63B6"/>
    <w:pPr>
      <w:spacing w:before="60" w:after="60"/>
    </w:pPr>
  </w:style>
  <w:style w:type="paragraph" w:styleId="ListContinue">
    <w:name w:val="List Continue"/>
    <w:basedOn w:val="List"/>
    <w:rsid w:val="00B363B6"/>
    <w:pPr>
      <w:ind w:firstLine="0"/>
    </w:pPr>
  </w:style>
  <w:style w:type="paragraph" w:customStyle="1" w:styleId="ListNote">
    <w:name w:val="List Note"/>
    <w:basedOn w:val="List"/>
    <w:rsid w:val="00B363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63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63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63B6"/>
    <w:rPr>
      <w:rFonts w:ascii="Courier New" w:hAnsi="Courier New"/>
    </w:rPr>
  </w:style>
  <w:style w:type="paragraph" w:customStyle="1" w:styleId="NoteBullet">
    <w:name w:val="Note Bullet"/>
    <w:basedOn w:val="Note"/>
    <w:rsid w:val="00B363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63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63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63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63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63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63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63B6"/>
    <w:rPr>
      <w:b/>
      <w:smallCaps/>
    </w:rPr>
  </w:style>
  <w:style w:type="paragraph" w:customStyle="1" w:styleId="TableListNumber">
    <w:name w:val="Table List Number"/>
    <w:basedOn w:val="ListNumber"/>
    <w:rsid w:val="00B363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63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63B6"/>
    <w:pPr>
      <w:numPr>
        <w:numId w:val="9"/>
      </w:numPr>
    </w:pPr>
  </w:style>
  <w:style w:type="paragraph" w:customStyle="1" w:styleId="ListAlpha2">
    <w:name w:val="List Alpha 2"/>
    <w:basedOn w:val="List2"/>
    <w:rsid w:val="00B363B6"/>
    <w:pPr>
      <w:numPr>
        <w:numId w:val="8"/>
      </w:numPr>
    </w:pPr>
  </w:style>
  <w:style w:type="paragraph" w:styleId="List2">
    <w:name w:val="List 2"/>
    <w:basedOn w:val="BodyText"/>
    <w:rsid w:val="00B363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63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63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63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63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63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63B6"/>
    <w:pPr>
      <w:numPr>
        <w:numId w:val="4"/>
      </w:numPr>
    </w:pPr>
  </w:style>
  <w:style w:type="paragraph" w:styleId="ListContinue2">
    <w:name w:val="List Continue 2"/>
    <w:basedOn w:val="List2"/>
    <w:rsid w:val="00B363B6"/>
    <w:pPr>
      <w:ind w:firstLine="0"/>
    </w:pPr>
  </w:style>
  <w:style w:type="paragraph" w:styleId="ListContinue3">
    <w:name w:val="List Continue 3"/>
    <w:basedOn w:val="List3"/>
    <w:rsid w:val="00B363B6"/>
    <w:pPr>
      <w:ind w:left="1021" w:firstLine="0"/>
    </w:pPr>
  </w:style>
  <w:style w:type="paragraph" w:styleId="ListContinue4">
    <w:name w:val="List Continue 4"/>
    <w:basedOn w:val="List4"/>
    <w:rsid w:val="00B363B6"/>
    <w:pPr>
      <w:ind w:firstLine="0"/>
    </w:pPr>
  </w:style>
  <w:style w:type="paragraph" w:styleId="ListContinue5">
    <w:name w:val="List Continue 5"/>
    <w:basedOn w:val="List5"/>
    <w:rsid w:val="00B363B6"/>
    <w:pPr>
      <w:ind w:firstLine="0"/>
    </w:pPr>
  </w:style>
  <w:style w:type="paragraph" w:styleId="ListNumber3">
    <w:name w:val="List Number 3"/>
    <w:basedOn w:val="List3"/>
    <w:rsid w:val="00B363B6"/>
    <w:pPr>
      <w:numPr>
        <w:numId w:val="5"/>
      </w:numPr>
    </w:pPr>
  </w:style>
  <w:style w:type="paragraph" w:styleId="ListNumber4">
    <w:name w:val="List Number 4"/>
    <w:basedOn w:val="List4"/>
    <w:rsid w:val="00B363B6"/>
    <w:pPr>
      <w:numPr>
        <w:numId w:val="6"/>
      </w:numPr>
    </w:pPr>
  </w:style>
  <w:style w:type="paragraph" w:styleId="ListNumber5">
    <w:name w:val="List Number 5"/>
    <w:basedOn w:val="List5"/>
    <w:rsid w:val="00B363B6"/>
    <w:pPr>
      <w:numPr>
        <w:numId w:val="7"/>
      </w:numPr>
    </w:pPr>
  </w:style>
  <w:style w:type="paragraph" w:styleId="BlockText">
    <w:name w:val="Block Text"/>
    <w:basedOn w:val="Normal"/>
    <w:rsid w:val="00B363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63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63B6"/>
    <w:rPr>
      <w:sz w:val="16"/>
      <w:vertAlign w:val="superscript"/>
    </w:rPr>
  </w:style>
  <w:style w:type="character" w:customStyle="1" w:styleId="Symbols">
    <w:name w:val="Symbols"/>
    <w:basedOn w:val="DefaultParagraphFont"/>
    <w:rsid w:val="00B363B6"/>
    <w:rPr>
      <w:rFonts w:ascii="Symbol" w:hAnsi="Symbol"/>
    </w:rPr>
  </w:style>
  <w:style w:type="character" w:customStyle="1" w:styleId="MenuOptions">
    <w:name w:val="Menu Options"/>
    <w:basedOn w:val="DefaultParagraphFont"/>
    <w:rsid w:val="00B363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63B6"/>
    <w:rPr>
      <w:b/>
    </w:rPr>
  </w:style>
  <w:style w:type="character" w:customStyle="1" w:styleId="Underlined">
    <w:name w:val="Underlined"/>
    <w:basedOn w:val="DefaultParagraphFont"/>
    <w:rsid w:val="00B363B6"/>
    <w:rPr>
      <w:u w:val="single"/>
    </w:rPr>
  </w:style>
  <w:style w:type="paragraph" w:customStyle="1" w:styleId="TableBodyTextRight">
    <w:name w:val="Table Body Text Right"/>
    <w:basedOn w:val="TableBodyText"/>
    <w:rsid w:val="00B363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63B6"/>
    <w:rPr>
      <w:sz w:val="18"/>
    </w:rPr>
  </w:style>
  <w:style w:type="paragraph" w:customStyle="1" w:styleId="BodySmallRight">
    <w:name w:val="Body Small Right"/>
    <w:basedOn w:val="BodyTextRight"/>
    <w:rsid w:val="00B363B6"/>
    <w:rPr>
      <w:sz w:val="18"/>
      <w:szCs w:val="18"/>
    </w:rPr>
  </w:style>
  <w:style w:type="paragraph" w:customStyle="1" w:styleId="MarginEdition">
    <w:name w:val="Margin Edition"/>
    <w:basedOn w:val="MarginNote"/>
    <w:rsid w:val="00B363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63B6"/>
    <w:rPr>
      <w:sz w:val="2"/>
      <w:szCs w:val="2"/>
    </w:rPr>
  </w:style>
  <w:style w:type="character" w:customStyle="1" w:styleId="Small">
    <w:name w:val="Small"/>
    <w:basedOn w:val="DefaultParagraphFont"/>
    <w:rsid w:val="00B363B6"/>
    <w:rPr>
      <w:sz w:val="16"/>
    </w:rPr>
  </w:style>
  <w:style w:type="paragraph" w:customStyle="1" w:styleId="WideTable">
    <w:name w:val="Wide Table"/>
    <w:basedOn w:val="Normal"/>
    <w:rsid w:val="00B363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63B6"/>
  </w:style>
  <w:style w:type="paragraph" w:styleId="Quote">
    <w:name w:val="Quote"/>
    <w:basedOn w:val="Heading1"/>
    <w:link w:val="QuoteChar"/>
    <w:qFormat/>
    <w:rsid w:val="00B363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63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63B6"/>
    <w:pPr>
      <w:pageBreakBefore/>
    </w:pPr>
  </w:style>
  <w:style w:type="paragraph" w:customStyle="1" w:styleId="Border">
    <w:name w:val="Border"/>
    <w:basedOn w:val="Normal"/>
    <w:qFormat/>
    <w:rsid w:val="00B363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63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3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3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63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63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63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63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63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63B6"/>
    <w:rPr>
      <w:u w:val="single"/>
    </w:rPr>
  </w:style>
  <w:style w:type="character" w:customStyle="1" w:styleId="BoldandItalics">
    <w:name w:val="Bold and Italics"/>
    <w:qFormat/>
    <w:rsid w:val="00B363B6"/>
    <w:rPr>
      <w:b/>
      <w:i/>
      <w:u w:val="none"/>
    </w:rPr>
  </w:style>
  <w:style w:type="paragraph" w:styleId="BalloonText">
    <w:name w:val="Balloon Text"/>
    <w:basedOn w:val="Normal"/>
    <w:link w:val="BalloonTextChar"/>
    <w:rsid w:val="00B363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63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63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63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63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63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63B6"/>
    <w:pPr>
      <w:spacing w:before="0" w:after="0"/>
    </w:pPr>
  </w:style>
  <w:style w:type="paragraph" w:customStyle="1" w:styleId="BodyTextBold">
    <w:name w:val="Body Text Bold"/>
    <w:basedOn w:val="BodyText"/>
    <w:qFormat/>
    <w:rsid w:val="00B363B6"/>
    <w:rPr>
      <w:b/>
    </w:rPr>
  </w:style>
  <w:style w:type="character" w:styleId="Hyperlink">
    <w:name w:val="Hyperlink"/>
    <w:basedOn w:val="DefaultParagraphFont"/>
    <w:uiPriority w:val="99"/>
    <w:unhideWhenUsed/>
    <w:rsid w:val="00BA7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6166</Characters>
  <Application>Microsoft Office Word</Application>
  <DocSecurity>0</DocSecurity>
  <Lines>228</Lines>
  <Paragraphs>135</Paragraphs>
  <ScaleCrop>false</ScaleCrop>
  <Company>Author-it Software Corporation Ltd.</Company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DEFEXO510 Maintain small arms ammunition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2025-03-02T02:57:00Z</dcterms:created>
  <dcterms:modified xsi:type="dcterms:W3CDTF">2025-03-02T02:57:00Z</dcterms:modified>
</cp:coreProperties>
</file>