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C8A" w:rsidP="00593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DEFEXO509 Perform purging</w:t>
      </w:r>
      <w:r>
        <w:fldChar w:fldCharType="end"/>
      </w:r>
    </w:p>
    <w:p w:rsidR="00593C8A" w:rsidP="00593C8A">
      <w:pPr>
        <w:pStyle w:val="Version"/>
        <w:sectPr w:rsidSect="00D82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27BD" w:rsidP="00D827BD">
      <w:pPr>
        <w:pStyle w:val="SuperHeading"/>
      </w:pPr>
      <w:r w:rsidRPr="00D827BD">
        <w:t>Assessment Requirements for DEFEXO509 Perform purging</w:t>
      </w:r>
    </w:p>
    <w:p w:rsidR="00000000" w:rsidRPr="00D827BD" w:rsidP="00D827BD">
      <w:pPr>
        <w:pStyle w:val="Heading1"/>
      </w:pPr>
      <w:bookmarkStart w:id="1" w:name="O_1098839"/>
      <w:bookmarkEnd w:id="1"/>
      <w:r w:rsidRPr="00D827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BD">
            <w:pPr>
              <w:pStyle w:val="BodyText"/>
              <w:rPr>
                <w:lang w:val="en-NZ"/>
              </w:rPr>
            </w:pPr>
            <w:r w:rsidRPr="00D827BD">
              <w:t>Release 2. Modifications made to Assessment Conditions.</w:t>
            </w:r>
          </w:p>
        </w:tc>
      </w:tr>
      <w:tr w:rsidTr="00D82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BD" w:rsidP="00D827BD">
            <w:pPr>
              <w:pStyle w:val="BodyText"/>
            </w:pPr>
            <w:r w:rsidRPr="00D827BD">
              <w:t>Release 1. This is the first release of this unit of competency in the DEF Defence Training Package.</w:t>
            </w:r>
          </w:p>
        </w:tc>
      </w:tr>
    </w:tbl>
    <w:p w:rsidR="00593C8A" w:rsidP="00D827BD">
      <w:pPr>
        <w:pStyle w:val="NoPaddingFontSize1"/>
      </w:pPr>
    </w:p>
    <w:p w:rsidR="00593C8A" w:rsidP="00D827BD">
      <w:pPr>
        <w:pStyle w:val="NoPaddingFontSize1"/>
      </w:pPr>
    </w:p>
    <w:p w:rsidR="00000000" w:rsidRPr="00D827BD" w:rsidP="00D827BD">
      <w:pPr>
        <w:pStyle w:val="Heading1"/>
      </w:pPr>
      <w:bookmarkStart w:id="2" w:name="O_1098838"/>
      <w:bookmarkEnd w:id="2"/>
      <w:r w:rsidRPr="00D827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BD" w:rsidP="00D827BD">
            <w:pPr>
              <w:pStyle w:val="BodyText"/>
            </w:pPr>
            <w:r w:rsidRPr="00D827BD">
              <w:t>Evidence require</w:t>
            </w:r>
            <w:r w:rsidRPr="00D827BD">
              <w:t>d to demonstrate competence in this unit must be relevant to and satisfy all of the requirements of the elements and performance criteria on at least one occasion and include:</w:t>
            </w:r>
          </w:p>
          <w:p w:rsidR="00000000" w:rsidRPr="00D827BD" w:rsidP="00D827BD">
            <w:pPr>
              <w:pStyle w:val="ListBullet"/>
            </w:pPr>
            <w:r w:rsidRPr="00D827BD">
              <w:t>applying relevant compatibility and environmental constraints</w:t>
            </w:r>
          </w:p>
          <w:p w:rsidR="00000000" w:rsidRPr="00D827BD" w:rsidP="00D827BD">
            <w:pPr>
              <w:pStyle w:val="ListBullet"/>
            </w:pPr>
            <w:r w:rsidRPr="00D827BD">
              <w:t>applying relevant</w:t>
            </w:r>
            <w:r w:rsidRPr="00D827BD">
              <w:t xml:space="preserve"> legislation, statutory requirements, organisational policies, procedures and structures</w:t>
            </w:r>
          </w:p>
          <w:p w:rsidR="00000000" w:rsidRPr="00D827BD" w:rsidP="00D827BD">
            <w:pPr>
              <w:pStyle w:val="ListBullet"/>
            </w:pPr>
            <w:r w:rsidRPr="00D827BD">
              <w:t>calculating and applying net explosive quantity</w:t>
            </w:r>
          </w:p>
          <w:p w:rsidR="00000000" w:rsidRPr="00D827BD" w:rsidP="00D827BD">
            <w:pPr>
              <w:pStyle w:val="ListBullet"/>
            </w:pPr>
            <w:r w:rsidRPr="00D827BD">
              <w:t>communicating effectively orally and in writing</w:t>
            </w:r>
          </w:p>
          <w:p w:rsidR="00000000" w:rsidRPr="00D827BD" w:rsidP="00D827BD">
            <w:pPr>
              <w:pStyle w:val="ListBullet"/>
            </w:pPr>
            <w:r w:rsidRPr="00D827BD">
              <w:t>preparing for testing</w:t>
            </w:r>
          </w:p>
          <w:p w:rsidR="00000000" w:rsidRPr="00D827BD" w:rsidP="00D827BD">
            <w:pPr>
              <w:pStyle w:val="ListBullet"/>
            </w:pPr>
            <w:r w:rsidRPr="00D827BD">
              <w:t>reading, accessing, interpreting and applying technical instructions and drawings related to purging</w:t>
            </w:r>
          </w:p>
          <w:p w:rsidR="00000000" w:rsidRPr="00D827BD" w:rsidP="00D827BD">
            <w:pPr>
              <w:pStyle w:val="ListBullet"/>
            </w:pPr>
            <w:r w:rsidRPr="00D827BD">
              <w:t>undertaking purging activities including:</w:t>
            </w:r>
          </w:p>
          <w:p w:rsidR="00000000" w:rsidRPr="00D827BD" w:rsidP="00D827BD">
            <w:pPr>
              <w:pStyle w:val="ListBullet2"/>
            </w:pPr>
            <w:r w:rsidRPr="00D827BD">
              <w:t>conducting and monitoring purging</w:t>
            </w:r>
          </w:p>
          <w:p w:rsidR="00000000" w:rsidRPr="00D827BD" w:rsidP="00D827BD">
            <w:pPr>
              <w:pStyle w:val="ListBullet2"/>
            </w:pPr>
            <w:r w:rsidRPr="00D827BD">
              <w:t>finalising purging procedures</w:t>
            </w:r>
          </w:p>
          <w:p w:rsidR="00000000" w:rsidRPr="00D827BD" w:rsidP="00D827BD">
            <w:pPr>
              <w:pStyle w:val="ListBullet2"/>
            </w:pPr>
            <w:r w:rsidRPr="00D827BD">
              <w:t>maintaining documentation</w:t>
            </w:r>
          </w:p>
          <w:p w:rsidR="00000000" w:rsidRPr="00D827BD" w:rsidP="00D827BD">
            <w:pPr>
              <w:pStyle w:val="ListBullet2"/>
            </w:pPr>
            <w:r w:rsidRPr="00D827BD">
              <w:t>monitoring pressures</w:t>
            </w:r>
          </w:p>
          <w:p w:rsidR="00000000" w:rsidRPr="00D827BD" w:rsidP="00D827BD">
            <w:pPr>
              <w:pStyle w:val="ListBullet2"/>
            </w:pPr>
            <w:r w:rsidRPr="00D827BD">
              <w:t>o</w:t>
            </w:r>
            <w:r w:rsidRPr="00D827BD">
              <w:t>perating purging equipment</w:t>
            </w:r>
          </w:p>
        </w:tc>
      </w:tr>
    </w:tbl>
    <w:p w:rsidR="00593C8A" w:rsidP="00D827BD">
      <w:pPr>
        <w:pStyle w:val="NoPaddingFontSize1"/>
      </w:pPr>
    </w:p>
    <w:p w:rsidR="00593C8A" w:rsidP="00D827BD">
      <w:pPr>
        <w:pStyle w:val="NoPaddingFontSize1"/>
      </w:pPr>
    </w:p>
    <w:p w:rsidR="00000000" w:rsidRPr="00D827BD" w:rsidP="00D827BD">
      <w:pPr>
        <w:pStyle w:val="Heading1"/>
      </w:pPr>
      <w:bookmarkStart w:id="3" w:name="O_1098837"/>
      <w:bookmarkEnd w:id="3"/>
      <w:r w:rsidRPr="00D827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BD" w:rsidP="00D827BD">
            <w:pPr>
              <w:pStyle w:val="BodyText"/>
            </w:pPr>
            <w:r w:rsidRPr="00D827B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827BD" w:rsidP="00D827BD">
            <w:pPr>
              <w:pStyle w:val="ListBullet"/>
            </w:pPr>
            <w:r w:rsidRPr="00D827BD">
              <w:t>assessment of compatibility</w:t>
            </w:r>
          </w:p>
          <w:p w:rsidR="00000000" w:rsidRPr="00D827BD" w:rsidP="00D827BD">
            <w:pPr>
              <w:pStyle w:val="ListBullet"/>
            </w:pPr>
            <w:r w:rsidRPr="00D827BD">
              <w:t>calculation of net explosive quantity</w:t>
            </w:r>
          </w:p>
          <w:p w:rsidR="00000000" w:rsidRPr="00D827BD" w:rsidP="00D827BD">
            <w:pPr>
              <w:pStyle w:val="ListBullet"/>
            </w:pPr>
            <w:r w:rsidRPr="00D827BD">
              <w:t>characteristics and limitations of purging equipment</w:t>
            </w:r>
          </w:p>
          <w:p w:rsidR="00000000" w:rsidRPr="00D827BD" w:rsidP="00D827BD">
            <w:pPr>
              <w:pStyle w:val="ListBullet"/>
            </w:pPr>
            <w:r w:rsidRPr="00D827BD">
              <w:t>effects of environmental conditions</w:t>
            </w:r>
          </w:p>
          <w:p w:rsidR="00000000" w:rsidRPr="00D827BD" w:rsidP="00D827BD">
            <w:pPr>
              <w:pStyle w:val="ListBullet"/>
            </w:pPr>
            <w:r w:rsidRPr="00D827BD">
              <w:t>operability and compatibility of purging equipment</w:t>
            </w:r>
          </w:p>
          <w:p w:rsidR="00000000" w:rsidRPr="00D827BD" w:rsidP="00D827BD">
            <w:pPr>
              <w:pStyle w:val="ListBullet"/>
            </w:pPr>
            <w:r w:rsidRPr="00D827BD">
              <w:t>organisational documentation requirements</w:t>
            </w:r>
          </w:p>
          <w:p w:rsidR="00000000" w:rsidRPr="00D827BD" w:rsidP="00D827BD">
            <w:pPr>
              <w:pStyle w:val="ListBullet"/>
            </w:pPr>
            <w:r w:rsidRPr="00D827BD">
              <w:t>organisa</w:t>
            </w:r>
            <w:r w:rsidRPr="00D827BD">
              <w:t>tional safety information sources</w:t>
            </w:r>
          </w:p>
          <w:p w:rsidR="00000000" w:rsidRPr="00D827BD" w:rsidP="00D827BD">
            <w:pPr>
              <w:pStyle w:val="ListBullet"/>
            </w:pPr>
            <w:r w:rsidRPr="00D827BD">
              <w:t>relevant legislation, regulatory codes, organisational safety policies, procedures and structures</w:t>
            </w:r>
          </w:p>
        </w:tc>
      </w:tr>
    </w:tbl>
    <w:p w:rsidR="00593C8A" w:rsidP="00D827BD">
      <w:pPr>
        <w:pStyle w:val="NoPaddingFontSize1"/>
      </w:pPr>
    </w:p>
    <w:p w:rsidR="00593C8A" w:rsidP="00D827BD">
      <w:pPr>
        <w:pStyle w:val="NoPaddingFontSize1"/>
      </w:pPr>
    </w:p>
    <w:p w:rsidR="00000000" w:rsidRPr="00D827BD" w:rsidP="00D827BD">
      <w:pPr>
        <w:pStyle w:val="Heading1"/>
      </w:pPr>
      <w:bookmarkStart w:id="4" w:name="O_1098836"/>
      <w:bookmarkEnd w:id="4"/>
      <w:r w:rsidRPr="00D827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BD" w:rsidP="00D827BD">
            <w:pPr>
              <w:pStyle w:val="BodyText"/>
            </w:pPr>
            <w:r w:rsidRPr="00D827BD">
              <w:t>Assessors must hold credentials specified within the Standards for Registered Training Organisations current at the time of assessment.</w:t>
            </w:r>
          </w:p>
          <w:p w:rsidR="00000000" w:rsidRPr="00D827BD" w:rsidP="00D827BD">
            <w:pPr>
              <w:pStyle w:val="BodyText"/>
            </w:pPr>
            <w:r w:rsidRPr="00D827BD">
              <w:t>Assessment must satisfy the Principles of Assessment and Rules of Evidence and all regulatory requirements included with</w:t>
            </w:r>
            <w:r w:rsidRPr="00D827BD">
              <w:t>in the Standards for Registered Training Organisations current at the time of assessment.</w:t>
            </w:r>
          </w:p>
          <w:p w:rsidR="00000000" w:rsidRPr="00D827BD" w:rsidP="00D827BD">
            <w:pPr>
              <w:pStyle w:val="BodyText"/>
            </w:pPr>
            <w:r w:rsidRPr="00D827BD">
              <w:t>Assessment must occur in workplace operational situations. Where this is not appropriate, assessment must occur in simulated workplace operational situations that ref</w:t>
            </w:r>
            <w:r w:rsidRPr="00D827BD">
              <w:t>lect workplace conditions.</w:t>
            </w:r>
          </w:p>
          <w:p w:rsidR="00000000" w:rsidRPr="00D827BD" w:rsidP="00D827BD">
            <w:pPr>
              <w:pStyle w:val="BodyText"/>
            </w:pPr>
            <w:r w:rsidRPr="00D827B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827BD" w:rsidP="00D827BD">
            <w:pPr>
              <w:pStyle w:val="BodyText"/>
            </w:pPr>
            <w:r w:rsidRPr="00D827BD">
              <w:t>Resources for assessment must include access to:</w:t>
            </w:r>
          </w:p>
          <w:p w:rsidR="00000000" w:rsidRPr="00D827BD" w:rsidP="00D827BD">
            <w:pPr>
              <w:pStyle w:val="ListBullet"/>
            </w:pPr>
            <w:r w:rsidRPr="00D827BD">
              <w:tab/>
              <w:t>a range of</w:t>
            </w:r>
            <w:r w:rsidRPr="00D827BD">
              <w:t xml:space="preserve"> relevant exercises, case studies and/or simulations </w:t>
            </w:r>
          </w:p>
          <w:p w:rsidR="00000000" w:rsidRPr="00D827BD" w:rsidP="00D827BD">
            <w:pPr>
              <w:pStyle w:val="ListBullet"/>
            </w:pPr>
            <w:r w:rsidRPr="00D827BD">
              <w:tab/>
              <w:t xml:space="preserve">acceptable means of simulation assessment </w:t>
            </w:r>
          </w:p>
          <w:p w:rsidR="00000000" w:rsidRPr="00D827BD" w:rsidP="00D827BD">
            <w:pPr>
              <w:pStyle w:val="ListBullet"/>
            </w:pPr>
            <w:r w:rsidRPr="00D827BD">
              <w:tab/>
              <w:t xml:space="preserve">applicable documentation, including workplace procedures, regulations, codes of practice and operation manuals </w:t>
            </w:r>
          </w:p>
          <w:p w:rsidR="00000000" w:rsidRPr="00D827BD" w:rsidP="00D827BD">
            <w:pPr>
              <w:pStyle w:val="ListBullet"/>
            </w:pPr>
            <w:r w:rsidRPr="00D827BD">
              <w:tab/>
              <w:t>relevant materials, tools, equipment and PPE</w:t>
            </w:r>
            <w:r w:rsidRPr="00D827BD">
              <w:t xml:space="preserve"> currently used in industry.</w:t>
            </w:r>
          </w:p>
        </w:tc>
      </w:tr>
    </w:tbl>
    <w:p w:rsidR="00593C8A" w:rsidP="00D827BD">
      <w:pPr>
        <w:pStyle w:val="NoPaddingFontSize1"/>
      </w:pPr>
    </w:p>
    <w:p w:rsidR="00593C8A" w:rsidP="00D827BD">
      <w:pPr>
        <w:pStyle w:val="NoPaddingFontSize1"/>
      </w:pPr>
    </w:p>
    <w:p w:rsidR="00000000" w:rsidRPr="00D827BD" w:rsidP="00D827BD">
      <w:pPr>
        <w:pStyle w:val="Heading1"/>
      </w:pPr>
      <w:bookmarkStart w:id="5" w:name="O_1098851"/>
      <w:bookmarkEnd w:id="5"/>
      <w:r w:rsidRPr="00D827BD">
        <w:t>Links</w:t>
      </w:r>
    </w:p>
    <w:p w:rsidR="00000000" w:rsidRPr="00D827BD" w:rsidP="00593C8A">
      <w:pPr>
        <w:pStyle w:val="BodyText"/>
      </w:pPr>
      <w:r w:rsidRPr="00D827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8718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827BD" w:rsidP="00D827BD"/>
    <w:sectPr w:rsidSect="00D827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BD" w:rsidRPr="00593C8A" w:rsidP="00593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8A" w:rsidP="00D82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C8A" w:rsidP="00D82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93C8A" w:rsidP="00D82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7BD" w:rsidRPr="00593C8A" w:rsidP="00593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8A" w:rsidRPr="002D2AF8" w:rsidP="00D82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DEFEXO509 Perform purging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593C8A" w:rsidP="00D82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D20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A2C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B09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7BD"/>
  </w:style>
  <w:style w:type="character" w:customStyle="1" w:styleId="Heading1Char">
    <w:name w:val="Heading 1 Char"/>
    <w:basedOn w:val="DefaultParagraphFont"/>
    <w:link w:val="Heading1"/>
    <w:rsid w:val="00D82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7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7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27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2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2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7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7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7BD"/>
    <w:rPr>
      <w:b/>
      <w:spacing w:val="0"/>
    </w:rPr>
  </w:style>
  <w:style w:type="paragraph" w:customStyle="1" w:styleId="SuperTitle">
    <w:name w:val="SuperTitle"/>
    <w:basedOn w:val="Title"/>
    <w:rsid w:val="00D82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7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7BD"/>
    <w:rPr>
      <w:i/>
    </w:rPr>
  </w:style>
  <w:style w:type="paragraph" w:styleId="Caption">
    <w:name w:val="caption"/>
    <w:basedOn w:val="BodyText"/>
    <w:next w:val="Normal"/>
    <w:qFormat/>
    <w:rsid w:val="00D82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7BD"/>
  </w:style>
  <w:style w:type="paragraph" w:styleId="TableofFigures">
    <w:name w:val="table of figures"/>
    <w:basedOn w:val="Normal"/>
    <w:next w:val="Normal"/>
    <w:semiHidden/>
    <w:rsid w:val="00D82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7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7BD"/>
    <w:rPr>
      <w:rFonts w:ascii="Wingdings" w:hAnsi="Wingdings"/>
    </w:rPr>
  </w:style>
  <w:style w:type="paragraph" w:customStyle="1" w:styleId="TableHeading">
    <w:name w:val="Table Heading"/>
    <w:basedOn w:val="HeadingBase"/>
    <w:rsid w:val="00D82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7BD"/>
    <w:rPr>
      <w:color w:val="0033CC"/>
      <w:u w:val="none"/>
    </w:rPr>
  </w:style>
  <w:style w:type="paragraph" w:customStyle="1" w:styleId="BodyTextRight">
    <w:name w:val="Body Text Right"/>
    <w:basedOn w:val="BodyText"/>
    <w:rsid w:val="00D82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7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7BD"/>
    <w:rPr>
      <w:sz w:val="32"/>
    </w:rPr>
  </w:style>
  <w:style w:type="paragraph" w:customStyle="1" w:styleId="HeadingProcedure">
    <w:name w:val="Heading Procedure"/>
    <w:basedOn w:val="HeadingBase"/>
    <w:next w:val="Normal"/>
    <w:rsid w:val="00D82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7BD"/>
    <w:pPr>
      <w:spacing w:before="60" w:after="60"/>
    </w:pPr>
  </w:style>
  <w:style w:type="paragraph" w:styleId="ListContinue">
    <w:name w:val="List Continue"/>
    <w:basedOn w:val="List"/>
    <w:rsid w:val="00D827BD"/>
    <w:pPr>
      <w:ind w:firstLine="0"/>
    </w:pPr>
  </w:style>
  <w:style w:type="paragraph" w:customStyle="1" w:styleId="ListNote">
    <w:name w:val="List Note"/>
    <w:basedOn w:val="List"/>
    <w:rsid w:val="00D82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7BD"/>
    <w:rPr>
      <w:rFonts w:ascii="Courier New" w:hAnsi="Courier New"/>
    </w:rPr>
  </w:style>
  <w:style w:type="paragraph" w:customStyle="1" w:styleId="NoteBullet">
    <w:name w:val="Note Bullet"/>
    <w:basedOn w:val="Note"/>
    <w:rsid w:val="00D82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7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7BD"/>
    <w:rPr>
      <w:b/>
      <w:smallCaps/>
    </w:rPr>
  </w:style>
  <w:style w:type="paragraph" w:customStyle="1" w:styleId="TableListNumber">
    <w:name w:val="Table List Number"/>
    <w:basedOn w:val="ListNumber"/>
    <w:rsid w:val="00D82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7BD"/>
    <w:pPr>
      <w:numPr>
        <w:numId w:val="9"/>
      </w:numPr>
    </w:pPr>
  </w:style>
  <w:style w:type="paragraph" w:customStyle="1" w:styleId="ListAlpha2">
    <w:name w:val="List Alpha 2"/>
    <w:basedOn w:val="List2"/>
    <w:rsid w:val="00D827BD"/>
    <w:pPr>
      <w:numPr>
        <w:numId w:val="8"/>
      </w:numPr>
    </w:pPr>
  </w:style>
  <w:style w:type="paragraph" w:styleId="List2">
    <w:name w:val="List 2"/>
    <w:basedOn w:val="BodyText"/>
    <w:rsid w:val="00D82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7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7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7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7BD"/>
    <w:pPr>
      <w:numPr>
        <w:numId w:val="4"/>
      </w:numPr>
    </w:pPr>
  </w:style>
  <w:style w:type="paragraph" w:styleId="ListContinue2">
    <w:name w:val="List Continue 2"/>
    <w:basedOn w:val="List2"/>
    <w:rsid w:val="00D827BD"/>
    <w:pPr>
      <w:ind w:firstLine="0"/>
    </w:pPr>
  </w:style>
  <w:style w:type="paragraph" w:styleId="ListContinue3">
    <w:name w:val="List Continue 3"/>
    <w:basedOn w:val="List3"/>
    <w:rsid w:val="00D827BD"/>
    <w:pPr>
      <w:ind w:left="1021" w:firstLine="0"/>
    </w:pPr>
  </w:style>
  <w:style w:type="paragraph" w:styleId="ListContinue4">
    <w:name w:val="List Continue 4"/>
    <w:basedOn w:val="List4"/>
    <w:rsid w:val="00D827BD"/>
    <w:pPr>
      <w:ind w:firstLine="0"/>
    </w:pPr>
  </w:style>
  <w:style w:type="paragraph" w:styleId="ListContinue5">
    <w:name w:val="List Continue 5"/>
    <w:basedOn w:val="List5"/>
    <w:rsid w:val="00D827BD"/>
    <w:pPr>
      <w:ind w:firstLine="0"/>
    </w:pPr>
  </w:style>
  <w:style w:type="paragraph" w:styleId="ListNumber3">
    <w:name w:val="List Number 3"/>
    <w:basedOn w:val="List3"/>
    <w:rsid w:val="00D827BD"/>
    <w:pPr>
      <w:numPr>
        <w:numId w:val="5"/>
      </w:numPr>
    </w:pPr>
  </w:style>
  <w:style w:type="paragraph" w:styleId="ListNumber4">
    <w:name w:val="List Number 4"/>
    <w:basedOn w:val="List4"/>
    <w:rsid w:val="00D827BD"/>
    <w:pPr>
      <w:numPr>
        <w:numId w:val="6"/>
      </w:numPr>
    </w:pPr>
  </w:style>
  <w:style w:type="paragraph" w:styleId="ListNumber5">
    <w:name w:val="List Number 5"/>
    <w:basedOn w:val="List5"/>
    <w:rsid w:val="00D827BD"/>
    <w:pPr>
      <w:numPr>
        <w:numId w:val="7"/>
      </w:numPr>
    </w:pPr>
  </w:style>
  <w:style w:type="paragraph" w:styleId="BlockText">
    <w:name w:val="Block Text"/>
    <w:basedOn w:val="Normal"/>
    <w:rsid w:val="00D82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7BD"/>
    <w:rPr>
      <w:sz w:val="16"/>
      <w:vertAlign w:val="superscript"/>
    </w:rPr>
  </w:style>
  <w:style w:type="character" w:customStyle="1" w:styleId="Symbols">
    <w:name w:val="Symbols"/>
    <w:basedOn w:val="DefaultParagraphFont"/>
    <w:rsid w:val="00D827BD"/>
    <w:rPr>
      <w:rFonts w:ascii="Symbol" w:hAnsi="Symbol"/>
    </w:rPr>
  </w:style>
  <w:style w:type="character" w:customStyle="1" w:styleId="MenuOptions">
    <w:name w:val="Menu Options"/>
    <w:basedOn w:val="DefaultParagraphFont"/>
    <w:rsid w:val="00D82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7BD"/>
    <w:rPr>
      <w:b/>
    </w:rPr>
  </w:style>
  <w:style w:type="character" w:customStyle="1" w:styleId="Underlined">
    <w:name w:val="Underlined"/>
    <w:basedOn w:val="DefaultParagraphFont"/>
    <w:rsid w:val="00D827BD"/>
    <w:rPr>
      <w:u w:val="single"/>
    </w:rPr>
  </w:style>
  <w:style w:type="paragraph" w:customStyle="1" w:styleId="TableBodyTextRight">
    <w:name w:val="Table Body Text Right"/>
    <w:basedOn w:val="TableBodyText"/>
    <w:rsid w:val="00D82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7BD"/>
    <w:rPr>
      <w:sz w:val="18"/>
    </w:rPr>
  </w:style>
  <w:style w:type="paragraph" w:customStyle="1" w:styleId="BodySmallRight">
    <w:name w:val="Body Small Right"/>
    <w:basedOn w:val="BodyTextRight"/>
    <w:rsid w:val="00D827BD"/>
    <w:rPr>
      <w:sz w:val="18"/>
      <w:szCs w:val="18"/>
    </w:rPr>
  </w:style>
  <w:style w:type="paragraph" w:customStyle="1" w:styleId="MarginEdition">
    <w:name w:val="Margin Edition"/>
    <w:basedOn w:val="MarginNote"/>
    <w:rsid w:val="00D82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7BD"/>
    <w:rPr>
      <w:sz w:val="2"/>
      <w:szCs w:val="2"/>
    </w:rPr>
  </w:style>
  <w:style w:type="character" w:customStyle="1" w:styleId="Small">
    <w:name w:val="Small"/>
    <w:basedOn w:val="DefaultParagraphFont"/>
    <w:rsid w:val="00D827BD"/>
    <w:rPr>
      <w:sz w:val="16"/>
    </w:rPr>
  </w:style>
  <w:style w:type="paragraph" w:customStyle="1" w:styleId="WideTable">
    <w:name w:val="Wide Table"/>
    <w:basedOn w:val="Normal"/>
    <w:rsid w:val="00D82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7BD"/>
  </w:style>
  <w:style w:type="paragraph" w:styleId="Quote">
    <w:name w:val="Quote"/>
    <w:basedOn w:val="Heading1"/>
    <w:link w:val="QuoteChar"/>
    <w:qFormat/>
    <w:rsid w:val="00D82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7BD"/>
    <w:pPr>
      <w:pageBreakBefore/>
    </w:pPr>
  </w:style>
  <w:style w:type="paragraph" w:customStyle="1" w:styleId="Border">
    <w:name w:val="Border"/>
    <w:basedOn w:val="Normal"/>
    <w:qFormat/>
    <w:rsid w:val="00D82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7BD"/>
    <w:rPr>
      <w:u w:val="single"/>
    </w:rPr>
  </w:style>
  <w:style w:type="character" w:customStyle="1" w:styleId="BoldandItalics">
    <w:name w:val="Bold and Italics"/>
    <w:qFormat/>
    <w:rsid w:val="00D827BD"/>
    <w:rPr>
      <w:b/>
      <w:i/>
      <w:u w:val="none"/>
    </w:rPr>
  </w:style>
  <w:style w:type="paragraph" w:styleId="BalloonText">
    <w:name w:val="Balloon Text"/>
    <w:basedOn w:val="Normal"/>
    <w:link w:val="BalloonTextChar"/>
    <w:rsid w:val="00D82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7BD"/>
    <w:pPr>
      <w:spacing w:before="0" w:after="0"/>
    </w:pPr>
  </w:style>
  <w:style w:type="paragraph" w:customStyle="1" w:styleId="BodyTextBold">
    <w:name w:val="Body Text Bold"/>
    <w:basedOn w:val="BodyText"/>
    <w:qFormat/>
    <w:rsid w:val="00D827BD"/>
    <w:rPr>
      <w:b/>
    </w:rPr>
  </w:style>
  <w:style w:type="character" w:styleId="Hyperlink">
    <w:name w:val="Hyperlink"/>
    <w:basedOn w:val="DefaultParagraphFont"/>
    <w:uiPriority w:val="99"/>
    <w:unhideWhenUsed/>
    <w:rsid w:val="00593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2697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DEFEXO509 Perform purging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2024-11-25T09:58:00Z</dcterms:created>
  <dcterms:modified xsi:type="dcterms:W3CDTF">2024-11-25T09:58:00Z</dcterms:modified>
</cp:coreProperties>
</file>