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58A" w:rsidP="00750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DEFEXO215 Operate lighterage equipment</w:t>
      </w:r>
      <w:r>
        <w:fldChar w:fldCharType="end"/>
      </w:r>
    </w:p>
    <w:p w:rsidR="0075058A" w:rsidP="0075058A">
      <w:pPr>
        <w:pStyle w:val="Version"/>
        <w:sectPr w:rsidSect="00424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4F4F" w:rsidP="00424F4F">
      <w:pPr>
        <w:pStyle w:val="SuperHeading"/>
      </w:pPr>
      <w:r w:rsidRPr="00424F4F">
        <w:t>DEFEXO215 Operate lighterage equipment</w:t>
      </w:r>
    </w:p>
    <w:p w:rsidR="00000000" w:rsidRPr="00424F4F" w:rsidP="00424F4F">
      <w:pPr>
        <w:pStyle w:val="Heading1"/>
      </w:pPr>
      <w:bookmarkStart w:id="1" w:name="O_1098831"/>
      <w:bookmarkEnd w:id="1"/>
      <w:r w:rsidRPr="00424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Release 2. Modifications made to Assessment Conditions.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Release 1. This is the first release of this unit of competency in the DEF Defence Training Package.</w:t>
            </w:r>
          </w:p>
        </w:tc>
      </w:tr>
    </w:tbl>
    <w:p w:rsidR="0075058A" w:rsidP="00424F4F">
      <w:pPr>
        <w:pStyle w:val="NoPaddingFontSize1"/>
      </w:pPr>
    </w:p>
    <w:p w:rsidR="0075058A" w:rsidP="00424F4F">
      <w:pPr>
        <w:pStyle w:val="NoPaddingFontSize1"/>
      </w:pPr>
    </w:p>
    <w:p w:rsidR="00000000" w:rsidRPr="00424F4F" w:rsidP="00424F4F">
      <w:pPr>
        <w:pStyle w:val="Heading1"/>
      </w:pPr>
      <w:bookmarkStart w:id="2" w:name="O_1098830"/>
      <w:bookmarkEnd w:id="2"/>
      <w:r w:rsidRPr="00424F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This unit specifies the skills and knowledg</w:t>
            </w:r>
            <w:r w:rsidRPr="00424F4F">
              <w:t>e required to operate lighterage (also called lightering) ammunition equipment.</w:t>
            </w:r>
          </w:p>
          <w:p w:rsidR="00000000" w:rsidRPr="00424F4F" w:rsidP="00424F4F">
            <w:pPr>
              <w:pStyle w:val="BodyText"/>
            </w:pPr>
            <w:r w:rsidRPr="00424F4F">
              <w:t>It includes the requirement to inspect, operate and maintain the lighter and to communicate with the tug boat operator during towing operations. It also includes completing lig</w:t>
            </w:r>
            <w:r w:rsidRPr="00424F4F">
              <w:t>hter equipment housekeeping activities.</w:t>
            </w:r>
          </w:p>
          <w:p w:rsidR="00000000" w:rsidRPr="00424F4F" w:rsidP="00424F4F">
            <w:pPr>
              <w:pStyle w:val="BodyText"/>
            </w:pPr>
            <w:r w:rsidRPr="00424F4F">
              <w:t>It does not include the requirement to load or unload the lighter.</w:t>
            </w:r>
          </w:p>
          <w:p w:rsidR="00000000" w:rsidRPr="00424F4F" w:rsidP="00424F4F">
            <w:pPr>
              <w:pStyle w:val="BodyText"/>
            </w:pPr>
            <w:r w:rsidRPr="00424F4F">
              <w:t>This unit applies to persons who are required to operate an ammunition lighter in order to move ammunition.</w:t>
            </w:r>
          </w:p>
          <w:p w:rsidR="00000000" w:rsidRPr="00424F4F" w:rsidP="00424F4F">
            <w:pPr>
              <w:pStyle w:val="BodyText"/>
            </w:pPr>
            <w:r w:rsidRPr="00424F4F">
              <w:t>The skills and knowledge described in thi</w:t>
            </w:r>
            <w:r w:rsidRPr="00424F4F">
              <w:t>s unit must be applied within the legislative, regulatory and policy environment in which they are carried out. Organisational policies and procedures must be consulted and adhered to.</w:t>
            </w:r>
          </w:p>
          <w:p w:rsidR="00000000" w:rsidRPr="00424F4F" w:rsidP="00424F4F">
            <w:pPr>
              <w:pStyle w:val="BodyText"/>
            </w:pPr>
            <w:r w:rsidRPr="00424F4F">
              <w:t>No licensing, legislative or certification requirements apply to this u</w:t>
            </w:r>
            <w:r w:rsidRPr="00424F4F">
              <w:t>nit at the time of publication.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3" w:name="O_1098829"/>
      <w:bookmarkEnd w:id="3"/>
      <w:r w:rsidRPr="00424F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Not applicable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4" w:name="O_1098828"/>
      <w:bookmarkEnd w:id="4"/>
      <w:r w:rsidRPr="00424F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Explosive Ordnance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5" w:name="O_1098827"/>
      <w:bookmarkEnd w:id="5"/>
      <w:r w:rsidRPr="00424F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Not applicable.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6" w:name="O_1098826"/>
      <w:bookmarkEnd w:id="6"/>
      <w:r w:rsidRPr="00424F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PERFORMANCE CRITERIA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Performance criteria describe the performance needed to demonstrate achievement of the element.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Prepare for lighter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Identify and confirm requirements to operate a lighter in accordance with organisational procedures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Apply work health and safety (WHS) requirements and recognise safety precautions throughout the operation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Inspect lighter for safe operation in accordance with organisational procedures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Identify, obtain and prepare equipment and stores required for operation in accordance with operational guidelines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Operate lighter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Moor and manoeuvre lighter in a</w:t>
            </w:r>
            <w:r w:rsidRPr="00424F4F">
              <w:t>ccordance with organisational requirements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Open, close and secure hatches in accordance with work requirements and operational procedures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Identify and maintain load security and protection throughout the operation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Establish and maintain communication with tow boat operators throughout the towing operation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Maintain lighter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Conduct minor repairs and maintenance in accordance with organisational work procedures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Erect and pull-down bird nets in accordance with operational procedures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Clean lighter in accordance with safety and organisational guidelines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rPr>
                <w:rStyle w:val="SpecialBold"/>
              </w:rPr>
              <w:t>Complete housekeeping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t>Maintain equipment and tools in accordance with op</w:t>
            </w:r>
            <w:r w:rsidRPr="00424F4F">
              <w:t>erational guidelines</w:t>
            </w:r>
          </w:p>
        </w:tc>
      </w:tr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F4F">
            <w:pPr>
              <w:pStyle w:val="BodyText"/>
              <w:rPr>
                <w:lang w:val="en-NZ"/>
              </w:rPr>
            </w:pPr>
            <w:r w:rsidRPr="00424F4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Finalise records and documentation, as required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7" w:name="O_1098825"/>
      <w:bookmarkEnd w:id="7"/>
      <w:r w:rsidRPr="00424F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Foundation skills essential to performance are explicit in the performance criteria of this unit of competency.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8" w:name="O_1098824"/>
      <w:bookmarkEnd w:id="8"/>
      <w:r w:rsidRPr="00424F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Range is restricted to essential operating conditions and any other variables essential to the work environment.</w:t>
            </w:r>
          </w:p>
          <w:p w:rsidR="00000000" w:rsidRPr="00424F4F" w:rsidP="00424F4F">
            <w:pPr>
              <w:pStyle w:val="BodyText"/>
            </w:pPr>
            <w:r w:rsidRPr="00424F4F">
              <w:t>Non-essential conditions may be found in the Companion Volume Implementation Guide.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9" w:name="O_1098823"/>
      <w:bookmarkEnd w:id="9"/>
      <w:r w:rsidRPr="00424F4F">
        <w:t>Unit Mapping Infor</w:t>
      </w:r>
      <w:r w:rsidRPr="00424F4F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F4F" w:rsidP="00424F4F">
            <w:pPr>
              <w:pStyle w:val="BodyText"/>
            </w:pPr>
            <w:r w:rsidRPr="00424F4F">
              <w:t>This unit replaces and is equivalent to DEFEO215A Operate lighterage equipment.</w:t>
            </w:r>
          </w:p>
        </w:tc>
      </w:tr>
    </w:tbl>
    <w:p w:rsidR="00000000" w:rsidRPr="00424F4F" w:rsidP="00424F4F">
      <w:pPr>
        <w:pStyle w:val="NoPaddingFontSize1"/>
      </w:pPr>
    </w:p>
    <w:p w:rsidR="00000000" w:rsidRPr="00424F4F" w:rsidP="00424F4F">
      <w:pPr>
        <w:pStyle w:val="AllowPageBreak"/>
      </w:pPr>
    </w:p>
    <w:p w:rsidR="00000000" w:rsidRPr="00424F4F" w:rsidP="00424F4F">
      <w:pPr>
        <w:pStyle w:val="Heading1"/>
      </w:pPr>
      <w:bookmarkStart w:id="10" w:name="O_1098832"/>
      <w:bookmarkEnd w:id="10"/>
      <w:r w:rsidRPr="00424F4F">
        <w:t>Links</w:t>
      </w:r>
    </w:p>
    <w:p w:rsidR="00000000" w:rsidRPr="00424F4F" w:rsidP="0075058A">
      <w:pPr>
        <w:pStyle w:val="BodyText"/>
      </w:pPr>
      <w:r w:rsidRPr="00424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333D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24F4F" w:rsidP="00424F4F"/>
    <w:sectPr w:rsidSect="00424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4F" w:rsidRPr="0075058A" w:rsidP="00750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A" w:rsidP="00424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58A" w:rsidP="00424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5058A" w:rsidP="00424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F4F" w:rsidRPr="0075058A" w:rsidP="00750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A" w:rsidRPr="002D2AF8" w:rsidP="00424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DEFEXO215 Operate lighterage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5058A" w:rsidP="00424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F4F"/>
  </w:style>
  <w:style w:type="character" w:customStyle="1" w:styleId="Heading1Char">
    <w:name w:val="Heading 1 Char"/>
    <w:basedOn w:val="DefaultParagraphFont"/>
    <w:link w:val="Heading1"/>
    <w:rsid w:val="00424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F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4F4F"/>
    <w:rPr>
      <w:b/>
      <w:spacing w:val="0"/>
    </w:rPr>
  </w:style>
  <w:style w:type="paragraph" w:customStyle="1" w:styleId="SuperHeading">
    <w:name w:val="SuperHeading"/>
    <w:basedOn w:val="Normal"/>
    <w:rsid w:val="00424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4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4F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4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F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F4F"/>
    <w:rPr>
      <w:i/>
    </w:rPr>
  </w:style>
  <w:style w:type="paragraph" w:styleId="Caption">
    <w:name w:val="caption"/>
    <w:basedOn w:val="BodyText"/>
    <w:next w:val="Normal"/>
    <w:qFormat/>
    <w:rsid w:val="00424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F4F"/>
  </w:style>
  <w:style w:type="paragraph" w:styleId="TableofFigures">
    <w:name w:val="table of figures"/>
    <w:basedOn w:val="Normal"/>
    <w:next w:val="Normal"/>
    <w:semiHidden/>
    <w:rsid w:val="00424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F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4F4F"/>
    <w:rPr>
      <w:rFonts w:ascii="Wingdings" w:hAnsi="Wingdings"/>
    </w:rPr>
  </w:style>
  <w:style w:type="paragraph" w:customStyle="1" w:styleId="TableHeading">
    <w:name w:val="Table Heading"/>
    <w:basedOn w:val="HeadingBase"/>
    <w:rsid w:val="00424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F4F"/>
    <w:rPr>
      <w:color w:val="0033CC"/>
      <w:u w:val="none"/>
    </w:rPr>
  </w:style>
  <w:style w:type="paragraph" w:customStyle="1" w:styleId="BodyTextRight">
    <w:name w:val="Body Text Right"/>
    <w:basedOn w:val="BodyText"/>
    <w:rsid w:val="00424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F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F4F"/>
    <w:rPr>
      <w:sz w:val="32"/>
    </w:rPr>
  </w:style>
  <w:style w:type="paragraph" w:customStyle="1" w:styleId="HeadingProcedure">
    <w:name w:val="Heading Procedure"/>
    <w:basedOn w:val="HeadingBase"/>
    <w:next w:val="Normal"/>
    <w:rsid w:val="00424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F4F"/>
    <w:pPr>
      <w:spacing w:before="60" w:after="60"/>
    </w:pPr>
  </w:style>
  <w:style w:type="paragraph" w:styleId="ListContinue">
    <w:name w:val="List Continue"/>
    <w:basedOn w:val="List"/>
    <w:rsid w:val="00424F4F"/>
    <w:pPr>
      <w:ind w:firstLine="0"/>
    </w:pPr>
  </w:style>
  <w:style w:type="paragraph" w:customStyle="1" w:styleId="ListNote">
    <w:name w:val="List Note"/>
    <w:basedOn w:val="List"/>
    <w:rsid w:val="00424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F4F"/>
    <w:rPr>
      <w:rFonts w:ascii="Courier New" w:hAnsi="Courier New"/>
    </w:rPr>
  </w:style>
  <w:style w:type="paragraph" w:customStyle="1" w:styleId="NoteBullet">
    <w:name w:val="Note Bullet"/>
    <w:basedOn w:val="Note"/>
    <w:rsid w:val="00424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F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4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F4F"/>
    <w:rPr>
      <w:b/>
      <w:smallCaps/>
    </w:rPr>
  </w:style>
  <w:style w:type="paragraph" w:customStyle="1" w:styleId="TableListNumber">
    <w:name w:val="Table List Number"/>
    <w:basedOn w:val="ListNumber"/>
    <w:rsid w:val="00424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F4F"/>
    <w:pPr>
      <w:numPr>
        <w:numId w:val="7"/>
      </w:numPr>
    </w:pPr>
  </w:style>
  <w:style w:type="paragraph" w:customStyle="1" w:styleId="ListAlpha2">
    <w:name w:val="List Alpha 2"/>
    <w:basedOn w:val="List2"/>
    <w:rsid w:val="00424F4F"/>
    <w:pPr>
      <w:numPr>
        <w:numId w:val="6"/>
      </w:numPr>
    </w:pPr>
  </w:style>
  <w:style w:type="paragraph" w:styleId="List2">
    <w:name w:val="List 2"/>
    <w:basedOn w:val="BodyText"/>
    <w:rsid w:val="00424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F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F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4F4F"/>
    <w:pPr>
      <w:numPr>
        <w:numId w:val="2"/>
      </w:numPr>
    </w:pPr>
  </w:style>
  <w:style w:type="paragraph" w:styleId="ListContinue2">
    <w:name w:val="List Continue 2"/>
    <w:basedOn w:val="List2"/>
    <w:rsid w:val="00424F4F"/>
    <w:pPr>
      <w:ind w:firstLine="0"/>
    </w:pPr>
  </w:style>
  <w:style w:type="paragraph" w:styleId="ListContinue3">
    <w:name w:val="List Continue 3"/>
    <w:basedOn w:val="List3"/>
    <w:rsid w:val="00424F4F"/>
    <w:pPr>
      <w:ind w:left="1021" w:firstLine="0"/>
    </w:pPr>
  </w:style>
  <w:style w:type="paragraph" w:styleId="ListContinue4">
    <w:name w:val="List Continue 4"/>
    <w:basedOn w:val="List4"/>
    <w:rsid w:val="00424F4F"/>
    <w:pPr>
      <w:ind w:firstLine="0"/>
    </w:pPr>
  </w:style>
  <w:style w:type="paragraph" w:styleId="ListContinue5">
    <w:name w:val="List Continue 5"/>
    <w:basedOn w:val="List5"/>
    <w:rsid w:val="00424F4F"/>
    <w:pPr>
      <w:ind w:firstLine="0"/>
    </w:pPr>
  </w:style>
  <w:style w:type="paragraph" w:styleId="ListNumber3">
    <w:name w:val="List Number 3"/>
    <w:basedOn w:val="List3"/>
    <w:rsid w:val="00424F4F"/>
    <w:pPr>
      <w:numPr>
        <w:numId w:val="3"/>
      </w:numPr>
    </w:pPr>
  </w:style>
  <w:style w:type="paragraph" w:styleId="ListNumber4">
    <w:name w:val="List Number 4"/>
    <w:basedOn w:val="List4"/>
    <w:rsid w:val="00424F4F"/>
    <w:pPr>
      <w:numPr>
        <w:numId w:val="4"/>
      </w:numPr>
    </w:pPr>
  </w:style>
  <w:style w:type="paragraph" w:styleId="ListNumber5">
    <w:name w:val="List Number 5"/>
    <w:basedOn w:val="List5"/>
    <w:rsid w:val="00424F4F"/>
    <w:pPr>
      <w:numPr>
        <w:numId w:val="5"/>
      </w:numPr>
    </w:pPr>
  </w:style>
  <w:style w:type="paragraph" w:styleId="BlockText">
    <w:name w:val="Block Text"/>
    <w:basedOn w:val="Normal"/>
    <w:rsid w:val="00424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F4F"/>
    <w:rPr>
      <w:sz w:val="16"/>
      <w:vertAlign w:val="superscript"/>
    </w:rPr>
  </w:style>
  <w:style w:type="character" w:customStyle="1" w:styleId="Symbols">
    <w:name w:val="Symbols"/>
    <w:basedOn w:val="DefaultParagraphFont"/>
    <w:rsid w:val="00424F4F"/>
    <w:rPr>
      <w:rFonts w:ascii="Symbol" w:hAnsi="Symbol"/>
    </w:rPr>
  </w:style>
  <w:style w:type="character" w:customStyle="1" w:styleId="MenuOptions">
    <w:name w:val="Menu Options"/>
    <w:basedOn w:val="DefaultParagraphFont"/>
    <w:rsid w:val="00424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F4F"/>
    <w:rPr>
      <w:b/>
    </w:rPr>
  </w:style>
  <w:style w:type="character" w:customStyle="1" w:styleId="Underlined">
    <w:name w:val="Underlined"/>
    <w:basedOn w:val="DefaultParagraphFont"/>
    <w:rsid w:val="00424F4F"/>
    <w:rPr>
      <w:u w:val="single"/>
    </w:rPr>
  </w:style>
  <w:style w:type="paragraph" w:customStyle="1" w:styleId="TableBodyTextRight">
    <w:name w:val="Table Body Text Right"/>
    <w:basedOn w:val="TableBodyText"/>
    <w:rsid w:val="00424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F4F"/>
    <w:rPr>
      <w:sz w:val="18"/>
    </w:rPr>
  </w:style>
  <w:style w:type="paragraph" w:customStyle="1" w:styleId="BodySmallRight">
    <w:name w:val="Body Small Right"/>
    <w:basedOn w:val="BodyTextRight"/>
    <w:rsid w:val="00424F4F"/>
    <w:rPr>
      <w:sz w:val="18"/>
      <w:szCs w:val="18"/>
    </w:rPr>
  </w:style>
  <w:style w:type="paragraph" w:customStyle="1" w:styleId="MarginEdition">
    <w:name w:val="Margin Edition"/>
    <w:basedOn w:val="MarginNote"/>
    <w:rsid w:val="00424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F4F"/>
    <w:rPr>
      <w:sz w:val="2"/>
      <w:szCs w:val="2"/>
    </w:rPr>
  </w:style>
  <w:style w:type="character" w:customStyle="1" w:styleId="Small">
    <w:name w:val="Small"/>
    <w:basedOn w:val="DefaultParagraphFont"/>
    <w:rsid w:val="00424F4F"/>
    <w:rPr>
      <w:sz w:val="16"/>
    </w:rPr>
  </w:style>
  <w:style w:type="paragraph" w:customStyle="1" w:styleId="WideTable">
    <w:name w:val="Wide Table"/>
    <w:basedOn w:val="Normal"/>
    <w:rsid w:val="00424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F4F"/>
  </w:style>
  <w:style w:type="paragraph" w:styleId="Quote">
    <w:name w:val="Quote"/>
    <w:basedOn w:val="Heading1"/>
    <w:link w:val="QuoteChar"/>
    <w:qFormat/>
    <w:rsid w:val="00424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F4F"/>
    <w:pPr>
      <w:pageBreakBefore/>
    </w:pPr>
  </w:style>
  <w:style w:type="paragraph" w:customStyle="1" w:styleId="Border">
    <w:name w:val="Border"/>
    <w:basedOn w:val="Normal"/>
    <w:qFormat/>
    <w:rsid w:val="00424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F4F"/>
    <w:rPr>
      <w:u w:val="single"/>
    </w:rPr>
  </w:style>
  <w:style w:type="character" w:customStyle="1" w:styleId="BoldandItalics">
    <w:name w:val="Bold and Italics"/>
    <w:qFormat/>
    <w:rsid w:val="00424F4F"/>
    <w:rPr>
      <w:b/>
      <w:i/>
      <w:u w:val="none"/>
    </w:rPr>
  </w:style>
  <w:style w:type="paragraph" w:styleId="BalloonText">
    <w:name w:val="Balloon Text"/>
    <w:basedOn w:val="Normal"/>
    <w:link w:val="BalloonTextChar"/>
    <w:rsid w:val="00424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F4F"/>
    <w:pPr>
      <w:spacing w:before="0" w:after="0"/>
    </w:pPr>
  </w:style>
  <w:style w:type="paragraph" w:customStyle="1" w:styleId="BodyTextBold">
    <w:name w:val="Body Text Bold"/>
    <w:basedOn w:val="BodyText"/>
    <w:qFormat/>
    <w:rsid w:val="00424F4F"/>
    <w:rPr>
      <w:b/>
    </w:rPr>
  </w:style>
  <w:style w:type="character" w:styleId="Hyperlink">
    <w:name w:val="Hyperlink"/>
    <w:basedOn w:val="DefaultParagraphFont"/>
    <w:uiPriority w:val="99"/>
    <w:unhideWhenUsed/>
    <w:rsid w:val="00750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3031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DEFEXO215 Operate lighterage equipment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