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0EA" w:rsidP="00DE50EA">
      <w:pPr>
        <w:pStyle w:val="Title"/>
      </w:pPr>
      <w:r>
        <w:fldChar w:fldCharType="begin"/>
      </w:r>
      <w:r>
        <w:instrText xml:space="preserve"> TITLE   \* MERGEFORMAT </w:instrText>
      </w:r>
      <w:r>
        <w:fldChar w:fldCharType="separate"/>
      </w:r>
      <w:r>
        <w:t>DEFEXO215 Operate lighterage equipment</w:t>
      </w:r>
      <w:r>
        <w:fldChar w:fldCharType="end"/>
      </w:r>
    </w:p>
    <w:p w:rsidR="00DE50EA" w:rsidP="00DE50EA">
      <w:pPr>
        <w:pStyle w:val="Version"/>
        <w:sectPr w:rsidSect="00FF52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524F" w:rsidP="00FF524F">
      <w:pPr>
        <w:pStyle w:val="SuperHeading"/>
      </w:pPr>
      <w:r w:rsidRPr="00FF524F">
        <w:t>DEFEXO215 Operate lighterage equipment</w:t>
      </w:r>
    </w:p>
    <w:p w:rsidR="00000000" w:rsidRPr="00FF524F" w:rsidP="00FF524F">
      <w:pPr>
        <w:pStyle w:val="Heading1"/>
      </w:pPr>
      <w:bookmarkStart w:id="1" w:name="O_1098831"/>
      <w:bookmarkEnd w:id="1"/>
      <w:r w:rsidRPr="00FF524F">
        <w:t>Modification History</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Release 2. Modifications made to Assessment Conditions.</w:t>
            </w:r>
          </w:p>
        </w:tc>
      </w:tr>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Release 1. This is the first release of this unit of competency in the DEF Defence Training Package.</w:t>
            </w:r>
          </w:p>
        </w:tc>
      </w:tr>
    </w:tbl>
    <w:p w:rsidR="00DE50EA" w:rsidP="00FF524F">
      <w:pPr>
        <w:pStyle w:val="NoPaddingFontSize1"/>
      </w:pPr>
    </w:p>
    <w:p w:rsidR="00DE50EA" w:rsidP="00FF524F">
      <w:pPr>
        <w:pStyle w:val="NoPaddingFontSize1"/>
      </w:pPr>
    </w:p>
    <w:p w:rsidR="00000000" w:rsidRPr="00FF524F" w:rsidP="00FF524F">
      <w:pPr>
        <w:pStyle w:val="Heading1"/>
      </w:pPr>
      <w:bookmarkStart w:id="2" w:name="O_1098830"/>
      <w:bookmarkEnd w:id="2"/>
      <w:r w:rsidRPr="00FF524F">
        <w:t>Application</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This unit specifies the skills and knowledg</w:t>
            </w:r>
            <w:r w:rsidRPr="00FF524F">
              <w:t>e required to operate lighterage (also called lightering) ammunition equipment.</w:t>
            </w:r>
          </w:p>
          <w:p w:rsidR="00000000" w:rsidRPr="00FF524F" w:rsidP="00FF524F">
            <w:pPr>
              <w:pStyle w:val="BodyText"/>
            </w:pPr>
            <w:r w:rsidRPr="00FF524F">
              <w:t>It includes the requirement to inspect, operate and maintain the lighter and to communicate with the tug boat operator during towing operations. It also includes completing lig</w:t>
            </w:r>
            <w:r w:rsidRPr="00FF524F">
              <w:t>hter equipment housekeeping activities.</w:t>
            </w:r>
          </w:p>
          <w:p w:rsidR="00000000" w:rsidRPr="00FF524F" w:rsidP="00FF524F">
            <w:pPr>
              <w:pStyle w:val="BodyText"/>
            </w:pPr>
            <w:r w:rsidRPr="00FF524F">
              <w:t>It does not include the requirement to load or unload the lighter.</w:t>
            </w:r>
          </w:p>
          <w:p w:rsidR="00000000" w:rsidRPr="00FF524F" w:rsidP="00FF524F">
            <w:pPr>
              <w:pStyle w:val="BodyText"/>
            </w:pPr>
            <w:r w:rsidRPr="00FF524F">
              <w:t>This unit applies to persons who are required to operate an ammunition lighter in order to move ammunition.</w:t>
            </w:r>
          </w:p>
          <w:p w:rsidR="00000000" w:rsidRPr="00FF524F" w:rsidP="00FF524F">
            <w:pPr>
              <w:pStyle w:val="BodyText"/>
            </w:pPr>
            <w:r w:rsidRPr="00FF524F">
              <w:t>The skills and knowledge described in thi</w:t>
            </w:r>
            <w:r w:rsidRPr="00FF524F">
              <w:t>s unit must be applied within the legislative, regulatory and policy environment in which they are carried out. Organisational policies and procedures must be consulted and adhered to.</w:t>
            </w:r>
          </w:p>
          <w:p w:rsidR="00000000" w:rsidRPr="00FF524F" w:rsidP="00FF524F">
            <w:pPr>
              <w:pStyle w:val="BodyText"/>
            </w:pPr>
            <w:r w:rsidRPr="00FF524F">
              <w:t>No licensing, legislative or certification requirements apply to this u</w:t>
            </w:r>
            <w:r w:rsidRPr="00FF524F">
              <w:t>nit at the time of publication.</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3" w:name="O_1098829"/>
      <w:bookmarkEnd w:id="3"/>
      <w:r w:rsidRPr="00FF524F">
        <w:t>Pre-requisite Unit</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Not applicable</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4" w:name="O_1098828"/>
      <w:bookmarkEnd w:id="4"/>
      <w:r w:rsidRPr="00FF524F">
        <w:t>Competency Field</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Explosive Ordnance</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5" w:name="O_1098827"/>
      <w:bookmarkEnd w:id="5"/>
      <w:r w:rsidRPr="00FF524F">
        <w:t>Unit Sector</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Not applicable.</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6" w:name="O_1098826"/>
      <w:bookmarkEnd w:id="6"/>
      <w:r w:rsidRPr="00FF524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52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PERFORMANCE CRITERIA</w:t>
            </w:r>
          </w:p>
        </w:tc>
      </w:tr>
      <w:tr w:rsidTr="00FF52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Performance criteria describe the performance needed to demonstrate achievement of the element.</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Prepare for lighter operations</w:t>
            </w: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Identify and confirm requirements to operate a lighter in accordance with organisational procedures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Apply work health and safety (WHS) requirements and recognise safety precautions throughout the operation</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Inspect lighter for safe operation in accordance with organisational procedures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Identify, obtain and prepare equipment and stores required for operation in accordance with operational guidelines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Operate lighter</w:t>
            </w: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Moor and manoeuvre lighter in a</w:t>
            </w:r>
            <w:r w:rsidRPr="00FF524F">
              <w:t>ccordance with organisational requirements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Open, close and secure hatches in accordance with work requirements and operational procedures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Identify and maintain load security and protection throughout the operation</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Establish and maintain communication with tow boat operators throughout the towing operation</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Maintain lighter</w:t>
            </w: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Conduct minor repairs and maintenance in accordance with organisational work procedures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Erect and pull-down bird nets in accordance with operational procedures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Clean lighter in accordance with safety and organisational guidelines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rPr>
                <w:rStyle w:val="SpecialBold"/>
              </w:rPr>
              <w:t>Complete housekeeping activities</w:t>
            </w: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Maintain equipment and tools in accordance with operational guidelines</w:t>
            </w:r>
          </w:p>
        </w:tc>
      </w:tr>
      <w:tr w:rsidTr="00FF52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52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Finalise records and documentation, as required</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7" w:name="O_1098825"/>
      <w:bookmarkEnd w:id="7"/>
      <w:r w:rsidRPr="00FF524F">
        <w:t>Foundation Skills</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Foundation skills essential to performance are explicit in the performance criteria of this</w:t>
            </w:r>
            <w:r w:rsidRPr="00FF524F">
              <w:t xml:space="preserve"> unit of competency.</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8" w:name="O_1098824"/>
      <w:bookmarkEnd w:id="8"/>
      <w:r w:rsidRPr="00FF524F">
        <w:t>Range of Conditions</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Range is restricted to essential operating conditions and any other variables essential to the work environment.</w:t>
            </w:r>
          </w:p>
          <w:p w:rsidR="00000000" w:rsidRPr="00FF524F" w:rsidP="00FF524F">
            <w:pPr>
              <w:pStyle w:val="BodyText"/>
            </w:pPr>
            <w:r w:rsidRPr="00FF524F">
              <w:t>Non-essential conditions may be found in the Companion Volume Implementation Guide.</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9" w:name="O_1098823"/>
      <w:bookmarkEnd w:id="9"/>
      <w:r w:rsidRPr="00FF524F">
        <w:t>Unit Mapping Information</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This unit replaces and is equivalent to DEFEO215A Operate lighterage equipment.</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10" w:name="O_1098832"/>
      <w:bookmarkEnd w:id="10"/>
      <w:r w:rsidRPr="00FF524F">
        <w:t>Links</w:t>
      </w:r>
    </w:p>
    <w:p w:rsidR="00000000" w:rsidRPr="00FF524F" w:rsidP="00DE50EA">
      <w:pPr>
        <w:pStyle w:val="BodyText"/>
      </w:pPr>
      <w:r w:rsidRPr="00FF524F">
        <w:t>Companion Volume im</w:t>
      </w:r>
      <w:r w:rsidRPr="00FF524F">
        <w:t xml:space="preserve">plementation guides are found in VETNet - </w:t>
      </w:r>
      <w:r>
        <w:fldChar w:fldCharType="begin"/>
      </w:r>
      <w:r>
        <w:instrText xml:space="preserve"> HYPERLINK "https://vetnet.gov.au/Pages/TrainingDocs.aspx?q=6bdbab1e-11ed-4bc9-9cba-9e1a55d4e4a9" </w:instrText>
      </w:r>
      <w:r>
        <w:fldChar w:fldCharType="separate"/>
      </w:r>
      <w:r w:rsidRPr="0034207A">
        <w:rPr>
          <w:rStyle w:val="Hyperlink"/>
        </w:rPr>
        <w:t>https://vetnet.gov.au/Pages/TrainingDocs.aspx?q=6bdbab1e-11ed-4bc9-9cba-9e1a55d4e4a9</w:t>
      </w:r>
      <w:r>
        <w:fldChar w:fldCharType="end"/>
      </w:r>
    </w:p>
    <w:p w:rsidR="00000000" w:rsidRPr="00FF524F" w:rsidP="00DE50EA">
      <w:pPr>
        <w:pStyle w:val="BodyText"/>
        <w:sectPr w:rsidSect="00FF524F">
          <w:headerReference w:type="default" r:id="rId10"/>
          <w:footerReference w:type="default" r:id="rId11"/>
          <w:pgSz w:w="11908" w:h="16833"/>
          <w:pgMar w:top="1702" w:right="1418" w:bottom="1702" w:left="1418" w:header="992" w:footer="992" w:gutter="0"/>
          <w:cols w:space="720"/>
          <w:noEndnote/>
          <w:docGrid w:linePitch="299"/>
        </w:sectPr>
      </w:pPr>
    </w:p>
    <w:p w:rsidR="00000000" w:rsidRPr="00FF524F" w:rsidP="00FF524F">
      <w:pPr>
        <w:pStyle w:val="SuperHeading"/>
      </w:pPr>
      <w:r w:rsidRPr="00FF524F">
        <w:t>Assessment Requirements for DEFEXO215 Operate lighterage equipment</w:t>
      </w:r>
    </w:p>
    <w:p w:rsidR="00000000" w:rsidRPr="00FF524F" w:rsidP="00FF524F">
      <w:pPr>
        <w:pStyle w:val="Heading1"/>
      </w:pPr>
      <w:bookmarkStart w:id="11" w:name="O_1098821"/>
      <w:bookmarkEnd w:id="11"/>
      <w:r w:rsidRPr="00FF524F">
        <w:t>Modification History</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524F">
            <w:pPr>
              <w:pStyle w:val="BodyText"/>
              <w:rPr>
                <w:lang w:val="en-NZ"/>
              </w:rPr>
            </w:pPr>
            <w:r w:rsidRPr="00FF524F">
              <w:t>Release 2. Modifications made to Assessment Conditions.</w:t>
            </w:r>
          </w:p>
        </w:tc>
      </w:tr>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Release 1. This is the first release of this unit of competency in the DEF Defence Training Package.</w:t>
            </w:r>
          </w:p>
        </w:tc>
      </w:tr>
    </w:tbl>
    <w:p w:rsidR="00DE50EA" w:rsidP="00FF524F">
      <w:pPr>
        <w:pStyle w:val="NoPaddingFontSize1"/>
      </w:pPr>
    </w:p>
    <w:p w:rsidR="00DE50EA" w:rsidP="00FF524F">
      <w:pPr>
        <w:pStyle w:val="NoPaddingFontSize1"/>
      </w:pPr>
    </w:p>
    <w:p w:rsidR="00000000" w:rsidRPr="00FF524F" w:rsidP="00FF524F">
      <w:pPr>
        <w:pStyle w:val="Heading1"/>
      </w:pPr>
      <w:bookmarkStart w:id="12" w:name="O_1098820"/>
      <w:bookmarkEnd w:id="12"/>
      <w:r w:rsidRPr="00FF524F">
        <w:t>Performance Evidence</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Evidence required to demonstrate competence in this unit must be relevant to and satisfy all of the requirements of the elements and performance criteria on at least one occasion and include:</w:t>
            </w:r>
          </w:p>
          <w:p w:rsidR="00000000" w:rsidRPr="00FF524F" w:rsidP="00FF524F">
            <w:pPr>
              <w:pStyle w:val="ListBullet"/>
            </w:pPr>
            <w:r w:rsidRPr="00FF524F">
              <w:t>applying relevant emergency response procedures</w:t>
            </w:r>
          </w:p>
          <w:p w:rsidR="00000000" w:rsidRPr="00FF524F" w:rsidP="00FF524F">
            <w:pPr>
              <w:pStyle w:val="ListBullet"/>
            </w:pPr>
            <w:r w:rsidRPr="00FF524F">
              <w:t>applying releva</w:t>
            </w:r>
            <w:r w:rsidRPr="00FF524F">
              <w:t>nt organisational policies and procedures, including work health and safety</w:t>
            </w:r>
          </w:p>
          <w:p w:rsidR="00000000" w:rsidRPr="00FF524F" w:rsidP="00FF524F">
            <w:pPr>
              <w:pStyle w:val="ListBullet"/>
            </w:pPr>
            <w:r w:rsidRPr="00FF524F">
              <w:t>applying relevant security and protection</w:t>
            </w:r>
          </w:p>
          <w:p w:rsidR="00000000" w:rsidRPr="00FF524F" w:rsidP="00FF524F">
            <w:pPr>
              <w:pStyle w:val="ListBullet"/>
            </w:pPr>
            <w:r w:rsidRPr="00FF524F">
              <w:t>completing housekeeping activities</w:t>
            </w:r>
          </w:p>
          <w:p w:rsidR="00000000" w:rsidRPr="00FF524F" w:rsidP="00FF524F">
            <w:pPr>
              <w:pStyle w:val="ListBullet"/>
            </w:pPr>
            <w:r w:rsidRPr="00FF524F">
              <w:t>conducting relevant lighter and equipment inspection, maintenance and repairs</w:t>
            </w:r>
          </w:p>
          <w:p w:rsidR="00000000" w:rsidRPr="00FF524F" w:rsidP="00FF524F">
            <w:pPr>
              <w:pStyle w:val="ListBullet"/>
            </w:pPr>
            <w:r w:rsidRPr="00FF524F">
              <w:t>identifying, selecting and using equipment, stores and tools</w:t>
            </w:r>
          </w:p>
          <w:p w:rsidR="00000000" w:rsidRPr="00FF524F" w:rsidP="00FF524F">
            <w:pPr>
              <w:pStyle w:val="ListBullet"/>
            </w:pPr>
            <w:r w:rsidRPr="00FF524F">
              <w:t>maintaining relevant records and documentation</w:t>
            </w:r>
          </w:p>
          <w:p w:rsidR="00000000" w:rsidRPr="00FF524F" w:rsidP="00FF524F">
            <w:pPr>
              <w:pStyle w:val="ListBullet"/>
            </w:pPr>
            <w:r w:rsidRPr="00FF524F">
              <w:t>preparing for lighter operations</w:t>
            </w:r>
          </w:p>
          <w:p w:rsidR="00000000" w:rsidRPr="00FF524F" w:rsidP="00FF524F">
            <w:pPr>
              <w:pStyle w:val="ListBullet"/>
            </w:pPr>
            <w:r w:rsidRPr="00FF524F">
              <w:t>undertaking operations with lighters, including:</w:t>
            </w:r>
          </w:p>
          <w:p w:rsidR="00000000" w:rsidRPr="00FF524F" w:rsidP="00FF524F">
            <w:pPr>
              <w:pStyle w:val="ListBullet2"/>
            </w:pPr>
            <w:r w:rsidRPr="00FF524F">
              <w:t>mooring and manoeuvring lighters</w:t>
            </w:r>
          </w:p>
          <w:p w:rsidR="00000000" w:rsidRPr="00FF524F" w:rsidP="00FF524F">
            <w:pPr>
              <w:pStyle w:val="ListBullet2"/>
            </w:pPr>
            <w:r w:rsidRPr="00FF524F">
              <w:t>moving and manoeuvring operating</w:t>
            </w:r>
            <w:r w:rsidRPr="00FF524F">
              <w:t xml:space="preserve"> lighter</w:t>
            </w:r>
          </w:p>
          <w:p w:rsidR="00000000" w:rsidRPr="00FF524F" w:rsidP="00FF524F">
            <w:pPr>
              <w:pStyle w:val="ListBullet2"/>
            </w:pPr>
            <w:r w:rsidRPr="00FF524F">
              <w:t>operating hatches</w:t>
            </w:r>
          </w:p>
          <w:p w:rsidR="00000000" w:rsidRPr="00FF524F" w:rsidP="00FF524F">
            <w:pPr>
              <w:pStyle w:val="ListBullet2"/>
            </w:pPr>
            <w:r w:rsidRPr="00FF524F">
              <w:t>operating the lighter</w:t>
            </w:r>
          </w:p>
        </w:tc>
      </w:tr>
    </w:tbl>
    <w:p w:rsidR="00000000" w:rsidRPr="00FF524F" w:rsidP="00FF524F">
      <w:pPr>
        <w:pStyle w:val="NoPaddingFontSize1"/>
      </w:pPr>
    </w:p>
    <w:p w:rsidR="00000000" w:rsidRPr="00FF524F" w:rsidP="00FF524F">
      <w:pPr>
        <w:pStyle w:val="AllowPageBreak"/>
      </w:pPr>
    </w:p>
    <w:p w:rsidR="00000000" w:rsidRPr="00FF524F" w:rsidP="00FF524F">
      <w:pPr>
        <w:pStyle w:val="Heading1"/>
      </w:pPr>
      <w:bookmarkStart w:id="13" w:name="O_1098819"/>
      <w:bookmarkEnd w:id="13"/>
      <w:r w:rsidRPr="00FF524F">
        <w:t>Knowledge Evidence</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 xml:space="preserve">Evidence required to demonstrate competence in this unit must be relevant to and satisfy all of the requirements of the elements and performance criteria and </w:t>
            </w:r>
            <w:r w:rsidRPr="00FF524F">
              <w:t>include knowledge of:</w:t>
            </w:r>
          </w:p>
          <w:p w:rsidR="00000000" w:rsidRPr="00FF524F" w:rsidP="00FF524F">
            <w:pPr>
              <w:pStyle w:val="ListBullet"/>
            </w:pPr>
            <w:r w:rsidRPr="00FF524F">
              <w:t>emergency response procedures</w:t>
            </w:r>
          </w:p>
          <w:p w:rsidR="00000000" w:rsidRPr="00FF524F" w:rsidP="00FF524F">
            <w:pPr>
              <w:pStyle w:val="ListBullet"/>
            </w:pPr>
            <w:r w:rsidRPr="00FF524F">
              <w:t>equipment inspection requirements</w:t>
            </w:r>
          </w:p>
          <w:p w:rsidR="00000000" w:rsidRPr="00FF524F" w:rsidP="00FF524F">
            <w:pPr>
              <w:pStyle w:val="ListBullet"/>
            </w:pPr>
            <w:r w:rsidRPr="00FF524F">
              <w:t>maintenance and repair procedures</w:t>
            </w:r>
          </w:p>
          <w:p w:rsidR="00000000" w:rsidRPr="00FF524F" w:rsidP="00FF524F">
            <w:pPr>
              <w:pStyle w:val="ListBullet"/>
            </w:pPr>
            <w:r w:rsidRPr="00FF524F">
              <w:t>mooring and manoeuvring procedures</w:t>
            </w:r>
          </w:p>
          <w:p w:rsidR="00000000" w:rsidRPr="00FF524F" w:rsidP="00FF524F">
            <w:pPr>
              <w:pStyle w:val="ListBullet"/>
            </w:pPr>
            <w:r w:rsidRPr="00FF524F">
              <w:t>relevant documentation requirements</w:t>
            </w:r>
          </w:p>
          <w:p w:rsidR="00000000" w:rsidRPr="00FF524F" w:rsidP="00FF524F">
            <w:pPr>
              <w:pStyle w:val="ListBullet"/>
            </w:pPr>
            <w:r w:rsidRPr="00FF524F">
              <w:t xml:space="preserve">relevant legislation, regulatory codes, organisational policies </w:t>
            </w:r>
            <w:r w:rsidRPr="00FF524F">
              <w:t>and procedures</w:t>
            </w:r>
          </w:p>
          <w:p w:rsidR="00000000" w:rsidRPr="00FF524F" w:rsidP="00FF524F">
            <w:pPr>
              <w:pStyle w:val="ListBullet"/>
            </w:pPr>
            <w:r w:rsidRPr="00FF524F">
              <w:t>relevant lighter and equipment manufacturer specifications</w:t>
            </w:r>
          </w:p>
          <w:p w:rsidR="00000000" w:rsidRPr="00FF524F" w:rsidP="00FF524F">
            <w:pPr>
              <w:pStyle w:val="ListBullet"/>
            </w:pPr>
            <w:r w:rsidRPr="00FF524F">
              <w:t>relevant marine orders</w:t>
            </w:r>
          </w:p>
          <w:p w:rsidR="00000000" w:rsidRPr="00FF524F" w:rsidP="00FF524F">
            <w:pPr>
              <w:pStyle w:val="ListBullet"/>
            </w:pPr>
            <w:r w:rsidRPr="00FF524F">
              <w:t>security and protection procedures.</w:t>
            </w:r>
          </w:p>
        </w:tc>
      </w:tr>
    </w:tbl>
    <w:p w:rsidR="00DE50EA" w:rsidP="00FF524F">
      <w:pPr>
        <w:pStyle w:val="NoPaddingFontSize1"/>
      </w:pPr>
    </w:p>
    <w:p w:rsidR="00DE50EA" w:rsidP="00FF524F">
      <w:pPr>
        <w:pStyle w:val="NoPaddingFontSize1"/>
      </w:pPr>
    </w:p>
    <w:p w:rsidR="00000000" w:rsidRPr="00FF524F" w:rsidP="00FF524F">
      <w:pPr>
        <w:pStyle w:val="Heading1"/>
      </w:pPr>
      <w:bookmarkStart w:id="14" w:name="O_1098818"/>
      <w:bookmarkEnd w:id="14"/>
      <w:r w:rsidRPr="00FF524F">
        <w:t>Assessment Conditions</w:t>
      </w:r>
    </w:p>
    <w:tbl>
      <w:tblPr>
        <w:tblW w:w="9497" w:type="dxa"/>
        <w:tblLayout w:type="fixed"/>
        <w:tblCellMar>
          <w:left w:w="62" w:type="dxa"/>
          <w:right w:w="62" w:type="dxa"/>
        </w:tblCellMar>
        <w:tblLook w:val="0000"/>
      </w:tblPr>
      <w:tblGrid>
        <w:gridCol w:w="9497"/>
      </w:tblGrid>
      <w:tr w:rsidTr="00FF52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524F" w:rsidP="00FF524F">
            <w:pPr>
              <w:pStyle w:val="BodyText"/>
            </w:pPr>
            <w:r w:rsidRPr="00FF524F">
              <w:t>Assessors must hold credentials specified within the Standards for Registered Training Organisations current at the time of assessment.</w:t>
            </w:r>
          </w:p>
          <w:p w:rsidR="00000000" w:rsidRPr="00FF524F" w:rsidP="00FF524F">
            <w:pPr>
              <w:pStyle w:val="BodyText"/>
            </w:pPr>
            <w:r w:rsidRPr="00FF524F">
              <w:t>Assessment must satisfy the Principles of Assessment and Rules of Evidence and all regulatory requirements included with</w:t>
            </w:r>
            <w:r w:rsidRPr="00FF524F">
              <w:t>in the Standards for Registered Training Organisations current at the time of assessment.</w:t>
            </w:r>
          </w:p>
          <w:p w:rsidR="00000000" w:rsidRPr="00FF524F" w:rsidP="00FF524F">
            <w:pPr>
              <w:pStyle w:val="BodyText"/>
            </w:pPr>
            <w:r w:rsidRPr="00FF524F">
              <w:t>Assessment must occur in workplace operational situations. Where this is not appropriate, assessment must occur in simulated workplace operational situations that ref</w:t>
            </w:r>
            <w:r w:rsidRPr="00FF524F">
              <w:t>lect workplace conditions.</w:t>
            </w:r>
          </w:p>
          <w:p w:rsidR="00000000" w:rsidRPr="00FF524F" w:rsidP="00FF524F">
            <w:pPr>
              <w:pStyle w:val="BodyText"/>
            </w:pPr>
            <w:r w:rsidRPr="00FF524F">
              <w:t>Assessment processes and techniques must be appropriate to the language, literacy and numeracy requirements of the work being performed and the needs of the candidate.</w:t>
            </w:r>
          </w:p>
          <w:p w:rsidR="00000000" w:rsidRPr="00FF524F" w:rsidP="00FF524F">
            <w:pPr>
              <w:pStyle w:val="BodyText"/>
            </w:pPr>
            <w:r w:rsidRPr="00FF524F">
              <w:t>Resources for assessment must include access to:</w:t>
            </w:r>
          </w:p>
          <w:p w:rsidR="00000000" w:rsidRPr="00FF524F" w:rsidP="00FF524F">
            <w:pPr>
              <w:pStyle w:val="ListBullet"/>
            </w:pPr>
            <w:r w:rsidRPr="00FF524F">
              <w:tab/>
              <w:t>a range of</w:t>
            </w:r>
            <w:r w:rsidRPr="00FF524F">
              <w:t xml:space="preserve"> relevant exercises, case studies and/or simulations </w:t>
            </w:r>
          </w:p>
          <w:p w:rsidR="00000000" w:rsidRPr="00FF524F" w:rsidP="00FF524F">
            <w:pPr>
              <w:pStyle w:val="ListBullet"/>
            </w:pPr>
            <w:r w:rsidRPr="00FF524F">
              <w:tab/>
              <w:t xml:space="preserve">acceptable means of simulation assessment </w:t>
            </w:r>
          </w:p>
          <w:p w:rsidR="00000000" w:rsidRPr="00FF524F" w:rsidP="00FF524F">
            <w:pPr>
              <w:pStyle w:val="ListBullet"/>
            </w:pPr>
            <w:r w:rsidRPr="00FF524F">
              <w:tab/>
              <w:t xml:space="preserve">applicable documentation, including workplace procedures, regulations, codes of practice and operation manuals </w:t>
            </w:r>
          </w:p>
          <w:p w:rsidR="00000000" w:rsidRPr="00FF524F" w:rsidP="00FF524F">
            <w:pPr>
              <w:pStyle w:val="ListBullet"/>
            </w:pPr>
            <w:r w:rsidRPr="00FF524F">
              <w:tab/>
            </w:r>
            <w:r w:rsidRPr="00FF524F">
              <w:t>relevant materials, tools, equipment and PPE currently used in industry.</w:t>
            </w:r>
          </w:p>
        </w:tc>
      </w:tr>
    </w:tbl>
    <w:p w:rsidR="00DE50EA" w:rsidP="00FF524F">
      <w:pPr>
        <w:pStyle w:val="NoPaddingFontSize1"/>
      </w:pPr>
    </w:p>
    <w:p w:rsidR="00DE50EA" w:rsidP="00FF524F">
      <w:pPr>
        <w:pStyle w:val="NoPaddingFontSize1"/>
      </w:pPr>
    </w:p>
    <w:p w:rsidR="00000000" w:rsidRPr="00FF524F" w:rsidP="00FF524F">
      <w:pPr>
        <w:pStyle w:val="Heading1"/>
      </w:pPr>
      <w:bookmarkStart w:id="15" w:name="O_1098833"/>
      <w:bookmarkEnd w:id="15"/>
      <w:r w:rsidRPr="00FF524F">
        <w:t>Links</w:t>
      </w:r>
    </w:p>
    <w:p w:rsidR="00000000" w:rsidRPr="00FF524F" w:rsidP="00DE50EA">
      <w:pPr>
        <w:pStyle w:val="BodyText"/>
      </w:pPr>
      <w:r w:rsidRPr="00FF52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4207A">
        <w:rPr>
          <w:rStyle w:val="Hyperlink"/>
        </w:rPr>
        <w:t>https://vetnet.gov.au/Pages/TrainingDocs.aspx?q=6bdbab1e-11ed-4bc9-9cba-9e1a55d4e4a9</w:t>
      </w:r>
      <w:r>
        <w:fldChar w:fldCharType="end"/>
      </w:r>
    </w:p>
    <w:p w:rsidR="00000000" w:rsidRPr="00FF524F" w:rsidP="00FF524F"/>
    <w:sectPr w:rsidSect="00FF52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F" w:rsidRPr="00DE50EA" w:rsidP="00DE5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EA" w:rsidP="00FF52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0EA" w:rsidP="00FF52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E50EA" w:rsidP="00FF52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F" w:rsidP="00FF524F">
    <w:pPr>
      <w:pStyle w:val="Footer"/>
      <w:framePr w:wrap="around"/>
    </w:pPr>
    <w:r>
      <w:fldChar w:fldCharType="begin"/>
    </w:r>
    <w:r>
      <w:instrText xml:space="preserve"> DOCPROPERTY  Subject  \* MERGEFORMAT </w:instrText>
    </w:r>
    <w:r>
      <w:fldChar w:fldCharType="separate"/>
    </w:r>
    <w:r w:rsidR="00DE50EA">
      <w:t>Approved</w:t>
    </w:r>
    <w:r w:rsidR="00DE50EA">
      <w:fldChar w:fldCharType="end"/>
    </w:r>
    <w:r>
      <w:tab/>
      <w:t xml:space="preserve">Page </w:t>
    </w:r>
    <w:r>
      <w:fldChar w:fldCharType="begin"/>
    </w:r>
    <w:r>
      <w:instrText xml:space="preserve"> PAGE  \* Arabic  \* MERGEFORMAT </w:instrText>
    </w:r>
    <w:r>
      <w:fldChar w:fldCharType="separate"/>
    </w:r>
    <w:r w:rsidR="00DE50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0EA">
      <w:rPr>
        <w:noProof/>
      </w:rPr>
      <w:t>4</w:t>
    </w:r>
    <w:r>
      <w:rPr>
        <w:noProof/>
      </w:rPr>
      <w:fldChar w:fldCharType="end"/>
    </w:r>
  </w:p>
  <w:p w:rsidR="00FF524F" w:rsidP="00FF524F">
    <w:pPr>
      <w:pStyle w:val="Footer"/>
      <w:framePr w:wrap="around"/>
    </w:pPr>
    <w:r>
      <w:t xml:space="preserve">© Commonwealth of Australia, </w:t>
    </w:r>
    <w:r>
      <w:fldChar w:fldCharType="begin"/>
    </w:r>
    <w:r>
      <w:instrText xml:space="preserve"> DATE  \@ "yyyy"  \* MERGEFORMAT </w:instrText>
    </w:r>
    <w:r>
      <w:fldChar w:fldCharType="separate"/>
    </w:r>
    <w:r w:rsidR="00DE50EA">
      <w:rPr>
        <w:noProof/>
      </w:rPr>
      <w:t>2025</w:t>
    </w:r>
    <w:r>
      <w:fldChar w:fldCharType="end"/>
    </w:r>
    <w:r>
      <w:tab/>
    </w:r>
    <w:r>
      <w:fldChar w:fldCharType="begin"/>
    </w:r>
    <w:r>
      <w:instrText xml:space="preserve"> DOCPROPERTY  Author  \* MERGEFORMAT </w:instrText>
    </w:r>
    <w:r>
      <w:fldChar w:fldCharType="separate"/>
    </w:r>
    <w:r w:rsidR="00DE50EA">
      <w:t>Public Skills Australia</w:t>
    </w:r>
    <w:r w:rsidR="00DE50EA">
      <w:fldChar w:fldCharType="end"/>
    </w:r>
  </w:p>
  <w:p w:rsidR="00FF524F" w:rsidP="00FF52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24F" w:rsidRPr="00DE50EA" w:rsidP="00DE50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EA" w:rsidRPr="002D2AF8" w:rsidP="00FF524F">
    <w:pPr>
      <w:pStyle w:val="Header"/>
      <w:framePr w:wrap="around"/>
    </w:pPr>
    <w:r>
      <w:fldChar w:fldCharType="begin"/>
    </w:r>
    <w:r>
      <w:instrText xml:space="preserve"> TITLE   \* MERGEFORMAT </w:instrText>
    </w:r>
    <w:r>
      <w:fldChar w:fldCharType="separate"/>
    </w:r>
    <w:r>
      <w:t>DEFEXO215 Operate lighterage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50EA" w:rsidP="00FF52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F" w:rsidRPr="002D2AF8" w:rsidP="00FF524F">
    <w:pPr>
      <w:pStyle w:val="Header"/>
      <w:framePr w:wrap="around"/>
    </w:pPr>
    <w:r>
      <w:fldChar w:fldCharType="begin"/>
    </w:r>
    <w:r>
      <w:instrText xml:space="preserve"> TITLE   \* MERGEFORMAT </w:instrText>
    </w:r>
    <w:r>
      <w:fldChar w:fldCharType="separate"/>
    </w:r>
    <w:r w:rsidR="00DE50EA">
      <w:t>DEFEXO215 Operate lighterage equipment</w:t>
    </w:r>
    <w:r w:rsidR="00DE50EA">
      <w:fldChar w:fldCharType="end"/>
    </w:r>
    <w:r>
      <w:tab/>
      <w:t xml:space="preserve">Date this document was generated: </w:t>
    </w:r>
    <w:r>
      <w:fldChar w:fldCharType="begin"/>
    </w:r>
    <w:r>
      <w:instrText xml:space="preserve"> CREATEDATE  \@ "d MMMM yyyy"  \* MERGEFORMAT </w:instrText>
    </w:r>
    <w:r>
      <w:fldChar w:fldCharType="separate"/>
    </w:r>
    <w:r w:rsidR="00DE50EA">
      <w:rPr>
        <w:noProof/>
      </w:rPr>
      <w:t>2 March 2025</w:t>
    </w:r>
    <w:r>
      <w:fldChar w:fldCharType="end"/>
    </w:r>
  </w:p>
  <w:p w:rsidR="00FF524F" w:rsidP="00FF52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C4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0A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AC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2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24F"/>
    <w:pPr>
      <w:spacing w:before="360" w:after="60"/>
      <w:outlineLvl w:val="0"/>
    </w:pPr>
    <w:rPr>
      <w:sz w:val="32"/>
    </w:rPr>
  </w:style>
  <w:style w:type="paragraph" w:styleId="Heading2">
    <w:name w:val="heading 2"/>
    <w:basedOn w:val="HeadingBase"/>
    <w:next w:val="BodyText"/>
    <w:link w:val="Heading2Char"/>
    <w:qFormat/>
    <w:rsid w:val="00FF524F"/>
    <w:pPr>
      <w:keepLines/>
      <w:spacing w:before="240" w:after="120"/>
      <w:outlineLvl w:val="1"/>
    </w:pPr>
    <w:rPr>
      <w:sz w:val="28"/>
      <w:szCs w:val="40"/>
    </w:rPr>
  </w:style>
  <w:style w:type="paragraph" w:styleId="Heading3">
    <w:name w:val="heading 3"/>
    <w:basedOn w:val="HeadingBase"/>
    <w:next w:val="BodyText"/>
    <w:link w:val="Heading3Char"/>
    <w:qFormat/>
    <w:rsid w:val="00FF524F"/>
    <w:pPr>
      <w:spacing w:before="180" w:after="120"/>
      <w:outlineLvl w:val="2"/>
    </w:pPr>
    <w:rPr>
      <w:spacing w:val="-10"/>
      <w:kern w:val="32"/>
    </w:rPr>
  </w:style>
  <w:style w:type="paragraph" w:styleId="Heading4">
    <w:name w:val="heading 4"/>
    <w:basedOn w:val="HeadingBase"/>
    <w:next w:val="BodyText"/>
    <w:link w:val="Heading4Char"/>
    <w:qFormat/>
    <w:rsid w:val="00FF524F"/>
    <w:pPr>
      <w:spacing w:before="160" w:after="120"/>
      <w:outlineLvl w:val="3"/>
    </w:pPr>
    <w:rPr>
      <w:sz w:val="22"/>
    </w:rPr>
  </w:style>
  <w:style w:type="paragraph" w:styleId="Heading5">
    <w:name w:val="heading 5"/>
    <w:basedOn w:val="HeadingBase"/>
    <w:next w:val="Normal"/>
    <w:link w:val="Heading5Char"/>
    <w:qFormat/>
    <w:rsid w:val="00FF524F"/>
    <w:pPr>
      <w:spacing w:before="80"/>
      <w:outlineLvl w:val="4"/>
    </w:pPr>
    <w:rPr>
      <w:color w:val="918585"/>
      <w:sz w:val="20"/>
    </w:rPr>
  </w:style>
  <w:style w:type="paragraph" w:styleId="Heading6">
    <w:name w:val="heading 6"/>
    <w:basedOn w:val="HeadingBase"/>
    <w:next w:val="Normal"/>
    <w:link w:val="Heading6Char"/>
    <w:qFormat/>
    <w:rsid w:val="00FF524F"/>
    <w:pPr>
      <w:spacing w:before="60"/>
      <w:outlineLvl w:val="5"/>
    </w:pPr>
    <w:rPr>
      <w:color w:val="918585"/>
      <w:sz w:val="20"/>
    </w:rPr>
  </w:style>
  <w:style w:type="paragraph" w:styleId="Heading7">
    <w:name w:val="heading 7"/>
    <w:basedOn w:val="Normal"/>
    <w:next w:val="Normal"/>
    <w:link w:val="Heading7Char"/>
    <w:qFormat/>
    <w:rsid w:val="00FF524F"/>
    <w:pPr>
      <w:ind w:left="720"/>
      <w:outlineLvl w:val="6"/>
    </w:pPr>
    <w:rPr>
      <w:i/>
    </w:rPr>
  </w:style>
  <w:style w:type="paragraph" w:styleId="Heading8">
    <w:name w:val="heading 8"/>
    <w:basedOn w:val="Normal"/>
    <w:next w:val="Normal"/>
    <w:link w:val="Heading8Char"/>
    <w:qFormat/>
    <w:rsid w:val="00FF524F"/>
    <w:pPr>
      <w:ind w:left="720"/>
      <w:outlineLvl w:val="7"/>
    </w:pPr>
    <w:rPr>
      <w:i/>
    </w:rPr>
  </w:style>
  <w:style w:type="paragraph" w:styleId="Heading9">
    <w:name w:val="heading 9"/>
    <w:basedOn w:val="Normal"/>
    <w:next w:val="Normal"/>
    <w:link w:val="Heading9Char"/>
    <w:qFormat/>
    <w:rsid w:val="00FF524F"/>
    <w:pPr>
      <w:ind w:left="720"/>
      <w:outlineLvl w:val="8"/>
    </w:pPr>
    <w:rPr>
      <w:i/>
    </w:rPr>
  </w:style>
  <w:style w:type="character" w:default="1" w:styleId="DefaultParagraphFont">
    <w:name w:val="Default Paragraph Font"/>
    <w:uiPriority w:val="1"/>
    <w:unhideWhenUsed/>
    <w:rsid w:val="00FF52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24F"/>
  </w:style>
  <w:style w:type="character" w:customStyle="1" w:styleId="Heading1Char">
    <w:name w:val="Heading 1 Char"/>
    <w:basedOn w:val="DefaultParagraphFont"/>
    <w:link w:val="Heading1"/>
    <w:rsid w:val="00FF524F"/>
    <w:rPr>
      <w:rFonts w:ascii="Times New Roman" w:eastAsia="Times New Roman" w:hAnsi="Times New Roman" w:cs="Times New Roman"/>
      <w:b/>
      <w:sz w:val="32"/>
      <w:szCs w:val="20"/>
      <w:lang w:eastAsia="en-US"/>
    </w:rPr>
  </w:style>
  <w:style w:type="paragraph" w:styleId="BodyText">
    <w:name w:val="Body Text"/>
    <w:basedOn w:val="Normal"/>
    <w:link w:val="BodyTextChar"/>
    <w:rsid w:val="00FF52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24F"/>
    <w:rPr>
      <w:rFonts w:ascii="Times New Roman" w:eastAsia="Times New Roman" w:hAnsi="Times New Roman" w:cs="Times New Roman"/>
      <w:sz w:val="24"/>
      <w:lang w:eastAsia="en-US"/>
    </w:rPr>
  </w:style>
  <w:style w:type="paragraph" w:styleId="ListBullet">
    <w:name w:val="List Bullet"/>
    <w:basedOn w:val="List"/>
    <w:rsid w:val="00FF524F"/>
    <w:pPr>
      <w:numPr>
        <w:numId w:val="12"/>
      </w:numPr>
      <w:tabs>
        <w:tab w:val="clear" w:pos="340"/>
      </w:tabs>
      <w:spacing w:before="40" w:after="40"/>
    </w:pPr>
  </w:style>
  <w:style w:type="character" w:customStyle="1" w:styleId="SpecialBold">
    <w:name w:val="Special Bold"/>
    <w:basedOn w:val="DefaultParagraphFont"/>
    <w:rsid w:val="00FF524F"/>
    <w:rPr>
      <w:b/>
      <w:spacing w:val="0"/>
    </w:rPr>
  </w:style>
  <w:style w:type="paragraph" w:styleId="ListBullet2">
    <w:name w:val="List Bullet 2"/>
    <w:basedOn w:val="List2"/>
    <w:rsid w:val="00FF524F"/>
    <w:pPr>
      <w:numPr>
        <w:numId w:val="13"/>
      </w:numPr>
      <w:tabs>
        <w:tab w:val="clear" w:pos="680"/>
      </w:tabs>
    </w:pPr>
  </w:style>
  <w:style w:type="paragraph" w:customStyle="1" w:styleId="SuperHeading">
    <w:name w:val="SuperHeading"/>
    <w:basedOn w:val="Normal"/>
    <w:rsid w:val="00FF524F"/>
    <w:pPr>
      <w:spacing w:before="240" w:after="120"/>
      <w:outlineLvl w:val="0"/>
    </w:pPr>
    <w:rPr>
      <w:rFonts w:ascii="Times New Roman" w:hAnsi="Times New Roman"/>
      <w:b/>
      <w:sz w:val="32"/>
    </w:rPr>
  </w:style>
  <w:style w:type="paragraph" w:customStyle="1" w:styleId="AllowPageBreak">
    <w:name w:val="AllowPageBreak"/>
    <w:rsid w:val="00FF52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52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2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2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2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2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2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2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24F"/>
    <w:rPr>
      <w:rFonts w:ascii="Courier New" w:eastAsia="Times New Roman" w:hAnsi="Courier New" w:cs="Times New Roman"/>
      <w:i/>
      <w:szCs w:val="20"/>
      <w:lang w:eastAsia="en-US"/>
    </w:rPr>
  </w:style>
  <w:style w:type="paragraph" w:customStyle="1" w:styleId="HeadingBase">
    <w:name w:val="Heading Base"/>
    <w:rsid w:val="00FF52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24F"/>
    <w:pPr>
      <w:tabs>
        <w:tab w:val="right" w:leader="dot" w:pos="9072"/>
      </w:tabs>
      <w:ind w:left="567"/>
    </w:pPr>
    <w:rPr>
      <w:szCs w:val="22"/>
    </w:rPr>
  </w:style>
  <w:style w:type="paragraph" w:customStyle="1" w:styleId="TOCBase">
    <w:name w:val="TOC Base"/>
    <w:rsid w:val="00FF52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24F"/>
    <w:pPr>
      <w:tabs>
        <w:tab w:val="right" w:leader="dot" w:pos="9072"/>
      </w:tabs>
      <w:spacing w:before="40" w:after="40"/>
      <w:ind w:left="284"/>
    </w:pPr>
    <w:rPr>
      <w:rFonts w:ascii="Times New Roman" w:hAnsi="Times New Roman"/>
    </w:rPr>
  </w:style>
  <w:style w:type="paragraph" w:styleId="TOC1">
    <w:name w:val="toc 1"/>
    <w:basedOn w:val="TOCBase"/>
    <w:next w:val="Normal"/>
    <w:rsid w:val="00FF52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2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24F"/>
    <w:rPr>
      <w:rFonts w:ascii="Times New Roman" w:eastAsia="Times New Roman" w:hAnsi="Times New Roman" w:cs="Times New Roman"/>
      <w:sz w:val="16"/>
      <w:lang w:eastAsia="en-US"/>
    </w:rPr>
  </w:style>
  <w:style w:type="paragraph" w:styleId="Title">
    <w:name w:val="Title"/>
    <w:basedOn w:val="HeadingBase"/>
    <w:link w:val="TitleChar"/>
    <w:qFormat/>
    <w:rsid w:val="00FF524F"/>
    <w:pPr>
      <w:spacing w:before="5040"/>
      <w:jc w:val="center"/>
    </w:pPr>
    <w:rPr>
      <w:sz w:val="48"/>
      <w:szCs w:val="72"/>
      <w:lang w:val="en-US"/>
    </w:rPr>
  </w:style>
  <w:style w:type="character" w:customStyle="1" w:styleId="TitleChar">
    <w:name w:val="Title Char"/>
    <w:basedOn w:val="DefaultParagraphFont"/>
    <w:link w:val="Title"/>
    <w:rsid w:val="00FF52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24F"/>
    <w:pPr>
      <w:tabs>
        <w:tab w:val="left" w:pos="3600"/>
        <w:tab w:val="left" w:pos="3958"/>
      </w:tabs>
    </w:pPr>
  </w:style>
  <w:style w:type="paragraph" w:styleId="List">
    <w:name w:val="List"/>
    <w:basedOn w:val="BodyText"/>
    <w:next w:val="BodyText"/>
    <w:rsid w:val="00FF524F"/>
    <w:pPr>
      <w:tabs>
        <w:tab w:val="left" w:pos="340"/>
      </w:tabs>
      <w:spacing w:before="60" w:after="60"/>
      <w:ind w:left="340" w:hanging="340"/>
    </w:pPr>
  </w:style>
  <w:style w:type="paragraph" w:customStyle="1" w:styleId="Note">
    <w:name w:val="Note"/>
    <w:basedOn w:val="BodyText"/>
    <w:rsid w:val="00FF52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24F"/>
    <w:pPr>
      <w:framePr w:wrap="auto" w:hAnchor="text" w:y="6049"/>
    </w:pPr>
    <w:rPr>
      <w:color w:val="000000"/>
      <w:sz w:val="40"/>
    </w:rPr>
  </w:style>
  <w:style w:type="paragraph" w:customStyle="1" w:styleId="TOCTitle">
    <w:name w:val="TOCTitle"/>
    <w:basedOn w:val="Heading1"/>
    <w:rsid w:val="00FF524F"/>
    <w:pPr>
      <w:spacing w:after="240"/>
      <w:jc w:val="center"/>
      <w:outlineLvl w:val="9"/>
    </w:pPr>
    <w:rPr>
      <w:caps/>
    </w:rPr>
  </w:style>
  <w:style w:type="paragraph" w:customStyle="1" w:styleId="Version">
    <w:name w:val="Version"/>
    <w:rsid w:val="00FF52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24F"/>
    <w:pPr>
      <w:keepNext w:val="0"/>
      <w:tabs>
        <w:tab w:val="right" w:pos="4176"/>
      </w:tabs>
      <w:ind w:left="198" w:hanging="198"/>
    </w:pPr>
    <w:rPr>
      <w:rFonts w:ascii="Garamond" w:hAnsi="Garamond"/>
    </w:rPr>
  </w:style>
  <w:style w:type="paragraph" w:styleId="IndexHeading">
    <w:name w:val="index heading"/>
    <w:basedOn w:val="Normal"/>
    <w:next w:val="Index1"/>
    <w:semiHidden/>
    <w:rsid w:val="00FF524F"/>
    <w:pPr>
      <w:spacing w:before="120" w:after="120"/>
    </w:pPr>
    <w:rPr>
      <w:rFonts w:ascii="Arial" w:hAnsi="Arial"/>
      <w:b/>
      <w:color w:val="918585"/>
      <w:sz w:val="24"/>
    </w:rPr>
  </w:style>
  <w:style w:type="paragraph" w:styleId="Header">
    <w:name w:val="header"/>
    <w:basedOn w:val="Normal"/>
    <w:link w:val="HeaderChar"/>
    <w:rsid w:val="00FF52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24F"/>
    <w:rPr>
      <w:rFonts w:ascii="Times New Roman" w:eastAsia="Times New Roman" w:hAnsi="Times New Roman" w:cs="Times New Roman"/>
      <w:sz w:val="16"/>
      <w:szCs w:val="20"/>
      <w:lang w:val="en-GB" w:eastAsia="en-US"/>
    </w:rPr>
  </w:style>
  <w:style w:type="paragraph" w:customStyle="1" w:styleId="Chapter">
    <w:name w:val="Chapter"/>
    <w:basedOn w:val="Normal"/>
    <w:rsid w:val="00FF524F"/>
    <w:pPr>
      <w:spacing w:before="240"/>
    </w:pPr>
    <w:rPr>
      <w:rFonts w:ascii="Times New Roman" w:hAnsi="Times New Roman"/>
      <w:smallCaps/>
      <w:spacing w:val="80"/>
      <w:sz w:val="28"/>
    </w:rPr>
  </w:style>
  <w:style w:type="paragraph" w:customStyle="1" w:styleId="InChapter">
    <w:name w:val="InChapter"/>
    <w:basedOn w:val="Heading3"/>
    <w:rsid w:val="00FF524F"/>
    <w:pPr>
      <w:spacing w:after="240"/>
      <w:outlineLvl w:val="9"/>
    </w:pPr>
    <w:rPr>
      <w:noProof/>
    </w:rPr>
  </w:style>
  <w:style w:type="paragraph" w:styleId="Index2">
    <w:name w:val="index 2"/>
    <w:basedOn w:val="Normal"/>
    <w:next w:val="Normal"/>
    <w:semiHidden/>
    <w:rsid w:val="00FF524F"/>
    <w:pPr>
      <w:tabs>
        <w:tab w:val="right" w:pos="4176"/>
      </w:tabs>
      <w:ind w:left="568" w:hanging="284"/>
    </w:pPr>
    <w:rPr>
      <w:rFonts w:ascii="Garamond" w:hAnsi="Garamond"/>
    </w:rPr>
  </w:style>
  <w:style w:type="paragraph" w:customStyle="1" w:styleId="Byline">
    <w:name w:val="Byline"/>
    <w:rsid w:val="00FF52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24F"/>
    <w:pPr>
      <w:tabs>
        <w:tab w:val="clear" w:pos="3600"/>
        <w:tab w:val="clear" w:pos="3958"/>
      </w:tabs>
      <w:jc w:val="right"/>
    </w:pPr>
  </w:style>
  <w:style w:type="character" w:styleId="Emphasis">
    <w:name w:val="Emphasis"/>
    <w:basedOn w:val="DefaultParagraphFont"/>
    <w:qFormat/>
    <w:rsid w:val="00FF524F"/>
    <w:rPr>
      <w:i/>
    </w:rPr>
  </w:style>
  <w:style w:type="paragraph" w:styleId="Caption">
    <w:name w:val="caption"/>
    <w:basedOn w:val="BodyText"/>
    <w:next w:val="Normal"/>
    <w:qFormat/>
    <w:rsid w:val="00FF524F"/>
    <w:pPr>
      <w:framePr w:w="2268" w:hSpace="181" w:vSpace="181" w:wrap="around" w:vAnchor="text" w:hAnchor="page" w:x="1135" w:y="285" w:anchorLock="1"/>
    </w:pPr>
    <w:rPr>
      <w:i/>
    </w:rPr>
  </w:style>
  <w:style w:type="paragraph" w:customStyle="1" w:styleId="MiniTOCTitle">
    <w:name w:val="MiniTOCTitle"/>
    <w:basedOn w:val="Heading4"/>
    <w:rsid w:val="00FF524F"/>
    <w:pPr>
      <w:spacing w:before="240"/>
      <w:outlineLvl w:val="9"/>
    </w:pPr>
    <w:rPr>
      <w:noProof/>
      <w:sz w:val="24"/>
    </w:rPr>
  </w:style>
  <w:style w:type="paragraph" w:customStyle="1" w:styleId="MiniTOCItem">
    <w:name w:val="MiniTOCItem"/>
    <w:basedOn w:val="ListBullet"/>
    <w:rsid w:val="00FF524F"/>
    <w:pPr>
      <w:numPr>
        <w:numId w:val="0"/>
      </w:numPr>
      <w:tabs>
        <w:tab w:val="right" w:leader="dot" w:pos="6521"/>
      </w:tabs>
      <w:spacing w:before="0" w:after="0"/>
    </w:pPr>
  </w:style>
  <w:style w:type="paragraph" w:customStyle="1" w:styleId="TOFTitle">
    <w:name w:val="TOFTitle"/>
    <w:basedOn w:val="TOCTitle"/>
    <w:rsid w:val="00FF524F"/>
  </w:style>
  <w:style w:type="paragraph" w:styleId="TableofFigures">
    <w:name w:val="table of figures"/>
    <w:basedOn w:val="Normal"/>
    <w:next w:val="Normal"/>
    <w:semiHidden/>
    <w:rsid w:val="00FF524F"/>
    <w:pPr>
      <w:tabs>
        <w:tab w:val="right" w:leader="dot" w:pos="9072"/>
      </w:tabs>
      <w:ind w:left="970" w:hanging="403"/>
    </w:pPr>
    <w:rPr>
      <w:rFonts w:ascii="Times New Roman" w:hAnsi="Times New Roman"/>
      <w:b/>
    </w:rPr>
  </w:style>
  <w:style w:type="paragraph" w:styleId="ListNumber">
    <w:name w:val="List Number"/>
    <w:basedOn w:val="List"/>
    <w:rsid w:val="00FF524F"/>
    <w:pPr>
      <w:numPr>
        <w:numId w:val="15"/>
      </w:numPr>
      <w:tabs>
        <w:tab w:val="clear" w:pos="340"/>
      </w:tabs>
    </w:pPr>
  </w:style>
  <w:style w:type="character" w:customStyle="1" w:styleId="WingdingSymbols">
    <w:name w:val="Wingding Symbols"/>
    <w:rsid w:val="00FF524F"/>
    <w:rPr>
      <w:rFonts w:ascii="Wingdings" w:hAnsi="Wingdings"/>
    </w:rPr>
  </w:style>
  <w:style w:type="paragraph" w:customStyle="1" w:styleId="TableHeading">
    <w:name w:val="Table Heading"/>
    <w:basedOn w:val="HeadingBase"/>
    <w:rsid w:val="00FF524F"/>
    <w:pPr>
      <w:keepLines/>
      <w:pBdr>
        <w:bottom w:val="single" w:sz="6" w:space="1" w:color="918585"/>
      </w:pBdr>
      <w:spacing w:before="240"/>
    </w:pPr>
  </w:style>
  <w:style w:type="character" w:customStyle="1" w:styleId="HotSpot">
    <w:name w:val="HotSpot"/>
    <w:rsid w:val="00FF524F"/>
    <w:rPr>
      <w:color w:val="0033CC"/>
      <w:u w:val="none"/>
    </w:rPr>
  </w:style>
  <w:style w:type="paragraph" w:customStyle="1" w:styleId="BodyTextRight">
    <w:name w:val="Body Text Right"/>
    <w:basedOn w:val="BodyText"/>
    <w:rsid w:val="00FF524F"/>
    <w:pPr>
      <w:spacing w:before="0" w:after="0"/>
      <w:jc w:val="right"/>
    </w:pPr>
  </w:style>
  <w:style w:type="paragraph" w:styleId="Index3">
    <w:name w:val="index 3"/>
    <w:basedOn w:val="ListNumber2"/>
    <w:next w:val="Normal"/>
    <w:semiHidden/>
    <w:rsid w:val="00FF524F"/>
    <w:pPr>
      <w:numPr>
        <w:numId w:val="0"/>
      </w:numPr>
      <w:tabs>
        <w:tab w:val="right" w:leader="dot" w:pos="4176"/>
      </w:tabs>
    </w:pPr>
  </w:style>
  <w:style w:type="paragraph" w:styleId="ListNumber2">
    <w:name w:val="List Number 2"/>
    <w:basedOn w:val="List2"/>
    <w:rsid w:val="00FF524F"/>
    <w:pPr>
      <w:numPr>
        <w:numId w:val="10"/>
      </w:numPr>
      <w:tabs>
        <w:tab w:val="clear" w:pos="1060"/>
      </w:tabs>
    </w:pPr>
  </w:style>
  <w:style w:type="paragraph" w:customStyle="1" w:styleId="MarginNote">
    <w:name w:val="Margin Note"/>
    <w:basedOn w:val="BodyText"/>
    <w:rsid w:val="00FF52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2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2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24F"/>
    <w:rPr>
      <w:sz w:val="32"/>
    </w:rPr>
  </w:style>
  <w:style w:type="paragraph" w:customStyle="1" w:styleId="HeadingProcedure">
    <w:name w:val="Heading Procedure"/>
    <w:basedOn w:val="HeadingBase"/>
    <w:next w:val="Normal"/>
    <w:rsid w:val="00FF524F"/>
    <w:pPr>
      <w:tabs>
        <w:tab w:val="left" w:pos="0"/>
      </w:tabs>
      <w:spacing w:before="120" w:after="60"/>
    </w:pPr>
    <w:rPr>
      <w:i/>
      <w:color w:val="918585"/>
      <w:sz w:val="22"/>
    </w:rPr>
  </w:style>
  <w:style w:type="paragraph" w:customStyle="1" w:styleId="TableBodyText">
    <w:name w:val="Table Body Text"/>
    <w:basedOn w:val="BodyText"/>
    <w:rsid w:val="00FF524F"/>
    <w:pPr>
      <w:spacing w:before="60" w:after="60"/>
    </w:pPr>
  </w:style>
  <w:style w:type="paragraph" w:styleId="ListContinue">
    <w:name w:val="List Continue"/>
    <w:basedOn w:val="List"/>
    <w:rsid w:val="00FF524F"/>
    <w:pPr>
      <w:ind w:firstLine="0"/>
    </w:pPr>
  </w:style>
  <w:style w:type="paragraph" w:customStyle="1" w:styleId="ListNote">
    <w:name w:val="List Note"/>
    <w:basedOn w:val="List"/>
    <w:rsid w:val="00FF524F"/>
    <w:pPr>
      <w:pBdr>
        <w:top w:val="single" w:sz="6" w:space="2" w:color="918585"/>
        <w:bottom w:val="single" w:sz="6" w:space="2" w:color="918585"/>
      </w:pBdr>
      <w:tabs>
        <w:tab w:val="left" w:pos="1021"/>
      </w:tabs>
      <w:ind w:firstLine="0"/>
    </w:pPr>
  </w:style>
  <w:style w:type="paragraph" w:customStyle="1" w:styleId="Warning">
    <w:name w:val="Warning"/>
    <w:basedOn w:val="BodyText"/>
    <w:rsid w:val="00FF524F"/>
    <w:pPr>
      <w:shd w:val="clear" w:color="auto" w:fill="D9D9D9"/>
      <w:tabs>
        <w:tab w:val="left" w:pos="992"/>
      </w:tabs>
      <w:ind w:left="119" w:right="119"/>
    </w:pPr>
    <w:rPr>
      <w:sz w:val="20"/>
    </w:rPr>
  </w:style>
  <w:style w:type="paragraph" w:customStyle="1" w:styleId="MarginIcons">
    <w:name w:val="Margin Icons"/>
    <w:basedOn w:val="BodyText"/>
    <w:rsid w:val="00FF52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24F"/>
    <w:rPr>
      <w:rFonts w:ascii="Courier New" w:hAnsi="Courier New"/>
    </w:rPr>
  </w:style>
  <w:style w:type="paragraph" w:customStyle="1" w:styleId="NoteBullet">
    <w:name w:val="Note Bullet"/>
    <w:basedOn w:val="Note"/>
    <w:rsid w:val="00FF524F"/>
    <w:pPr>
      <w:tabs>
        <w:tab w:val="clear" w:pos="680"/>
      </w:tabs>
      <w:spacing w:before="60" w:after="60"/>
    </w:pPr>
  </w:style>
  <w:style w:type="paragraph" w:customStyle="1" w:styleId="SubHeading2">
    <w:name w:val="SubHeading2"/>
    <w:basedOn w:val="HeadingBase"/>
    <w:rsid w:val="00FF524F"/>
    <w:pPr>
      <w:spacing w:before="240" w:after="60"/>
    </w:pPr>
    <w:rPr>
      <w:sz w:val="20"/>
    </w:rPr>
  </w:style>
  <w:style w:type="paragraph" w:customStyle="1" w:styleId="SubHeading1">
    <w:name w:val="SubHeading1"/>
    <w:basedOn w:val="HeadingBase"/>
    <w:rsid w:val="00FF524F"/>
    <w:pPr>
      <w:spacing w:before="240" w:after="60"/>
    </w:pPr>
    <w:rPr>
      <w:color w:val="918585"/>
      <w:sz w:val="22"/>
    </w:rPr>
  </w:style>
  <w:style w:type="paragraph" w:customStyle="1" w:styleId="SideHeading">
    <w:name w:val="Side Heading"/>
    <w:basedOn w:val="HeadingBase"/>
    <w:rsid w:val="00FF52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24F"/>
    <w:pPr>
      <w:tabs>
        <w:tab w:val="num" w:pos="360"/>
      </w:tabs>
    </w:pPr>
  </w:style>
  <w:style w:type="paragraph" w:styleId="PlainText">
    <w:name w:val="Plain Text"/>
    <w:basedOn w:val="Normal"/>
    <w:link w:val="PlainTextChar"/>
    <w:rsid w:val="00FF524F"/>
    <w:rPr>
      <w:sz w:val="20"/>
    </w:rPr>
  </w:style>
  <w:style w:type="character" w:customStyle="1" w:styleId="PlainTextChar">
    <w:name w:val="Plain Text Char"/>
    <w:basedOn w:val="DefaultParagraphFont"/>
    <w:link w:val="PlainText"/>
    <w:rsid w:val="00FF524F"/>
    <w:rPr>
      <w:rFonts w:ascii="Courier New" w:eastAsia="Times New Roman" w:hAnsi="Courier New" w:cs="Times New Roman"/>
      <w:sz w:val="20"/>
      <w:szCs w:val="20"/>
      <w:lang w:eastAsia="en-US"/>
    </w:rPr>
  </w:style>
  <w:style w:type="character" w:customStyle="1" w:styleId="MenuOption">
    <w:name w:val="Menu Option"/>
    <w:basedOn w:val="DefaultParagraphFont"/>
    <w:rsid w:val="00FF524F"/>
    <w:rPr>
      <w:b/>
      <w:smallCaps/>
    </w:rPr>
  </w:style>
  <w:style w:type="paragraph" w:customStyle="1" w:styleId="TableListNumber">
    <w:name w:val="Table List Number"/>
    <w:basedOn w:val="ListNumber"/>
    <w:rsid w:val="00FF524F"/>
    <w:pPr>
      <w:numPr>
        <w:numId w:val="0"/>
      </w:numPr>
    </w:pPr>
  </w:style>
  <w:style w:type="paragraph" w:styleId="TOC4">
    <w:name w:val="toc 4"/>
    <w:basedOn w:val="TOCBase"/>
    <w:next w:val="Normal"/>
    <w:semiHidden/>
    <w:rsid w:val="00FF524F"/>
    <w:pPr>
      <w:tabs>
        <w:tab w:val="right" w:leader="dot" w:pos="9071"/>
      </w:tabs>
      <w:ind w:left="1701"/>
    </w:pPr>
  </w:style>
  <w:style w:type="paragraph" w:customStyle="1" w:styleId="ListAlpha">
    <w:name w:val="List Alpha"/>
    <w:basedOn w:val="List"/>
    <w:rsid w:val="00FF524F"/>
    <w:pPr>
      <w:numPr>
        <w:numId w:val="9"/>
      </w:numPr>
    </w:pPr>
  </w:style>
  <w:style w:type="paragraph" w:customStyle="1" w:styleId="ListAlpha2">
    <w:name w:val="List Alpha 2"/>
    <w:basedOn w:val="List2"/>
    <w:rsid w:val="00FF524F"/>
    <w:pPr>
      <w:numPr>
        <w:numId w:val="8"/>
      </w:numPr>
    </w:pPr>
  </w:style>
  <w:style w:type="paragraph" w:styleId="List2">
    <w:name w:val="List 2"/>
    <w:basedOn w:val="BodyText"/>
    <w:rsid w:val="00FF524F"/>
    <w:pPr>
      <w:tabs>
        <w:tab w:val="left" w:pos="680"/>
      </w:tabs>
      <w:spacing w:before="60" w:after="60"/>
      <w:ind w:left="680" w:hanging="340"/>
    </w:pPr>
  </w:style>
  <w:style w:type="paragraph" w:styleId="List3">
    <w:name w:val="List 3"/>
    <w:basedOn w:val="BodyText"/>
    <w:rsid w:val="00FF524F"/>
    <w:pPr>
      <w:tabs>
        <w:tab w:val="left" w:pos="1021"/>
      </w:tabs>
      <w:spacing w:before="60" w:after="60"/>
      <w:ind w:left="1020" w:hanging="340"/>
    </w:pPr>
  </w:style>
  <w:style w:type="paragraph" w:styleId="List4">
    <w:name w:val="List 4"/>
    <w:basedOn w:val="BodyText"/>
    <w:rsid w:val="00FF524F"/>
    <w:pPr>
      <w:tabs>
        <w:tab w:val="left" w:pos="1361"/>
      </w:tabs>
      <w:spacing w:before="60" w:after="60"/>
      <w:ind w:left="1361" w:hanging="340"/>
    </w:pPr>
  </w:style>
  <w:style w:type="paragraph" w:styleId="List5">
    <w:name w:val="List 5"/>
    <w:basedOn w:val="BodyText"/>
    <w:rsid w:val="00FF524F"/>
    <w:pPr>
      <w:tabs>
        <w:tab w:val="left" w:pos="1701"/>
      </w:tabs>
      <w:spacing w:before="60" w:after="60"/>
      <w:ind w:left="1701" w:hanging="340"/>
    </w:pPr>
  </w:style>
  <w:style w:type="paragraph" w:styleId="ListBullet3">
    <w:name w:val="List Bullet 3"/>
    <w:basedOn w:val="List3"/>
    <w:rsid w:val="00FF524F"/>
    <w:pPr>
      <w:numPr>
        <w:numId w:val="14"/>
      </w:numPr>
      <w:tabs>
        <w:tab w:val="clear" w:pos="1021"/>
      </w:tabs>
      <w:ind w:left="1037" w:hanging="357"/>
    </w:pPr>
  </w:style>
  <w:style w:type="paragraph" w:styleId="ListBullet4">
    <w:name w:val="List Bullet 4"/>
    <w:basedOn w:val="List4"/>
    <w:rsid w:val="00FF524F"/>
    <w:pPr>
      <w:numPr>
        <w:numId w:val="3"/>
      </w:numPr>
      <w:tabs>
        <w:tab w:val="clear" w:pos="1361"/>
      </w:tabs>
    </w:pPr>
  </w:style>
  <w:style w:type="paragraph" w:styleId="ListBullet5">
    <w:name w:val="List Bullet 5"/>
    <w:basedOn w:val="List5"/>
    <w:rsid w:val="00FF524F"/>
    <w:pPr>
      <w:numPr>
        <w:numId w:val="4"/>
      </w:numPr>
    </w:pPr>
  </w:style>
  <w:style w:type="paragraph" w:styleId="ListContinue2">
    <w:name w:val="List Continue 2"/>
    <w:basedOn w:val="List2"/>
    <w:rsid w:val="00FF524F"/>
    <w:pPr>
      <w:ind w:firstLine="0"/>
    </w:pPr>
  </w:style>
  <w:style w:type="paragraph" w:styleId="ListContinue3">
    <w:name w:val="List Continue 3"/>
    <w:basedOn w:val="List3"/>
    <w:rsid w:val="00FF524F"/>
    <w:pPr>
      <w:ind w:left="1021" w:firstLine="0"/>
    </w:pPr>
  </w:style>
  <w:style w:type="paragraph" w:styleId="ListContinue4">
    <w:name w:val="List Continue 4"/>
    <w:basedOn w:val="List4"/>
    <w:rsid w:val="00FF524F"/>
    <w:pPr>
      <w:ind w:firstLine="0"/>
    </w:pPr>
  </w:style>
  <w:style w:type="paragraph" w:styleId="ListContinue5">
    <w:name w:val="List Continue 5"/>
    <w:basedOn w:val="List5"/>
    <w:rsid w:val="00FF524F"/>
    <w:pPr>
      <w:ind w:firstLine="0"/>
    </w:pPr>
  </w:style>
  <w:style w:type="paragraph" w:styleId="ListNumber3">
    <w:name w:val="List Number 3"/>
    <w:basedOn w:val="List3"/>
    <w:rsid w:val="00FF524F"/>
    <w:pPr>
      <w:numPr>
        <w:numId w:val="5"/>
      </w:numPr>
    </w:pPr>
  </w:style>
  <w:style w:type="paragraph" w:styleId="ListNumber4">
    <w:name w:val="List Number 4"/>
    <w:basedOn w:val="List4"/>
    <w:rsid w:val="00FF524F"/>
    <w:pPr>
      <w:numPr>
        <w:numId w:val="6"/>
      </w:numPr>
    </w:pPr>
  </w:style>
  <w:style w:type="paragraph" w:styleId="ListNumber5">
    <w:name w:val="List Number 5"/>
    <w:basedOn w:val="List5"/>
    <w:rsid w:val="00FF524F"/>
    <w:pPr>
      <w:numPr>
        <w:numId w:val="7"/>
      </w:numPr>
    </w:pPr>
  </w:style>
  <w:style w:type="paragraph" w:styleId="BlockText">
    <w:name w:val="Block Text"/>
    <w:basedOn w:val="Normal"/>
    <w:rsid w:val="00FF524F"/>
    <w:pPr>
      <w:spacing w:after="120"/>
      <w:ind w:left="1440" w:right="1440"/>
    </w:pPr>
  </w:style>
  <w:style w:type="character" w:customStyle="1" w:styleId="Subscript">
    <w:name w:val="Subscript"/>
    <w:basedOn w:val="DefaultParagraphFont"/>
    <w:rsid w:val="00FF524F"/>
    <w:rPr>
      <w:sz w:val="16"/>
      <w:vertAlign w:val="subscript"/>
    </w:rPr>
  </w:style>
  <w:style w:type="character" w:customStyle="1" w:styleId="Superscript">
    <w:name w:val="Superscript"/>
    <w:basedOn w:val="DefaultParagraphFont"/>
    <w:rsid w:val="00FF524F"/>
    <w:rPr>
      <w:sz w:val="16"/>
      <w:vertAlign w:val="superscript"/>
    </w:rPr>
  </w:style>
  <w:style w:type="character" w:customStyle="1" w:styleId="Symbols">
    <w:name w:val="Symbols"/>
    <w:basedOn w:val="DefaultParagraphFont"/>
    <w:rsid w:val="00FF524F"/>
    <w:rPr>
      <w:rFonts w:ascii="Symbol" w:hAnsi="Symbol"/>
    </w:rPr>
  </w:style>
  <w:style w:type="character" w:customStyle="1" w:styleId="MenuOptions">
    <w:name w:val="Menu Options"/>
    <w:basedOn w:val="DefaultParagraphFont"/>
    <w:rsid w:val="00FF524F"/>
    <w:rPr>
      <w:rFonts w:ascii="Arial Narrow" w:hAnsi="Arial Narrow"/>
      <w:smallCaps/>
    </w:rPr>
  </w:style>
  <w:style w:type="character" w:customStyle="1" w:styleId="Buttons">
    <w:name w:val="Buttons"/>
    <w:basedOn w:val="DefaultParagraphFont"/>
    <w:rsid w:val="00FF524F"/>
    <w:rPr>
      <w:b/>
    </w:rPr>
  </w:style>
  <w:style w:type="character" w:customStyle="1" w:styleId="Underlined">
    <w:name w:val="Underlined"/>
    <w:basedOn w:val="DefaultParagraphFont"/>
    <w:rsid w:val="00FF524F"/>
    <w:rPr>
      <w:u w:val="single"/>
    </w:rPr>
  </w:style>
  <w:style w:type="paragraph" w:customStyle="1" w:styleId="TableBodyTextRight">
    <w:name w:val="Table Body Text Right"/>
    <w:basedOn w:val="TableBodyText"/>
    <w:rsid w:val="00FF524F"/>
    <w:pPr>
      <w:widowControl w:val="0"/>
      <w:autoSpaceDE w:val="0"/>
      <w:autoSpaceDN w:val="0"/>
      <w:adjustRightInd w:val="0"/>
      <w:jc w:val="right"/>
    </w:pPr>
    <w:rPr>
      <w:rFonts w:cs="Arial"/>
      <w:szCs w:val="18"/>
    </w:rPr>
  </w:style>
  <w:style w:type="paragraph" w:customStyle="1" w:styleId="CopyrightText">
    <w:name w:val="Copyright Text"/>
    <w:basedOn w:val="BodyText"/>
    <w:rsid w:val="00FF524F"/>
    <w:rPr>
      <w:sz w:val="18"/>
    </w:rPr>
  </w:style>
  <w:style w:type="paragraph" w:customStyle="1" w:styleId="BodySmallRight">
    <w:name w:val="Body Small Right"/>
    <w:basedOn w:val="BodyTextRight"/>
    <w:rsid w:val="00FF524F"/>
    <w:rPr>
      <w:sz w:val="18"/>
      <w:szCs w:val="18"/>
    </w:rPr>
  </w:style>
  <w:style w:type="paragraph" w:customStyle="1" w:styleId="MarginEdition">
    <w:name w:val="Margin Edition"/>
    <w:basedOn w:val="MarginNote"/>
    <w:rsid w:val="00FF524F"/>
    <w:pPr>
      <w:spacing w:before="0" w:after="0"/>
    </w:pPr>
    <w:rPr>
      <w:rFonts w:ascii="Times New Roman" w:hAnsi="Times New Roman"/>
      <w:color w:val="999999"/>
    </w:rPr>
  </w:style>
  <w:style w:type="paragraph" w:customStyle="1" w:styleId="Spacer">
    <w:name w:val="Spacer"/>
    <w:basedOn w:val="Normal"/>
    <w:rsid w:val="00FF524F"/>
    <w:rPr>
      <w:sz w:val="2"/>
      <w:szCs w:val="2"/>
    </w:rPr>
  </w:style>
  <w:style w:type="character" w:customStyle="1" w:styleId="Small">
    <w:name w:val="Small"/>
    <w:basedOn w:val="DefaultParagraphFont"/>
    <w:rsid w:val="00FF524F"/>
    <w:rPr>
      <w:sz w:val="16"/>
    </w:rPr>
  </w:style>
  <w:style w:type="paragraph" w:customStyle="1" w:styleId="WideTable">
    <w:name w:val="Wide Table"/>
    <w:basedOn w:val="Normal"/>
    <w:rsid w:val="00FF524F"/>
    <w:pPr>
      <w:ind w:left="-1418"/>
    </w:pPr>
    <w:rPr>
      <w:sz w:val="2"/>
      <w:szCs w:val="2"/>
    </w:rPr>
  </w:style>
  <w:style w:type="character" w:styleId="PageNumber">
    <w:name w:val="page number"/>
    <w:basedOn w:val="DefaultParagraphFont"/>
    <w:rsid w:val="00FF524F"/>
  </w:style>
  <w:style w:type="paragraph" w:styleId="Quote">
    <w:name w:val="Quote"/>
    <w:basedOn w:val="Heading1"/>
    <w:link w:val="QuoteChar"/>
    <w:qFormat/>
    <w:rsid w:val="00FF524F"/>
    <w:rPr>
      <w:b w:val="0"/>
      <w:sz w:val="72"/>
      <w:szCs w:val="72"/>
      <w:lang w:val="en-NZ"/>
    </w:rPr>
  </w:style>
  <w:style w:type="character" w:customStyle="1" w:styleId="QuoteChar">
    <w:name w:val="Quote Char"/>
    <w:basedOn w:val="DefaultParagraphFont"/>
    <w:link w:val="Quote"/>
    <w:rsid w:val="00FF52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24F"/>
    <w:pPr>
      <w:pageBreakBefore/>
    </w:pPr>
  </w:style>
  <w:style w:type="paragraph" w:customStyle="1" w:styleId="Border">
    <w:name w:val="Border"/>
    <w:basedOn w:val="Normal"/>
    <w:qFormat/>
    <w:rsid w:val="00FF52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24F"/>
    <w:rPr>
      <w:b/>
      <w:bCs/>
      <w:i/>
      <w:iCs/>
      <w:color w:val="auto"/>
    </w:rPr>
  </w:style>
  <w:style w:type="paragraph" w:styleId="IntenseQuote">
    <w:name w:val="Intense Quote"/>
    <w:basedOn w:val="Normal"/>
    <w:next w:val="Normal"/>
    <w:link w:val="IntenseQuoteChar"/>
    <w:uiPriority w:val="30"/>
    <w:qFormat/>
    <w:rsid w:val="00FF52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2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24F"/>
    <w:rPr>
      <w:smallCaps/>
      <w:color w:val="auto"/>
      <w:u w:val="single"/>
    </w:rPr>
  </w:style>
  <w:style w:type="character" w:styleId="IntenseReference">
    <w:name w:val="Intense Reference"/>
    <w:basedOn w:val="DefaultParagraphFont"/>
    <w:uiPriority w:val="32"/>
    <w:qFormat/>
    <w:rsid w:val="00FF524F"/>
    <w:rPr>
      <w:b/>
      <w:bCs/>
      <w:smallCaps/>
      <w:color w:val="auto"/>
      <w:spacing w:val="5"/>
      <w:u w:val="single"/>
    </w:rPr>
  </w:style>
  <w:style w:type="paragraph" w:customStyle="1" w:styleId="2ColumnHeading">
    <w:name w:val="2Column Heading"/>
    <w:basedOn w:val="BodyText"/>
    <w:qFormat/>
    <w:rsid w:val="00FF524F"/>
    <w:pPr>
      <w:spacing w:after="60"/>
      <w:ind w:left="-2268"/>
    </w:pPr>
    <w:rPr>
      <w:b/>
    </w:rPr>
  </w:style>
  <w:style w:type="paragraph" w:customStyle="1" w:styleId="Heading1TOC">
    <w:name w:val="Heading1 TOC"/>
    <w:basedOn w:val="Normal"/>
    <w:qFormat/>
    <w:rsid w:val="00FF524F"/>
    <w:pPr>
      <w:spacing w:before="240" w:after="120"/>
    </w:pPr>
    <w:rPr>
      <w:rFonts w:ascii="Times New Roman" w:hAnsi="Times New Roman"/>
      <w:b/>
      <w:sz w:val="32"/>
    </w:rPr>
  </w:style>
  <w:style w:type="paragraph" w:customStyle="1" w:styleId="Heading2TOC">
    <w:name w:val="Heading2 TOC"/>
    <w:basedOn w:val="Normal"/>
    <w:qFormat/>
    <w:rsid w:val="00FF524F"/>
    <w:pPr>
      <w:spacing w:before="240" w:after="60"/>
    </w:pPr>
    <w:rPr>
      <w:rFonts w:ascii="Times New Roman" w:hAnsi="Times New Roman"/>
      <w:b/>
      <w:sz w:val="28"/>
    </w:rPr>
  </w:style>
  <w:style w:type="character" w:customStyle="1" w:styleId="Underline">
    <w:name w:val="Underline"/>
    <w:basedOn w:val="DefaultParagraphFont"/>
    <w:qFormat/>
    <w:rsid w:val="00FF524F"/>
    <w:rPr>
      <w:u w:val="single"/>
    </w:rPr>
  </w:style>
  <w:style w:type="character" w:customStyle="1" w:styleId="BoldandItalics">
    <w:name w:val="Bold and Italics"/>
    <w:qFormat/>
    <w:rsid w:val="00FF524F"/>
    <w:rPr>
      <w:b/>
      <w:i/>
      <w:u w:val="none"/>
    </w:rPr>
  </w:style>
  <w:style w:type="paragraph" w:styleId="BalloonText">
    <w:name w:val="Balloon Text"/>
    <w:basedOn w:val="Normal"/>
    <w:link w:val="BalloonTextChar"/>
    <w:rsid w:val="00FF524F"/>
    <w:rPr>
      <w:rFonts w:ascii="Tahoma" w:hAnsi="Tahoma" w:cs="Tahoma"/>
      <w:sz w:val="16"/>
      <w:szCs w:val="16"/>
    </w:rPr>
  </w:style>
  <w:style w:type="character" w:customStyle="1" w:styleId="BalloonTextChar">
    <w:name w:val="Balloon Text Char"/>
    <w:basedOn w:val="DefaultParagraphFont"/>
    <w:link w:val="BalloonText"/>
    <w:rsid w:val="00FF52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2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2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24F"/>
    <w:rPr>
      <w:b/>
      <w:color w:val="660033"/>
      <w:spacing w:val="0"/>
    </w:rPr>
  </w:style>
  <w:style w:type="paragraph" w:customStyle="1" w:styleId="Nameditemlist">
    <w:name w:val="Named item list"/>
    <w:basedOn w:val="BodyText"/>
    <w:qFormat/>
    <w:rsid w:val="00FF524F"/>
    <w:pPr>
      <w:tabs>
        <w:tab w:val="left" w:pos="2835"/>
      </w:tabs>
      <w:ind w:left="2835" w:hanging="2835"/>
    </w:pPr>
  </w:style>
  <w:style w:type="paragraph" w:customStyle="1" w:styleId="BodyTextnopadding">
    <w:name w:val="Body Text no padding"/>
    <w:basedOn w:val="BodyText"/>
    <w:qFormat/>
    <w:rsid w:val="00FF524F"/>
    <w:pPr>
      <w:spacing w:before="0" w:after="0"/>
    </w:pPr>
  </w:style>
  <w:style w:type="paragraph" w:customStyle="1" w:styleId="BodyTextBold">
    <w:name w:val="Body Text Bold"/>
    <w:basedOn w:val="BodyText"/>
    <w:qFormat/>
    <w:rsid w:val="00FF524F"/>
    <w:rPr>
      <w:b/>
    </w:rPr>
  </w:style>
  <w:style w:type="character" w:styleId="Hyperlink">
    <w:name w:val="Hyperlink"/>
    <w:basedOn w:val="DefaultParagraphFont"/>
    <w:uiPriority w:val="99"/>
    <w:unhideWhenUsed/>
    <w:rsid w:val="00DE50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5626</Characters>
  <Application>Microsoft Office Word</Application>
  <DocSecurity>0</DocSecurity>
  <Lines>208</Lines>
  <Paragraphs>131</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DEFEXO215 Operate lighterage equipment</dc:title>
  <dc:subject>Approved</dc:subject>
  <dc:creator>Public Skills Australia</dc:creator>
  <cp:keywords>Release: 2</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