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547" w:rsidP="002235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DEFEXO215 Operate lighterage equipment</w:t>
      </w:r>
      <w:r>
        <w:fldChar w:fldCharType="end"/>
      </w:r>
    </w:p>
    <w:p w:rsidR="00223547" w:rsidP="00223547">
      <w:pPr>
        <w:pStyle w:val="Version"/>
        <w:sectPr w:rsidSect="002C1C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1CC9" w:rsidP="002C1CC9">
      <w:pPr>
        <w:pStyle w:val="SuperHeading"/>
      </w:pPr>
      <w:r w:rsidRPr="002C1CC9">
        <w:t>Assessment Requirements for DEFEXO215 Operate lighterage equipment</w:t>
      </w:r>
    </w:p>
    <w:p w:rsidR="00000000" w:rsidRPr="002C1CC9" w:rsidP="002C1CC9">
      <w:pPr>
        <w:pStyle w:val="Heading1"/>
      </w:pPr>
      <w:bookmarkStart w:id="1" w:name="O_1098821"/>
      <w:bookmarkEnd w:id="1"/>
      <w:r w:rsidRPr="002C1C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CC9">
            <w:pPr>
              <w:pStyle w:val="BodyText"/>
              <w:rPr>
                <w:lang w:val="en-NZ"/>
              </w:rPr>
            </w:pPr>
            <w:r w:rsidRPr="002C1CC9">
              <w:t>Release 2. Modifications made to Assessment Conditions.</w:t>
            </w:r>
          </w:p>
        </w:tc>
      </w:tr>
      <w:tr w:rsidTr="002C1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CC9" w:rsidP="002C1CC9">
            <w:pPr>
              <w:pStyle w:val="BodyText"/>
            </w:pPr>
            <w:r w:rsidRPr="002C1CC9">
              <w:t>Release 1. This is the first release of this unit of competency in the DEF Defence Training Package.</w:t>
            </w:r>
          </w:p>
        </w:tc>
      </w:tr>
    </w:tbl>
    <w:p w:rsidR="00223547" w:rsidP="002C1CC9">
      <w:pPr>
        <w:pStyle w:val="NoPaddingFontSize1"/>
      </w:pPr>
    </w:p>
    <w:p w:rsidR="00223547" w:rsidP="002C1CC9">
      <w:pPr>
        <w:pStyle w:val="NoPaddingFontSize1"/>
      </w:pPr>
    </w:p>
    <w:p w:rsidR="00000000" w:rsidRPr="002C1CC9" w:rsidP="002C1CC9">
      <w:pPr>
        <w:pStyle w:val="Heading1"/>
      </w:pPr>
      <w:bookmarkStart w:id="2" w:name="O_1098820"/>
      <w:bookmarkEnd w:id="2"/>
      <w:r w:rsidRPr="002C1CC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CC9" w:rsidP="002C1CC9">
            <w:pPr>
              <w:pStyle w:val="BodyText"/>
            </w:pPr>
            <w:r w:rsidRPr="002C1CC9">
              <w:t>Evidence required to demonstrate competence in this unit must be relevant to and satisfy all of the requirements</w:t>
            </w:r>
            <w:r w:rsidRPr="002C1CC9">
              <w:t xml:space="preserve"> of the elements and performance criteria on at least one occasion and include:</w:t>
            </w:r>
          </w:p>
          <w:p w:rsidR="00000000" w:rsidRPr="002C1CC9" w:rsidP="002C1CC9">
            <w:pPr>
              <w:pStyle w:val="ListBullet"/>
            </w:pPr>
            <w:r w:rsidRPr="002C1CC9">
              <w:t>applying relevant emergency response procedures</w:t>
            </w:r>
          </w:p>
          <w:p w:rsidR="00000000" w:rsidRPr="002C1CC9" w:rsidP="002C1CC9">
            <w:pPr>
              <w:pStyle w:val="ListBullet"/>
            </w:pPr>
            <w:r w:rsidRPr="002C1CC9">
              <w:t>applying relevant organisational policies and procedures, including work health and safety</w:t>
            </w:r>
          </w:p>
          <w:p w:rsidR="00000000" w:rsidRPr="002C1CC9" w:rsidP="002C1CC9">
            <w:pPr>
              <w:pStyle w:val="ListBullet"/>
            </w:pPr>
            <w:r w:rsidRPr="002C1CC9">
              <w:t>applying relevant security and prote</w:t>
            </w:r>
            <w:r w:rsidRPr="002C1CC9">
              <w:t>ction</w:t>
            </w:r>
          </w:p>
          <w:p w:rsidR="00000000" w:rsidRPr="002C1CC9" w:rsidP="002C1CC9">
            <w:pPr>
              <w:pStyle w:val="ListBullet"/>
            </w:pPr>
            <w:r w:rsidRPr="002C1CC9">
              <w:t>completing housekeeping activities</w:t>
            </w:r>
          </w:p>
          <w:p w:rsidR="00000000" w:rsidRPr="002C1CC9" w:rsidP="002C1CC9">
            <w:pPr>
              <w:pStyle w:val="ListBullet"/>
            </w:pPr>
            <w:r w:rsidRPr="002C1CC9">
              <w:t>conducting relevant lighter and equipment inspection, maintenance and repairs</w:t>
            </w:r>
          </w:p>
          <w:p w:rsidR="00000000" w:rsidRPr="002C1CC9" w:rsidP="002C1CC9">
            <w:pPr>
              <w:pStyle w:val="ListBullet"/>
            </w:pPr>
            <w:r w:rsidRPr="002C1CC9">
              <w:t>identifying, selecting and using equipment, stores and tools</w:t>
            </w:r>
          </w:p>
          <w:p w:rsidR="00000000" w:rsidRPr="002C1CC9" w:rsidP="002C1CC9">
            <w:pPr>
              <w:pStyle w:val="ListBullet"/>
            </w:pPr>
            <w:r w:rsidRPr="002C1CC9">
              <w:t>maintaining relevant records and documentation</w:t>
            </w:r>
          </w:p>
          <w:p w:rsidR="00000000" w:rsidRPr="002C1CC9" w:rsidP="002C1CC9">
            <w:pPr>
              <w:pStyle w:val="ListBullet"/>
            </w:pPr>
            <w:r w:rsidRPr="002C1CC9">
              <w:t>preparing for lighter operations</w:t>
            </w:r>
          </w:p>
          <w:p w:rsidR="00000000" w:rsidRPr="002C1CC9" w:rsidP="002C1CC9">
            <w:pPr>
              <w:pStyle w:val="ListBullet"/>
            </w:pPr>
            <w:r w:rsidRPr="002C1CC9">
              <w:t>undertaking operations with lighters, including:</w:t>
            </w:r>
          </w:p>
          <w:p w:rsidR="00000000" w:rsidRPr="002C1CC9" w:rsidP="002C1CC9">
            <w:pPr>
              <w:pStyle w:val="ListBullet2"/>
            </w:pPr>
            <w:r w:rsidRPr="002C1CC9">
              <w:t>mooring and manoeuvring lighters</w:t>
            </w:r>
          </w:p>
          <w:p w:rsidR="00000000" w:rsidRPr="002C1CC9" w:rsidP="002C1CC9">
            <w:pPr>
              <w:pStyle w:val="ListBullet2"/>
            </w:pPr>
            <w:r w:rsidRPr="002C1CC9">
              <w:t>moving and manoeuvring operating lighter</w:t>
            </w:r>
          </w:p>
          <w:p w:rsidR="00000000" w:rsidRPr="002C1CC9" w:rsidP="002C1CC9">
            <w:pPr>
              <w:pStyle w:val="ListBullet2"/>
            </w:pPr>
            <w:r w:rsidRPr="002C1CC9">
              <w:t>operating hatches</w:t>
            </w:r>
          </w:p>
          <w:p w:rsidR="00000000" w:rsidRPr="002C1CC9" w:rsidP="002C1CC9">
            <w:pPr>
              <w:pStyle w:val="ListBullet2"/>
            </w:pPr>
            <w:r w:rsidRPr="002C1CC9">
              <w:t>operating the lighter</w:t>
            </w:r>
          </w:p>
        </w:tc>
      </w:tr>
    </w:tbl>
    <w:p w:rsidR="00000000" w:rsidRPr="002C1CC9" w:rsidP="002C1CC9">
      <w:pPr>
        <w:pStyle w:val="NoPaddingFontSize1"/>
      </w:pPr>
    </w:p>
    <w:p w:rsidR="00000000" w:rsidRPr="002C1CC9" w:rsidP="002C1CC9">
      <w:pPr>
        <w:pStyle w:val="AllowPageBreak"/>
      </w:pPr>
    </w:p>
    <w:p w:rsidR="00000000" w:rsidRPr="002C1CC9" w:rsidP="002C1CC9">
      <w:pPr>
        <w:pStyle w:val="Heading1"/>
      </w:pPr>
      <w:bookmarkStart w:id="3" w:name="O_1098819"/>
      <w:bookmarkEnd w:id="3"/>
      <w:r w:rsidRPr="002C1CC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CC9" w:rsidP="002C1CC9">
            <w:pPr>
              <w:pStyle w:val="BodyText"/>
            </w:pPr>
            <w:r w:rsidRPr="002C1CC9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C1CC9" w:rsidP="002C1CC9">
            <w:pPr>
              <w:pStyle w:val="ListBullet"/>
            </w:pPr>
            <w:r w:rsidRPr="002C1CC9">
              <w:t>emergency response procedures</w:t>
            </w:r>
          </w:p>
          <w:p w:rsidR="00000000" w:rsidRPr="002C1CC9" w:rsidP="002C1CC9">
            <w:pPr>
              <w:pStyle w:val="ListBullet"/>
            </w:pPr>
            <w:r w:rsidRPr="002C1CC9">
              <w:t>equipment inspection requirements</w:t>
            </w:r>
          </w:p>
          <w:p w:rsidR="00000000" w:rsidRPr="002C1CC9" w:rsidP="002C1CC9">
            <w:pPr>
              <w:pStyle w:val="ListBullet"/>
            </w:pPr>
            <w:r w:rsidRPr="002C1CC9">
              <w:t>maintenance</w:t>
            </w:r>
            <w:r w:rsidRPr="002C1CC9">
              <w:t xml:space="preserve"> and repair procedures</w:t>
            </w:r>
          </w:p>
          <w:p w:rsidR="00000000" w:rsidRPr="002C1CC9" w:rsidP="002C1CC9">
            <w:pPr>
              <w:pStyle w:val="ListBullet"/>
            </w:pPr>
            <w:r w:rsidRPr="002C1CC9">
              <w:t>mooring and manoeuvring procedures</w:t>
            </w:r>
          </w:p>
          <w:p w:rsidR="00000000" w:rsidRPr="002C1CC9" w:rsidP="002C1CC9">
            <w:pPr>
              <w:pStyle w:val="ListBullet"/>
            </w:pPr>
            <w:r w:rsidRPr="002C1CC9">
              <w:t>relevant documentation requirements</w:t>
            </w:r>
          </w:p>
          <w:p w:rsidR="00000000" w:rsidRPr="002C1CC9" w:rsidP="002C1CC9">
            <w:pPr>
              <w:pStyle w:val="ListBullet"/>
            </w:pPr>
            <w:r w:rsidRPr="002C1CC9">
              <w:t>relevant legislation, regulatory codes, organisational policies and procedures</w:t>
            </w:r>
          </w:p>
          <w:p w:rsidR="00000000" w:rsidRPr="002C1CC9" w:rsidP="002C1CC9">
            <w:pPr>
              <w:pStyle w:val="ListBullet"/>
            </w:pPr>
            <w:r w:rsidRPr="002C1CC9">
              <w:t>relevant lighter and equipment manufacturer specifications</w:t>
            </w:r>
          </w:p>
          <w:p w:rsidR="00000000" w:rsidRPr="002C1CC9" w:rsidP="002C1CC9">
            <w:pPr>
              <w:pStyle w:val="ListBullet"/>
            </w:pPr>
            <w:r w:rsidRPr="002C1CC9">
              <w:t>relevant marine orders</w:t>
            </w:r>
          </w:p>
          <w:p w:rsidR="00000000" w:rsidRPr="002C1CC9" w:rsidP="002C1CC9">
            <w:pPr>
              <w:pStyle w:val="ListBullet"/>
            </w:pPr>
            <w:r w:rsidRPr="002C1CC9">
              <w:t>s</w:t>
            </w:r>
            <w:r w:rsidRPr="002C1CC9">
              <w:t>ecurity and protection procedures.</w:t>
            </w:r>
          </w:p>
        </w:tc>
      </w:tr>
    </w:tbl>
    <w:p w:rsidR="00223547" w:rsidP="002C1CC9">
      <w:pPr>
        <w:pStyle w:val="NoPaddingFontSize1"/>
      </w:pPr>
    </w:p>
    <w:p w:rsidR="00223547" w:rsidP="002C1CC9">
      <w:pPr>
        <w:pStyle w:val="NoPaddingFontSize1"/>
      </w:pPr>
    </w:p>
    <w:p w:rsidR="00000000" w:rsidRPr="002C1CC9" w:rsidP="002C1CC9">
      <w:pPr>
        <w:pStyle w:val="Heading1"/>
      </w:pPr>
      <w:bookmarkStart w:id="4" w:name="O_1098818"/>
      <w:bookmarkEnd w:id="4"/>
      <w:r w:rsidRPr="002C1CC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CC9" w:rsidP="002C1CC9">
            <w:pPr>
              <w:pStyle w:val="BodyText"/>
            </w:pPr>
            <w:r w:rsidRPr="002C1CC9">
              <w:t>Assessors must hold credentials specified within the Standards for Registered Training Organisations current at the time of assessment.</w:t>
            </w:r>
          </w:p>
          <w:p w:rsidR="00000000" w:rsidRPr="002C1CC9" w:rsidP="002C1CC9">
            <w:pPr>
              <w:pStyle w:val="BodyText"/>
            </w:pPr>
            <w:r w:rsidRPr="002C1CC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C1CC9" w:rsidP="002C1CC9">
            <w:pPr>
              <w:pStyle w:val="BodyText"/>
            </w:pPr>
            <w:r w:rsidRPr="002C1CC9">
              <w:t>Assessment must occur in workplace operational</w:t>
            </w:r>
            <w:r w:rsidRPr="002C1CC9">
              <w:t xml:space="preserve"> situations. Where this is not appropriate, assessment must occur in simulated workplace operational situations that reflect workplace conditions.</w:t>
            </w:r>
          </w:p>
          <w:p w:rsidR="00000000" w:rsidRPr="002C1CC9" w:rsidP="002C1CC9">
            <w:pPr>
              <w:pStyle w:val="BodyText"/>
            </w:pPr>
            <w:r w:rsidRPr="002C1CC9">
              <w:t>Assessment processes and techniques must be appropriate to the language, literacy and numeracy requirements o</w:t>
            </w:r>
            <w:r w:rsidRPr="002C1CC9">
              <w:t>f the work being performed and the needs of the candidate.</w:t>
            </w:r>
          </w:p>
          <w:p w:rsidR="00000000" w:rsidRPr="002C1CC9" w:rsidP="002C1CC9">
            <w:pPr>
              <w:pStyle w:val="BodyText"/>
            </w:pPr>
            <w:r w:rsidRPr="002C1CC9">
              <w:t>Resources for assessment must include access to:</w:t>
            </w:r>
          </w:p>
          <w:p w:rsidR="00000000" w:rsidRPr="002C1CC9" w:rsidP="002C1CC9">
            <w:pPr>
              <w:pStyle w:val="ListBullet"/>
            </w:pPr>
            <w:r w:rsidRPr="002C1CC9">
              <w:tab/>
              <w:t xml:space="preserve">a range of relevant exercises, case studies and/or simulations </w:t>
            </w:r>
          </w:p>
          <w:p w:rsidR="00000000" w:rsidRPr="002C1CC9" w:rsidP="002C1CC9">
            <w:pPr>
              <w:pStyle w:val="ListBullet"/>
            </w:pPr>
            <w:r w:rsidRPr="002C1CC9">
              <w:tab/>
              <w:t xml:space="preserve">acceptable means of simulation assessment </w:t>
            </w:r>
          </w:p>
          <w:p w:rsidR="00000000" w:rsidRPr="002C1CC9" w:rsidP="002C1CC9">
            <w:pPr>
              <w:pStyle w:val="ListBullet"/>
            </w:pPr>
            <w:r w:rsidRPr="002C1CC9">
              <w:tab/>
              <w:t>applicable documentation, including w</w:t>
            </w:r>
            <w:r w:rsidRPr="002C1CC9">
              <w:t xml:space="preserve">orkplace procedures, regulations, codes of practice and operation manuals </w:t>
            </w:r>
          </w:p>
          <w:p w:rsidR="00000000" w:rsidRPr="002C1CC9" w:rsidP="002C1CC9">
            <w:pPr>
              <w:pStyle w:val="ListBullet"/>
            </w:pPr>
            <w:r w:rsidRPr="002C1CC9">
              <w:tab/>
              <w:t>relevant materials, tools, equipment and PPE currently used in industry.</w:t>
            </w:r>
          </w:p>
        </w:tc>
      </w:tr>
    </w:tbl>
    <w:p w:rsidR="00223547" w:rsidP="002C1CC9">
      <w:pPr>
        <w:pStyle w:val="NoPaddingFontSize1"/>
      </w:pPr>
    </w:p>
    <w:p w:rsidR="00223547" w:rsidP="002C1CC9">
      <w:pPr>
        <w:pStyle w:val="NoPaddingFontSize1"/>
      </w:pPr>
    </w:p>
    <w:p w:rsidR="00000000" w:rsidRPr="002C1CC9" w:rsidP="002C1CC9">
      <w:pPr>
        <w:pStyle w:val="Heading1"/>
      </w:pPr>
      <w:bookmarkStart w:id="5" w:name="O_1098833"/>
      <w:bookmarkEnd w:id="5"/>
      <w:r w:rsidRPr="002C1CC9">
        <w:t>Links</w:t>
      </w:r>
    </w:p>
    <w:p w:rsidR="00000000" w:rsidRPr="002C1CC9" w:rsidP="00223547">
      <w:pPr>
        <w:pStyle w:val="BodyText"/>
      </w:pPr>
      <w:r w:rsidRPr="002C1C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12DB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C1CC9" w:rsidP="002C1CC9"/>
    <w:sectPr w:rsidSect="002C1C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C9" w:rsidRPr="00223547" w:rsidP="002235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47" w:rsidP="002C1C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3547" w:rsidP="002C1C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23547" w:rsidP="002C1C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CC9" w:rsidRPr="00223547" w:rsidP="002235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47" w:rsidRPr="002D2AF8" w:rsidP="002C1C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DEFEXO215 Operate lighterage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23547" w:rsidP="002C1C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32EB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4C9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2AE3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C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C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C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C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C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C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C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C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C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C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C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CC9"/>
  </w:style>
  <w:style w:type="character" w:customStyle="1" w:styleId="Heading1Char">
    <w:name w:val="Heading 1 Char"/>
    <w:basedOn w:val="DefaultParagraphFont"/>
    <w:link w:val="Heading1"/>
    <w:rsid w:val="002C1C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C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C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1C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1C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1C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C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1C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C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C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C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C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C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C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C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C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C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C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C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C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C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C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C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1CC9"/>
    <w:rPr>
      <w:b/>
      <w:spacing w:val="0"/>
    </w:rPr>
  </w:style>
  <w:style w:type="paragraph" w:customStyle="1" w:styleId="SuperTitle">
    <w:name w:val="SuperTitle"/>
    <w:basedOn w:val="Title"/>
    <w:rsid w:val="002C1C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C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C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1C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C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C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C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C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C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C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C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C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CC9"/>
    <w:rPr>
      <w:i/>
    </w:rPr>
  </w:style>
  <w:style w:type="paragraph" w:styleId="Caption">
    <w:name w:val="caption"/>
    <w:basedOn w:val="BodyText"/>
    <w:next w:val="Normal"/>
    <w:qFormat/>
    <w:rsid w:val="002C1C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C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C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CC9"/>
  </w:style>
  <w:style w:type="paragraph" w:styleId="TableofFigures">
    <w:name w:val="table of figures"/>
    <w:basedOn w:val="Normal"/>
    <w:next w:val="Normal"/>
    <w:semiHidden/>
    <w:rsid w:val="002C1C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C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1CC9"/>
    <w:rPr>
      <w:rFonts w:ascii="Wingdings" w:hAnsi="Wingdings"/>
    </w:rPr>
  </w:style>
  <w:style w:type="paragraph" w:customStyle="1" w:styleId="TableHeading">
    <w:name w:val="Table Heading"/>
    <w:basedOn w:val="HeadingBase"/>
    <w:rsid w:val="002C1C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CC9"/>
    <w:rPr>
      <w:color w:val="0033CC"/>
      <w:u w:val="none"/>
    </w:rPr>
  </w:style>
  <w:style w:type="paragraph" w:customStyle="1" w:styleId="BodyTextRight">
    <w:name w:val="Body Text Right"/>
    <w:basedOn w:val="BodyText"/>
    <w:rsid w:val="002C1C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C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C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C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C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C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CC9"/>
    <w:rPr>
      <w:sz w:val="32"/>
    </w:rPr>
  </w:style>
  <w:style w:type="paragraph" w:customStyle="1" w:styleId="HeadingProcedure">
    <w:name w:val="Heading Procedure"/>
    <w:basedOn w:val="HeadingBase"/>
    <w:next w:val="Normal"/>
    <w:rsid w:val="002C1C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CC9"/>
    <w:pPr>
      <w:spacing w:before="60" w:after="60"/>
    </w:pPr>
  </w:style>
  <w:style w:type="paragraph" w:styleId="ListContinue">
    <w:name w:val="List Continue"/>
    <w:basedOn w:val="List"/>
    <w:rsid w:val="002C1CC9"/>
    <w:pPr>
      <w:ind w:firstLine="0"/>
    </w:pPr>
  </w:style>
  <w:style w:type="paragraph" w:customStyle="1" w:styleId="ListNote">
    <w:name w:val="List Note"/>
    <w:basedOn w:val="List"/>
    <w:rsid w:val="002C1C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C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C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CC9"/>
    <w:rPr>
      <w:rFonts w:ascii="Courier New" w:hAnsi="Courier New"/>
    </w:rPr>
  </w:style>
  <w:style w:type="paragraph" w:customStyle="1" w:styleId="NoteBullet">
    <w:name w:val="Note Bullet"/>
    <w:basedOn w:val="Note"/>
    <w:rsid w:val="002C1C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C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C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C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C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1C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C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CC9"/>
    <w:rPr>
      <w:b/>
      <w:smallCaps/>
    </w:rPr>
  </w:style>
  <w:style w:type="paragraph" w:customStyle="1" w:styleId="TableListNumber">
    <w:name w:val="Table List Number"/>
    <w:basedOn w:val="ListNumber"/>
    <w:rsid w:val="002C1C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C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CC9"/>
    <w:pPr>
      <w:numPr>
        <w:numId w:val="9"/>
      </w:numPr>
    </w:pPr>
  </w:style>
  <w:style w:type="paragraph" w:customStyle="1" w:styleId="ListAlpha2">
    <w:name w:val="List Alpha 2"/>
    <w:basedOn w:val="List2"/>
    <w:rsid w:val="002C1CC9"/>
    <w:pPr>
      <w:numPr>
        <w:numId w:val="8"/>
      </w:numPr>
    </w:pPr>
  </w:style>
  <w:style w:type="paragraph" w:styleId="List2">
    <w:name w:val="List 2"/>
    <w:basedOn w:val="BodyText"/>
    <w:rsid w:val="002C1C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C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C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C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C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C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1CC9"/>
    <w:pPr>
      <w:numPr>
        <w:numId w:val="4"/>
      </w:numPr>
    </w:pPr>
  </w:style>
  <w:style w:type="paragraph" w:styleId="ListContinue2">
    <w:name w:val="List Continue 2"/>
    <w:basedOn w:val="List2"/>
    <w:rsid w:val="002C1CC9"/>
    <w:pPr>
      <w:ind w:firstLine="0"/>
    </w:pPr>
  </w:style>
  <w:style w:type="paragraph" w:styleId="ListContinue3">
    <w:name w:val="List Continue 3"/>
    <w:basedOn w:val="List3"/>
    <w:rsid w:val="002C1CC9"/>
    <w:pPr>
      <w:ind w:left="1021" w:firstLine="0"/>
    </w:pPr>
  </w:style>
  <w:style w:type="paragraph" w:styleId="ListContinue4">
    <w:name w:val="List Continue 4"/>
    <w:basedOn w:val="List4"/>
    <w:rsid w:val="002C1CC9"/>
    <w:pPr>
      <w:ind w:firstLine="0"/>
    </w:pPr>
  </w:style>
  <w:style w:type="paragraph" w:styleId="ListContinue5">
    <w:name w:val="List Continue 5"/>
    <w:basedOn w:val="List5"/>
    <w:rsid w:val="002C1CC9"/>
    <w:pPr>
      <w:ind w:firstLine="0"/>
    </w:pPr>
  </w:style>
  <w:style w:type="paragraph" w:styleId="ListNumber3">
    <w:name w:val="List Number 3"/>
    <w:basedOn w:val="List3"/>
    <w:rsid w:val="002C1CC9"/>
    <w:pPr>
      <w:numPr>
        <w:numId w:val="5"/>
      </w:numPr>
    </w:pPr>
  </w:style>
  <w:style w:type="paragraph" w:styleId="ListNumber4">
    <w:name w:val="List Number 4"/>
    <w:basedOn w:val="List4"/>
    <w:rsid w:val="002C1CC9"/>
    <w:pPr>
      <w:numPr>
        <w:numId w:val="6"/>
      </w:numPr>
    </w:pPr>
  </w:style>
  <w:style w:type="paragraph" w:styleId="ListNumber5">
    <w:name w:val="List Number 5"/>
    <w:basedOn w:val="List5"/>
    <w:rsid w:val="002C1CC9"/>
    <w:pPr>
      <w:numPr>
        <w:numId w:val="7"/>
      </w:numPr>
    </w:pPr>
  </w:style>
  <w:style w:type="paragraph" w:styleId="BlockText">
    <w:name w:val="Block Text"/>
    <w:basedOn w:val="Normal"/>
    <w:rsid w:val="002C1C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C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CC9"/>
    <w:rPr>
      <w:sz w:val="16"/>
      <w:vertAlign w:val="superscript"/>
    </w:rPr>
  </w:style>
  <w:style w:type="character" w:customStyle="1" w:styleId="Symbols">
    <w:name w:val="Symbols"/>
    <w:basedOn w:val="DefaultParagraphFont"/>
    <w:rsid w:val="002C1CC9"/>
    <w:rPr>
      <w:rFonts w:ascii="Symbol" w:hAnsi="Symbol"/>
    </w:rPr>
  </w:style>
  <w:style w:type="character" w:customStyle="1" w:styleId="MenuOptions">
    <w:name w:val="Menu Options"/>
    <w:basedOn w:val="DefaultParagraphFont"/>
    <w:rsid w:val="002C1C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CC9"/>
    <w:rPr>
      <w:b/>
    </w:rPr>
  </w:style>
  <w:style w:type="character" w:customStyle="1" w:styleId="Underlined">
    <w:name w:val="Underlined"/>
    <w:basedOn w:val="DefaultParagraphFont"/>
    <w:rsid w:val="002C1CC9"/>
    <w:rPr>
      <w:u w:val="single"/>
    </w:rPr>
  </w:style>
  <w:style w:type="paragraph" w:customStyle="1" w:styleId="TableBodyTextRight">
    <w:name w:val="Table Body Text Right"/>
    <w:basedOn w:val="TableBodyText"/>
    <w:rsid w:val="002C1C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CC9"/>
    <w:rPr>
      <w:sz w:val="18"/>
    </w:rPr>
  </w:style>
  <w:style w:type="paragraph" w:customStyle="1" w:styleId="BodySmallRight">
    <w:name w:val="Body Small Right"/>
    <w:basedOn w:val="BodyTextRight"/>
    <w:rsid w:val="002C1CC9"/>
    <w:rPr>
      <w:sz w:val="18"/>
      <w:szCs w:val="18"/>
    </w:rPr>
  </w:style>
  <w:style w:type="paragraph" w:customStyle="1" w:styleId="MarginEdition">
    <w:name w:val="Margin Edition"/>
    <w:basedOn w:val="MarginNote"/>
    <w:rsid w:val="002C1C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CC9"/>
    <w:rPr>
      <w:sz w:val="2"/>
      <w:szCs w:val="2"/>
    </w:rPr>
  </w:style>
  <w:style w:type="character" w:customStyle="1" w:styleId="Small">
    <w:name w:val="Small"/>
    <w:basedOn w:val="DefaultParagraphFont"/>
    <w:rsid w:val="002C1CC9"/>
    <w:rPr>
      <w:sz w:val="16"/>
    </w:rPr>
  </w:style>
  <w:style w:type="paragraph" w:customStyle="1" w:styleId="WideTable">
    <w:name w:val="Wide Table"/>
    <w:basedOn w:val="Normal"/>
    <w:rsid w:val="002C1C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CC9"/>
  </w:style>
  <w:style w:type="paragraph" w:styleId="Quote">
    <w:name w:val="Quote"/>
    <w:basedOn w:val="Heading1"/>
    <w:link w:val="QuoteChar"/>
    <w:qFormat/>
    <w:rsid w:val="002C1C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C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CC9"/>
    <w:pPr>
      <w:pageBreakBefore/>
    </w:pPr>
  </w:style>
  <w:style w:type="paragraph" w:customStyle="1" w:styleId="Border">
    <w:name w:val="Border"/>
    <w:basedOn w:val="Normal"/>
    <w:qFormat/>
    <w:rsid w:val="002C1C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C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C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C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C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C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C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C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C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CC9"/>
    <w:rPr>
      <w:u w:val="single"/>
    </w:rPr>
  </w:style>
  <w:style w:type="character" w:customStyle="1" w:styleId="BoldandItalics">
    <w:name w:val="Bold and Italics"/>
    <w:qFormat/>
    <w:rsid w:val="002C1CC9"/>
    <w:rPr>
      <w:b/>
      <w:i/>
      <w:u w:val="none"/>
    </w:rPr>
  </w:style>
  <w:style w:type="paragraph" w:styleId="BalloonText">
    <w:name w:val="Balloon Text"/>
    <w:basedOn w:val="Normal"/>
    <w:link w:val="BalloonTextChar"/>
    <w:rsid w:val="002C1C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C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C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C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C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C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CC9"/>
    <w:pPr>
      <w:spacing w:before="0" w:after="0"/>
    </w:pPr>
  </w:style>
  <w:style w:type="paragraph" w:customStyle="1" w:styleId="BodyTextBold">
    <w:name w:val="Body Text Bold"/>
    <w:basedOn w:val="BodyText"/>
    <w:qFormat/>
    <w:rsid w:val="002C1CC9"/>
    <w:rPr>
      <w:b/>
    </w:rPr>
  </w:style>
  <w:style w:type="character" w:styleId="Hyperlink">
    <w:name w:val="Hyperlink"/>
    <w:basedOn w:val="DefaultParagraphFont"/>
    <w:uiPriority w:val="99"/>
    <w:unhideWhenUsed/>
    <w:rsid w:val="002235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2724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DEFEXO215 Operate lighterage equipment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2024-11-07T12:19:00Z</dcterms:created>
  <dcterms:modified xsi:type="dcterms:W3CDTF">2024-11-07T12:19:00Z</dcterms:modified>
</cp:coreProperties>
</file>