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259" w:rsidP="008C1259">
      <w:pPr>
        <w:pStyle w:val="Title"/>
      </w:pPr>
      <w:r>
        <w:fldChar w:fldCharType="begin"/>
      </w:r>
      <w:r>
        <w:instrText xml:space="preserve"> TITLE   \* MERGEFORMAT </w:instrText>
      </w:r>
      <w:r>
        <w:fldChar w:fldCharType="separate"/>
      </w:r>
      <w:r>
        <w:t>DEFEXO210 Manage explosive ordnance engineering and logistics processes</w:t>
      </w:r>
      <w:r>
        <w:fldChar w:fldCharType="end"/>
      </w:r>
    </w:p>
    <w:p w:rsidR="008C1259" w:rsidP="008C1259">
      <w:pPr>
        <w:pStyle w:val="Version"/>
        <w:sectPr w:rsidSect="00786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F8C" w:rsidP="00786F8C">
      <w:pPr>
        <w:pStyle w:val="SuperHeading"/>
      </w:pPr>
      <w:r w:rsidRPr="00786F8C">
        <w:t>DEFEXO210 Manage explosive ordnance engineering and logistics processes</w:t>
      </w:r>
    </w:p>
    <w:p w:rsidR="00000000" w:rsidRPr="00786F8C" w:rsidP="00786F8C">
      <w:pPr>
        <w:pStyle w:val="Heading1"/>
      </w:pPr>
      <w:bookmarkStart w:id="1" w:name="O_1098813"/>
      <w:bookmarkEnd w:id="1"/>
      <w:r w:rsidRPr="00786F8C">
        <w:t>Modification History</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Release 2. Modifications made to Assessment Conditions.</w:t>
            </w:r>
          </w:p>
        </w:tc>
      </w:tr>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Releas</w:t>
            </w:r>
            <w:r w:rsidRPr="00786F8C">
              <w:t>e 1. This is the first release of this unit of competency in the DEF Defence Training Package.</w:t>
            </w:r>
          </w:p>
        </w:tc>
      </w:tr>
    </w:tbl>
    <w:p w:rsidR="008C1259" w:rsidP="00786F8C">
      <w:pPr>
        <w:pStyle w:val="NoPaddingFontSize1"/>
      </w:pPr>
    </w:p>
    <w:p w:rsidR="008C1259" w:rsidP="00786F8C">
      <w:pPr>
        <w:pStyle w:val="NoPaddingFontSize1"/>
      </w:pPr>
    </w:p>
    <w:p w:rsidR="00000000" w:rsidRPr="00786F8C" w:rsidP="00786F8C">
      <w:pPr>
        <w:pStyle w:val="Heading1"/>
      </w:pPr>
      <w:bookmarkStart w:id="2" w:name="O_1098812"/>
      <w:bookmarkEnd w:id="2"/>
      <w:r w:rsidRPr="00786F8C">
        <w:t>Application</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This unit specifies the skills and knowledge required to manage explosive ordnance engineering and logistics processes.</w:t>
            </w:r>
          </w:p>
          <w:p w:rsidR="00000000" w:rsidRPr="00786F8C" w:rsidP="00786F8C">
            <w:pPr>
              <w:pStyle w:val="BodyText"/>
            </w:pPr>
            <w:r w:rsidRPr="00786F8C">
              <w:t>It incl</w:t>
            </w:r>
            <w:r w:rsidRPr="00786F8C">
              <w:t>udes identifying and planning explosive ordnance engineering and logistics processes, and feasibility assessments. It also includes managing and concluding engineering and logistics processes.</w:t>
            </w:r>
          </w:p>
          <w:p w:rsidR="00000000" w:rsidRPr="00786F8C" w:rsidP="00786F8C">
            <w:pPr>
              <w:pStyle w:val="BodyText"/>
            </w:pPr>
            <w:r w:rsidRPr="00786F8C">
              <w:t>This unit applies to persons who are required to manage explosi</w:t>
            </w:r>
            <w:r w:rsidRPr="00786F8C">
              <w:t>ve ordnance engineering and logistics processes.</w:t>
            </w:r>
          </w:p>
          <w:p w:rsidR="00000000" w:rsidRPr="00786F8C" w:rsidP="00786F8C">
            <w:pPr>
              <w:pStyle w:val="BodyText"/>
            </w:pPr>
            <w:r w:rsidRPr="00786F8C">
              <w:t>A manager of explosive ordnance processes will have some autonomy of action, may delegate authority to subordinates and is capable of independent decision making, requiring no supervision.</w:t>
            </w:r>
          </w:p>
          <w:p w:rsidR="00000000" w:rsidRPr="00786F8C" w:rsidP="00786F8C">
            <w:pPr>
              <w:pStyle w:val="BodyText"/>
            </w:pPr>
            <w:r w:rsidRPr="00786F8C">
              <w:t xml:space="preserve">The management of </w:t>
            </w:r>
            <w:r w:rsidRPr="00786F8C">
              <w:t>explosive ordnance processes is primarily conducted in installations involved in the storage, distribution and maintenance of explosive ordnance, however it may be performed in research and development establishments, and proof and experimental establishme</w:t>
            </w:r>
            <w:r w:rsidRPr="00786F8C">
              <w:t>nts.</w:t>
            </w:r>
          </w:p>
          <w:p w:rsidR="00000000" w:rsidRPr="00786F8C" w:rsidP="00786F8C">
            <w:pPr>
              <w:pStyle w:val="BodyText"/>
            </w:pPr>
            <w:r w:rsidRPr="00786F8C">
              <w:t>The skills and knowledge described in this unit must be applied within the legislative, regulatory and policy environment in which they are carried out. Organisational policies and procedures must be consulted and adhered to.</w:t>
            </w:r>
          </w:p>
          <w:p w:rsidR="00000000" w:rsidRPr="00786F8C" w:rsidP="00786F8C">
            <w:pPr>
              <w:pStyle w:val="BodyText"/>
            </w:pPr>
            <w:r w:rsidRPr="00786F8C">
              <w:t>No licensing, legislative</w:t>
            </w:r>
            <w:r w:rsidRPr="00786F8C">
              <w:t xml:space="preserve"> or certification requirements apply to this unit at the time of publication.</w:t>
            </w:r>
          </w:p>
        </w:tc>
      </w:tr>
    </w:tbl>
    <w:p w:rsidR="008C1259" w:rsidP="00786F8C">
      <w:pPr>
        <w:pStyle w:val="NoPaddingFontSize1"/>
      </w:pPr>
    </w:p>
    <w:p w:rsidR="008C1259" w:rsidP="00786F8C">
      <w:pPr>
        <w:pStyle w:val="NoPaddingFontSize1"/>
      </w:pPr>
    </w:p>
    <w:p w:rsidR="00000000" w:rsidRPr="00786F8C" w:rsidP="00786F8C">
      <w:pPr>
        <w:pStyle w:val="Heading1"/>
      </w:pPr>
      <w:bookmarkStart w:id="3" w:name="O_1098811"/>
      <w:bookmarkEnd w:id="3"/>
      <w:r w:rsidRPr="00786F8C">
        <w:t>Pre-requisite Unit</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Not applicable</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4" w:name="O_1098810"/>
      <w:bookmarkEnd w:id="4"/>
      <w:r w:rsidRPr="00786F8C">
        <w:t>Competency Field</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Explosive Ordnance</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5" w:name="O_1098809"/>
      <w:bookmarkEnd w:id="5"/>
      <w:r w:rsidRPr="00786F8C">
        <w:t>Unit Sector</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Not applicable.</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6" w:name="O_1098808"/>
      <w:bookmarkEnd w:id="6"/>
      <w:r w:rsidRPr="00786F8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86F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PERFORMANCE CRITERIA</w:t>
            </w:r>
          </w:p>
        </w:tc>
      </w:tr>
      <w:tr w:rsidTr="00786F8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Performance criteria describe the performance needed to demonstrate achievement of the element.</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Identify explosive ordnance processes and feasibility assessment</w:t>
            </w: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Identify storage, distribution and maintenance processes to be performed and confirm with relevant personnel</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Identify organisational policies, procedures and issues of concern/shor</w:t>
            </w:r>
            <w:r w:rsidRPr="00786F8C">
              <w:t>tfall applying to relevant processes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Determine resources and any special requirement/s for the performance and conduct of explosive ordnance engineering and logistics processes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Assess feasibility of explosive ordnance engineering and logistics processes to be undertaken and identify offsets/compromises as required, in accordance with organisational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Plan to conduct explosive ordnance processes</w:t>
            </w: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Plan to conduct sto</w:t>
            </w:r>
            <w:r w:rsidRPr="00786F8C">
              <w:t>rage, distribution and maintenance processes and identify resource requirement/s in accordance with operational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Identify availability and suitability of resources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Adjust plans and schedules to accord with resource availability and seek authorisation to progress in accordance with organisational policies and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Identify relevant financial resources and seek authorisation to proceed</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Confirm capit</w:t>
            </w:r>
            <w:r w:rsidRPr="00786F8C">
              <w:t>al requirements and program acquisition in accordance with explosive ordnance engineering and logistics plan</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Source production and support materials and plan to procure in accordance with production plan</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Confirm staffing requirements, and dev</w:t>
            </w:r>
            <w:r w:rsidRPr="00786F8C">
              <w:t xml:space="preserve">elop and implement recruiting plan to provide technical and </w:t>
            </w:r>
            <w:r w:rsidRPr="00786F8C">
              <w:t>administrative staff in accordance with organisational policies and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Identify and implement relevant legislative requirements including work health and safety (WHS) and environmental matters, during the planning and production processes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Finalise, document and authorise development and production plans in accordance w</w:t>
            </w:r>
            <w:r w:rsidRPr="00786F8C">
              <w:t>ith organisational policies and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Manage explosive ordnance processes</w:t>
            </w: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Inform explosive ordnance process supervisors about production requirements, resources and delegated authority</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Manage explosive ordnance processes to ensure effici</w:t>
            </w:r>
            <w:r w:rsidRPr="00786F8C">
              <w:t>ency of their performance, and to achieve quality of production and objectives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Monitor production and adjust plans to reflect requirements in quality, quantity and efficiency</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Coordinate explosive ordnance processes and reallocate/adjust resources, as required</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Conduct liaison with supervisors, suppliers, clients and superiors as required, and address feedback and performance</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Action reported defects/problems in acco</w:t>
            </w:r>
            <w:r w:rsidRPr="00786F8C">
              <w:t>rdance with organisational procedures and instructions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Determine and either provide or request support requirements in accordance with organisational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Provide reports in accordance with operational guidelines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rPr>
                <w:rStyle w:val="SpecialBold"/>
              </w:rPr>
              <w:t>Conclude processes</w:t>
            </w: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Process production in accordance with organisational instructions and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Debrief supervisors on the performance of their process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t>Relocate resources in accordance with organisational instructions and procedures</w:t>
            </w:r>
          </w:p>
        </w:tc>
      </w:tr>
      <w:tr w:rsidTr="00786F8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F8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F8C">
            <w:pPr>
              <w:pStyle w:val="BodyText"/>
              <w:rPr>
                <w:lang w:val="en-NZ"/>
              </w:rPr>
            </w:pPr>
            <w:r w:rsidRPr="00786F8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Document explosive ordnance processes to meet organisational requirements</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7" w:name="O_1098807"/>
      <w:bookmarkEnd w:id="7"/>
      <w:r w:rsidRPr="00786F8C">
        <w:t>Foundation Skills</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Foundation skills essential to performance are explicit in the performance criteria of this unit of competency.</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8" w:name="O_1098806"/>
      <w:bookmarkEnd w:id="8"/>
      <w:r w:rsidRPr="00786F8C">
        <w:t>Range of C</w:t>
      </w:r>
      <w:r w:rsidRPr="00786F8C">
        <w:t>onditions</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Range is restricted to essential operating conditions and any other variables essential to the work environment.</w:t>
            </w:r>
          </w:p>
          <w:p w:rsidR="00000000" w:rsidRPr="00786F8C" w:rsidP="00786F8C">
            <w:pPr>
              <w:pStyle w:val="BodyText"/>
            </w:pPr>
            <w:r w:rsidRPr="00786F8C">
              <w:t>Non-essential conditions may be found in the Companion Volume Implementation Guide.</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9" w:name="O_1098805"/>
      <w:bookmarkEnd w:id="9"/>
      <w:r w:rsidRPr="00786F8C">
        <w:t>Unit Mapping Information</w:t>
      </w:r>
    </w:p>
    <w:tbl>
      <w:tblPr>
        <w:tblW w:w="9497" w:type="dxa"/>
        <w:tblLayout w:type="fixed"/>
        <w:tblCellMar>
          <w:left w:w="62" w:type="dxa"/>
          <w:right w:w="62" w:type="dxa"/>
        </w:tblCellMar>
        <w:tblLook w:val="0000"/>
      </w:tblPr>
      <w:tblGrid>
        <w:gridCol w:w="9497"/>
      </w:tblGrid>
      <w:tr w:rsidTr="00786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F8C" w:rsidP="00786F8C">
            <w:pPr>
              <w:pStyle w:val="BodyText"/>
            </w:pPr>
            <w:r w:rsidRPr="00786F8C">
              <w:t>This unit replaces and is equivalent to DEFEO210C Manage explosive ordnance engineering and logistics processes.</w:t>
            </w:r>
          </w:p>
        </w:tc>
      </w:tr>
    </w:tbl>
    <w:p w:rsidR="00000000" w:rsidRPr="00786F8C" w:rsidP="00786F8C">
      <w:pPr>
        <w:pStyle w:val="NoPaddingFontSize1"/>
      </w:pPr>
    </w:p>
    <w:p w:rsidR="00000000" w:rsidRPr="00786F8C" w:rsidP="00786F8C">
      <w:pPr>
        <w:pStyle w:val="AllowPageBreak"/>
      </w:pPr>
    </w:p>
    <w:p w:rsidR="00000000" w:rsidRPr="00786F8C" w:rsidP="00786F8C">
      <w:pPr>
        <w:pStyle w:val="Heading1"/>
      </w:pPr>
      <w:bookmarkStart w:id="10" w:name="O_1098814"/>
      <w:bookmarkEnd w:id="10"/>
      <w:r w:rsidRPr="00786F8C">
        <w:t>Links</w:t>
      </w:r>
    </w:p>
    <w:p w:rsidR="00000000" w:rsidRPr="00786F8C" w:rsidP="008C1259">
      <w:pPr>
        <w:pStyle w:val="BodyText"/>
      </w:pPr>
      <w:r w:rsidRPr="00786F8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0520E">
        <w:rPr>
          <w:rStyle w:val="Hyperlink"/>
        </w:rPr>
        <w:t>https://vetnet.gov.au/Pages/TrainingDocs.aspx?q=6bdbab1e-11ed-4bc9-9cba-9e1a55d4e4a9</w:t>
      </w:r>
      <w:r>
        <w:fldChar w:fldCharType="end"/>
      </w:r>
    </w:p>
    <w:p w:rsidR="00000000" w:rsidRPr="00786F8C" w:rsidP="00786F8C"/>
    <w:sectPr w:rsidSect="00786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8C" w:rsidRPr="008C1259" w:rsidP="008C1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59" w:rsidP="00786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259" w:rsidP="00786F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C1259" w:rsidP="00786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F8C" w:rsidRPr="008C1259" w:rsidP="008C1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259" w:rsidRPr="002D2AF8" w:rsidP="00786F8C">
    <w:pPr>
      <w:pStyle w:val="Header"/>
      <w:framePr w:wrap="around"/>
    </w:pPr>
    <w:r>
      <w:fldChar w:fldCharType="begin"/>
    </w:r>
    <w:r>
      <w:instrText xml:space="preserve"> TITLE   \* MERGEFORMAT </w:instrText>
    </w:r>
    <w:r>
      <w:fldChar w:fldCharType="separate"/>
    </w:r>
    <w:r>
      <w:t>DEFEXO210 Manage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C1259" w:rsidP="00786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F8C"/>
    <w:pPr>
      <w:spacing w:before="360" w:after="60"/>
      <w:outlineLvl w:val="0"/>
    </w:pPr>
    <w:rPr>
      <w:sz w:val="32"/>
    </w:rPr>
  </w:style>
  <w:style w:type="paragraph" w:styleId="Heading2">
    <w:name w:val="heading 2"/>
    <w:basedOn w:val="HeadingBase"/>
    <w:next w:val="BodyText"/>
    <w:link w:val="Heading2Char"/>
    <w:qFormat/>
    <w:rsid w:val="00786F8C"/>
    <w:pPr>
      <w:keepLines/>
      <w:spacing w:before="240" w:after="120"/>
      <w:outlineLvl w:val="1"/>
    </w:pPr>
    <w:rPr>
      <w:sz w:val="28"/>
      <w:szCs w:val="40"/>
    </w:rPr>
  </w:style>
  <w:style w:type="paragraph" w:styleId="Heading3">
    <w:name w:val="heading 3"/>
    <w:basedOn w:val="HeadingBase"/>
    <w:next w:val="BodyText"/>
    <w:link w:val="Heading3Char"/>
    <w:qFormat/>
    <w:rsid w:val="00786F8C"/>
    <w:pPr>
      <w:spacing w:before="180" w:after="120"/>
      <w:outlineLvl w:val="2"/>
    </w:pPr>
    <w:rPr>
      <w:spacing w:val="-10"/>
      <w:kern w:val="32"/>
    </w:rPr>
  </w:style>
  <w:style w:type="paragraph" w:styleId="Heading4">
    <w:name w:val="heading 4"/>
    <w:basedOn w:val="HeadingBase"/>
    <w:next w:val="BodyText"/>
    <w:link w:val="Heading4Char"/>
    <w:qFormat/>
    <w:rsid w:val="00786F8C"/>
    <w:pPr>
      <w:spacing w:before="160" w:after="120"/>
      <w:outlineLvl w:val="3"/>
    </w:pPr>
    <w:rPr>
      <w:sz w:val="22"/>
    </w:rPr>
  </w:style>
  <w:style w:type="paragraph" w:styleId="Heading5">
    <w:name w:val="heading 5"/>
    <w:basedOn w:val="HeadingBase"/>
    <w:next w:val="Normal"/>
    <w:link w:val="Heading5Char"/>
    <w:qFormat/>
    <w:rsid w:val="00786F8C"/>
    <w:pPr>
      <w:spacing w:before="80"/>
      <w:outlineLvl w:val="4"/>
    </w:pPr>
    <w:rPr>
      <w:color w:val="918585"/>
      <w:sz w:val="20"/>
    </w:rPr>
  </w:style>
  <w:style w:type="paragraph" w:styleId="Heading6">
    <w:name w:val="heading 6"/>
    <w:basedOn w:val="HeadingBase"/>
    <w:next w:val="Normal"/>
    <w:link w:val="Heading6Char"/>
    <w:qFormat/>
    <w:rsid w:val="00786F8C"/>
    <w:pPr>
      <w:spacing w:before="60"/>
      <w:outlineLvl w:val="5"/>
    </w:pPr>
    <w:rPr>
      <w:color w:val="918585"/>
      <w:sz w:val="20"/>
    </w:rPr>
  </w:style>
  <w:style w:type="paragraph" w:styleId="Heading7">
    <w:name w:val="heading 7"/>
    <w:basedOn w:val="Normal"/>
    <w:next w:val="Normal"/>
    <w:link w:val="Heading7Char"/>
    <w:qFormat/>
    <w:rsid w:val="00786F8C"/>
    <w:pPr>
      <w:ind w:left="720"/>
      <w:outlineLvl w:val="6"/>
    </w:pPr>
    <w:rPr>
      <w:i/>
    </w:rPr>
  </w:style>
  <w:style w:type="paragraph" w:styleId="Heading8">
    <w:name w:val="heading 8"/>
    <w:basedOn w:val="Normal"/>
    <w:next w:val="Normal"/>
    <w:link w:val="Heading8Char"/>
    <w:qFormat/>
    <w:rsid w:val="00786F8C"/>
    <w:pPr>
      <w:ind w:left="720"/>
      <w:outlineLvl w:val="7"/>
    </w:pPr>
    <w:rPr>
      <w:i/>
    </w:rPr>
  </w:style>
  <w:style w:type="paragraph" w:styleId="Heading9">
    <w:name w:val="heading 9"/>
    <w:basedOn w:val="Normal"/>
    <w:next w:val="Normal"/>
    <w:link w:val="Heading9Char"/>
    <w:qFormat/>
    <w:rsid w:val="00786F8C"/>
    <w:pPr>
      <w:ind w:left="720"/>
      <w:outlineLvl w:val="8"/>
    </w:pPr>
    <w:rPr>
      <w:i/>
    </w:rPr>
  </w:style>
  <w:style w:type="character" w:default="1" w:styleId="DefaultParagraphFont">
    <w:name w:val="Default Paragraph Font"/>
    <w:uiPriority w:val="1"/>
    <w:unhideWhenUsed/>
    <w:rsid w:val="00786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F8C"/>
  </w:style>
  <w:style w:type="character" w:customStyle="1" w:styleId="Heading1Char">
    <w:name w:val="Heading 1 Char"/>
    <w:basedOn w:val="DefaultParagraphFont"/>
    <w:link w:val="Heading1"/>
    <w:rsid w:val="00786F8C"/>
    <w:rPr>
      <w:rFonts w:ascii="Times New Roman" w:eastAsia="Times New Roman" w:hAnsi="Times New Roman" w:cs="Times New Roman"/>
      <w:b/>
      <w:sz w:val="32"/>
      <w:szCs w:val="20"/>
      <w:lang w:eastAsia="en-US"/>
    </w:rPr>
  </w:style>
  <w:style w:type="paragraph" w:styleId="BodyText">
    <w:name w:val="Body Text"/>
    <w:basedOn w:val="Normal"/>
    <w:link w:val="BodyTextChar"/>
    <w:rsid w:val="00786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F8C"/>
    <w:rPr>
      <w:rFonts w:ascii="Times New Roman" w:eastAsia="Times New Roman" w:hAnsi="Times New Roman" w:cs="Times New Roman"/>
      <w:sz w:val="24"/>
      <w:lang w:eastAsia="en-US"/>
    </w:rPr>
  </w:style>
  <w:style w:type="character" w:customStyle="1" w:styleId="SpecialBold">
    <w:name w:val="Special Bold"/>
    <w:basedOn w:val="DefaultParagraphFont"/>
    <w:rsid w:val="00786F8C"/>
    <w:rPr>
      <w:b/>
      <w:spacing w:val="0"/>
    </w:rPr>
  </w:style>
  <w:style w:type="paragraph" w:customStyle="1" w:styleId="SuperHeading">
    <w:name w:val="SuperHeading"/>
    <w:basedOn w:val="Normal"/>
    <w:rsid w:val="00786F8C"/>
    <w:pPr>
      <w:spacing w:before="240" w:after="120"/>
      <w:outlineLvl w:val="0"/>
    </w:pPr>
    <w:rPr>
      <w:rFonts w:ascii="Times New Roman" w:hAnsi="Times New Roman"/>
      <w:b/>
      <w:sz w:val="32"/>
    </w:rPr>
  </w:style>
  <w:style w:type="paragraph" w:customStyle="1" w:styleId="AllowPageBreak">
    <w:name w:val="AllowPageBreak"/>
    <w:rsid w:val="00786F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F8C"/>
    <w:rPr>
      <w:rFonts w:ascii="Courier New" w:eastAsia="Times New Roman" w:hAnsi="Courier New" w:cs="Times New Roman"/>
      <w:i/>
      <w:szCs w:val="20"/>
      <w:lang w:eastAsia="en-US"/>
    </w:rPr>
  </w:style>
  <w:style w:type="paragraph" w:customStyle="1" w:styleId="HeadingBase">
    <w:name w:val="Heading Base"/>
    <w:rsid w:val="00786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F8C"/>
    <w:pPr>
      <w:tabs>
        <w:tab w:val="right" w:leader="dot" w:pos="9072"/>
      </w:tabs>
      <w:ind w:left="567"/>
    </w:pPr>
    <w:rPr>
      <w:szCs w:val="22"/>
    </w:rPr>
  </w:style>
  <w:style w:type="paragraph" w:customStyle="1" w:styleId="TOCBase">
    <w:name w:val="TOC Base"/>
    <w:rsid w:val="00786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F8C"/>
    <w:pPr>
      <w:tabs>
        <w:tab w:val="right" w:leader="dot" w:pos="9072"/>
      </w:tabs>
      <w:spacing w:before="40" w:after="40"/>
      <w:ind w:left="284"/>
    </w:pPr>
    <w:rPr>
      <w:rFonts w:ascii="Times New Roman" w:hAnsi="Times New Roman"/>
    </w:rPr>
  </w:style>
  <w:style w:type="paragraph" w:styleId="TOC1">
    <w:name w:val="toc 1"/>
    <w:basedOn w:val="TOCBase"/>
    <w:next w:val="Normal"/>
    <w:rsid w:val="00786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F8C"/>
    <w:rPr>
      <w:rFonts w:ascii="Times New Roman" w:eastAsia="Times New Roman" w:hAnsi="Times New Roman" w:cs="Times New Roman"/>
      <w:sz w:val="16"/>
      <w:lang w:eastAsia="en-US"/>
    </w:rPr>
  </w:style>
  <w:style w:type="paragraph" w:styleId="Title">
    <w:name w:val="Title"/>
    <w:basedOn w:val="HeadingBase"/>
    <w:link w:val="TitleChar"/>
    <w:qFormat/>
    <w:rsid w:val="00786F8C"/>
    <w:pPr>
      <w:spacing w:before="5040"/>
      <w:jc w:val="center"/>
    </w:pPr>
    <w:rPr>
      <w:sz w:val="48"/>
      <w:szCs w:val="72"/>
      <w:lang w:val="en-US"/>
    </w:rPr>
  </w:style>
  <w:style w:type="character" w:customStyle="1" w:styleId="TitleChar">
    <w:name w:val="Title Char"/>
    <w:basedOn w:val="DefaultParagraphFont"/>
    <w:link w:val="Title"/>
    <w:rsid w:val="00786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F8C"/>
    <w:pPr>
      <w:tabs>
        <w:tab w:val="left" w:pos="3600"/>
        <w:tab w:val="left" w:pos="3958"/>
      </w:tabs>
    </w:pPr>
  </w:style>
  <w:style w:type="paragraph" w:styleId="List">
    <w:name w:val="List"/>
    <w:basedOn w:val="BodyText"/>
    <w:next w:val="BodyText"/>
    <w:rsid w:val="00786F8C"/>
    <w:pPr>
      <w:tabs>
        <w:tab w:val="left" w:pos="340"/>
      </w:tabs>
      <w:spacing w:before="60" w:after="60"/>
      <w:ind w:left="340" w:hanging="340"/>
    </w:pPr>
  </w:style>
  <w:style w:type="paragraph" w:styleId="ListBullet">
    <w:name w:val="List Bullet"/>
    <w:basedOn w:val="List"/>
    <w:rsid w:val="00786F8C"/>
    <w:pPr>
      <w:numPr>
        <w:numId w:val="10"/>
      </w:numPr>
      <w:tabs>
        <w:tab w:val="clear" w:pos="340"/>
      </w:tabs>
      <w:spacing w:before="40" w:after="40"/>
    </w:pPr>
  </w:style>
  <w:style w:type="paragraph" w:customStyle="1" w:styleId="Note">
    <w:name w:val="Note"/>
    <w:basedOn w:val="BodyText"/>
    <w:rsid w:val="00786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F8C"/>
    <w:pPr>
      <w:framePr w:wrap="auto" w:hAnchor="text" w:y="6049"/>
    </w:pPr>
    <w:rPr>
      <w:color w:val="000000"/>
      <w:sz w:val="40"/>
    </w:rPr>
  </w:style>
  <w:style w:type="paragraph" w:customStyle="1" w:styleId="TOCTitle">
    <w:name w:val="TOCTitle"/>
    <w:basedOn w:val="Heading1"/>
    <w:rsid w:val="00786F8C"/>
    <w:pPr>
      <w:spacing w:after="240"/>
      <w:jc w:val="center"/>
      <w:outlineLvl w:val="9"/>
    </w:pPr>
    <w:rPr>
      <w:caps/>
    </w:rPr>
  </w:style>
  <w:style w:type="paragraph" w:customStyle="1" w:styleId="Version">
    <w:name w:val="Version"/>
    <w:rsid w:val="00786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F8C"/>
    <w:pPr>
      <w:numPr>
        <w:numId w:val="11"/>
      </w:numPr>
      <w:tabs>
        <w:tab w:val="clear" w:pos="680"/>
      </w:tabs>
    </w:pPr>
  </w:style>
  <w:style w:type="paragraph" w:styleId="Index1">
    <w:name w:val="index 1"/>
    <w:basedOn w:val="Normal"/>
    <w:next w:val="Normal"/>
    <w:semiHidden/>
    <w:rsid w:val="00786F8C"/>
    <w:pPr>
      <w:keepNext w:val="0"/>
      <w:tabs>
        <w:tab w:val="right" w:pos="4176"/>
      </w:tabs>
      <w:ind w:left="198" w:hanging="198"/>
    </w:pPr>
    <w:rPr>
      <w:rFonts w:ascii="Garamond" w:hAnsi="Garamond"/>
    </w:rPr>
  </w:style>
  <w:style w:type="paragraph" w:styleId="IndexHeading">
    <w:name w:val="index heading"/>
    <w:basedOn w:val="Normal"/>
    <w:next w:val="Index1"/>
    <w:semiHidden/>
    <w:rsid w:val="00786F8C"/>
    <w:pPr>
      <w:spacing w:before="120" w:after="120"/>
    </w:pPr>
    <w:rPr>
      <w:rFonts w:ascii="Arial" w:hAnsi="Arial"/>
      <w:b/>
      <w:color w:val="918585"/>
      <w:sz w:val="24"/>
    </w:rPr>
  </w:style>
  <w:style w:type="paragraph" w:styleId="Header">
    <w:name w:val="header"/>
    <w:basedOn w:val="Normal"/>
    <w:link w:val="HeaderChar"/>
    <w:rsid w:val="00786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F8C"/>
    <w:rPr>
      <w:rFonts w:ascii="Times New Roman" w:eastAsia="Times New Roman" w:hAnsi="Times New Roman" w:cs="Times New Roman"/>
      <w:sz w:val="16"/>
      <w:szCs w:val="20"/>
      <w:lang w:val="en-GB" w:eastAsia="en-US"/>
    </w:rPr>
  </w:style>
  <w:style w:type="paragraph" w:customStyle="1" w:styleId="Chapter">
    <w:name w:val="Chapter"/>
    <w:basedOn w:val="Normal"/>
    <w:rsid w:val="00786F8C"/>
    <w:pPr>
      <w:spacing w:before="240"/>
    </w:pPr>
    <w:rPr>
      <w:rFonts w:ascii="Times New Roman" w:hAnsi="Times New Roman"/>
      <w:smallCaps/>
      <w:spacing w:val="80"/>
      <w:sz w:val="28"/>
    </w:rPr>
  </w:style>
  <w:style w:type="paragraph" w:customStyle="1" w:styleId="InChapter">
    <w:name w:val="InChapter"/>
    <w:basedOn w:val="Heading3"/>
    <w:rsid w:val="00786F8C"/>
    <w:pPr>
      <w:spacing w:after="240"/>
      <w:outlineLvl w:val="9"/>
    </w:pPr>
    <w:rPr>
      <w:noProof/>
    </w:rPr>
  </w:style>
  <w:style w:type="paragraph" w:styleId="Index2">
    <w:name w:val="index 2"/>
    <w:basedOn w:val="Normal"/>
    <w:next w:val="Normal"/>
    <w:semiHidden/>
    <w:rsid w:val="00786F8C"/>
    <w:pPr>
      <w:tabs>
        <w:tab w:val="right" w:pos="4176"/>
      </w:tabs>
      <w:ind w:left="568" w:hanging="284"/>
    </w:pPr>
    <w:rPr>
      <w:rFonts w:ascii="Garamond" w:hAnsi="Garamond"/>
    </w:rPr>
  </w:style>
  <w:style w:type="paragraph" w:customStyle="1" w:styleId="Byline">
    <w:name w:val="Byline"/>
    <w:rsid w:val="00786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F8C"/>
    <w:pPr>
      <w:tabs>
        <w:tab w:val="clear" w:pos="3600"/>
        <w:tab w:val="clear" w:pos="3958"/>
      </w:tabs>
      <w:jc w:val="right"/>
    </w:pPr>
  </w:style>
  <w:style w:type="character" w:styleId="Emphasis">
    <w:name w:val="Emphasis"/>
    <w:basedOn w:val="DefaultParagraphFont"/>
    <w:qFormat/>
    <w:rsid w:val="00786F8C"/>
    <w:rPr>
      <w:i/>
    </w:rPr>
  </w:style>
  <w:style w:type="paragraph" w:styleId="Caption">
    <w:name w:val="caption"/>
    <w:basedOn w:val="BodyText"/>
    <w:next w:val="Normal"/>
    <w:qFormat/>
    <w:rsid w:val="00786F8C"/>
    <w:pPr>
      <w:framePr w:w="2268" w:hSpace="181" w:vSpace="181" w:wrap="around" w:vAnchor="text" w:hAnchor="page" w:x="1135" w:y="285" w:anchorLock="1"/>
    </w:pPr>
    <w:rPr>
      <w:i/>
    </w:rPr>
  </w:style>
  <w:style w:type="paragraph" w:customStyle="1" w:styleId="MiniTOCTitle">
    <w:name w:val="MiniTOCTitle"/>
    <w:basedOn w:val="Heading4"/>
    <w:rsid w:val="00786F8C"/>
    <w:pPr>
      <w:spacing w:before="240"/>
      <w:outlineLvl w:val="9"/>
    </w:pPr>
    <w:rPr>
      <w:noProof/>
      <w:sz w:val="24"/>
    </w:rPr>
  </w:style>
  <w:style w:type="paragraph" w:customStyle="1" w:styleId="MiniTOCItem">
    <w:name w:val="MiniTOCItem"/>
    <w:basedOn w:val="ListBullet"/>
    <w:rsid w:val="00786F8C"/>
    <w:pPr>
      <w:numPr>
        <w:numId w:val="0"/>
      </w:numPr>
      <w:tabs>
        <w:tab w:val="right" w:leader="dot" w:pos="6521"/>
      </w:tabs>
      <w:spacing w:before="0" w:after="0"/>
    </w:pPr>
  </w:style>
  <w:style w:type="paragraph" w:customStyle="1" w:styleId="TOFTitle">
    <w:name w:val="TOFTitle"/>
    <w:basedOn w:val="TOCTitle"/>
    <w:rsid w:val="00786F8C"/>
  </w:style>
  <w:style w:type="paragraph" w:styleId="TableofFigures">
    <w:name w:val="table of figures"/>
    <w:basedOn w:val="Normal"/>
    <w:next w:val="Normal"/>
    <w:semiHidden/>
    <w:rsid w:val="00786F8C"/>
    <w:pPr>
      <w:tabs>
        <w:tab w:val="right" w:leader="dot" w:pos="9072"/>
      </w:tabs>
      <w:ind w:left="970" w:hanging="403"/>
    </w:pPr>
    <w:rPr>
      <w:rFonts w:ascii="Times New Roman" w:hAnsi="Times New Roman"/>
      <w:b/>
    </w:rPr>
  </w:style>
  <w:style w:type="paragraph" w:styleId="ListNumber">
    <w:name w:val="List Number"/>
    <w:basedOn w:val="List"/>
    <w:rsid w:val="00786F8C"/>
    <w:pPr>
      <w:numPr>
        <w:numId w:val="13"/>
      </w:numPr>
      <w:tabs>
        <w:tab w:val="clear" w:pos="340"/>
      </w:tabs>
    </w:pPr>
  </w:style>
  <w:style w:type="character" w:customStyle="1" w:styleId="WingdingSymbols">
    <w:name w:val="Wingding Symbols"/>
    <w:rsid w:val="00786F8C"/>
    <w:rPr>
      <w:rFonts w:ascii="Wingdings" w:hAnsi="Wingdings"/>
    </w:rPr>
  </w:style>
  <w:style w:type="paragraph" w:customStyle="1" w:styleId="TableHeading">
    <w:name w:val="Table Heading"/>
    <w:basedOn w:val="HeadingBase"/>
    <w:rsid w:val="00786F8C"/>
    <w:pPr>
      <w:keepLines/>
      <w:pBdr>
        <w:bottom w:val="single" w:sz="6" w:space="1" w:color="918585"/>
      </w:pBdr>
      <w:spacing w:before="240"/>
    </w:pPr>
  </w:style>
  <w:style w:type="character" w:customStyle="1" w:styleId="HotSpot">
    <w:name w:val="HotSpot"/>
    <w:rsid w:val="00786F8C"/>
    <w:rPr>
      <w:color w:val="0033CC"/>
      <w:u w:val="none"/>
    </w:rPr>
  </w:style>
  <w:style w:type="paragraph" w:customStyle="1" w:styleId="BodyTextRight">
    <w:name w:val="Body Text Right"/>
    <w:basedOn w:val="BodyText"/>
    <w:rsid w:val="00786F8C"/>
    <w:pPr>
      <w:spacing w:before="0" w:after="0"/>
      <w:jc w:val="right"/>
    </w:pPr>
  </w:style>
  <w:style w:type="paragraph" w:styleId="Index3">
    <w:name w:val="index 3"/>
    <w:basedOn w:val="ListNumber2"/>
    <w:next w:val="Normal"/>
    <w:semiHidden/>
    <w:rsid w:val="00786F8C"/>
    <w:pPr>
      <w:numPr>
        <w:numId w:val="0"/>
      </w:numPr>
      <w:tabs>
        <w:tab w:val="right" w:leader="dot" w:pos="4176"/>
      </w:tabs>
    </w:pPr>
  </w:style>
  <w:style w:type="paragraph" w:styleId="ListNumber2">
    <w:name w:val="List Number 2"/>
    <w:basedOn w:val="List2"/>
    <w:rsid w:val="00786F8C"/>
    <w:pPr>
      <w:numPr>
        <w:numId w:val="8"/>
      </w:numPr>
      <w:tabs>
        <w:tab w:val="clear" w:pos="1060"/>
      </w:tabs>
    </w:pPr>
  </w:style>
  <w:style w:type="paragraph" w:customStyle="1" w:styleId="MarginNote">
    <w:name w:val="Margin Note"/>
    <w:basedOn w:val="BodyText"/>
    <w:rsid w:val="00786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F8C"/>
    <w:rPr>
      <w:sz w:val="32"/>
    </w:rPr>
  </w:style>
  <w:style w:type="paragraph" w:customStyle="1" w:styleId="HeadingProcedure">
    <w:name w:val="Heading Procedure"/>
    <w:basedOn w:val="HeadingBase"/>
    <w:next w:val="Normal"/>
    <w:rsid w:val="00786F8C"/>
    <w:pPr>
      <w:tabs>
        <w:tab w:val="left" w:pos="0"/>
      </w:tabs>
      <w:spacing w:before="120" w:after="60"/>
    </w:pPr>
    <w:rPr>
      <w:i/>
      <w:color w:val="918585"/>
      <w:sz w:val="22"/>
    </w:rPr>
  </w:style>
  <w:style w:type="paragraph" w:customStyle="1" w:styleId="TableBodyText">
    <w:name w:val="Table Body Text"/>
    <w:basedOn w:val="BodyText"/>
    <w:rsid w:val="00786F8C"/>
    <w:pPr>
      <w:spacing w:before="60" w:after="60"/>
    </w:pPr>
  </w:style>
  <w:style w:type="paragraph" w:styleId="ListContinue">
    <w:name w:val="List Continue"/>
    <w:basedOn w:val="List"/>
    <w:rsid w:val="00786F8C"/>
    <w:pPr>
      <w:ind w:firstLine="0"/>
    </w:pPr>
  </w:style>
  <w:style w:type="paragraph" w:customStyle="1" w:styleId="ListNote">
    <w:name w:val="List Note"/>
    <w:basedOn w:val="List"/>
    <w:rsid w:val="00786F8C"/>
    <w:pPr>
      <w:pBdr>
        <w:top w:val="single" w:sz="6" w:space="2" w:color="918585"/>
        <w:bottom w:val="single" w:sz="6" w:space="2" w:color="918585"/>
      </w:pBdr>
      <w:tabs>
        <w:tab w:val="left" w:pos="1021"/>
      </w:tabs>
      <w:ind w:firstLine="0"/>
    </w:pPr>
  </w:style>
  <w:style w:type="paragraph" w:customStyle="1" w:styleId="Warning">
    <w:name w:val="Warning"/>
    <w:basedOn w:val="BodyText"/>
    <w:rsid w:val="00786F8C"/>
    <w:pPr>
      <w:shd w:val="clear" w:color="auto" w:fill="D9D9D9"/>
      <w:tabs>
        <w:tab w:val="left" w:pos="992"/>
      </w:tabs>
      <w:ind w:left="119" w:right="119"/>
    </w:pPr>
    <w:rPr>
      <w:sz w:val="20"/>
    </w:rPr>
  </w:style>
  <w:style w:type="paragraph" w:customStyle="1" w:styleId="MarginIcons">
    <w:name w:val="Margin Icons"/>
    <w:basedOn w:val="BodyText"/>
    <w:rsid w:val="00786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F8C"/>
    <w:rPr>
      <w:rFonts w:ascii="Courier New" w:hAnsi="Courier New"/>
    </w:rPr>
  </w:style>
  <w:style w:type="paragraph" w:customStyle="1" w:styleId="NoteBullet">
    <w:name w:val="Note Bullet"/>
    <w:basedOn w:val="Note"/>
    <w:rsid w:val="00786F8C"/>
    <w:pPr>
      <w:tabs>
        <w:tab w:val="clear" w:pos="680"/>
      </w:tabs>
      <w:spacing w:before="60" w:after="60"/>
    </w:pPr>
  </w:style>
  <w:style w:type="paragraph" w:customStyle="1" w:styleId="SubHeading2">
    <w:name w:val="SubHeading2"/>
    <w:basedOn w:val="HeadingBase"/>
    <w:rsid w:val="00786F8C"/>
    <w:pPr>
      <w:spacing w:before="240" w:after="60"/>
    </w:pPr>
    <w:rPr>
      <w:sz w:val="20"/>
    </w:rPr>
  </w:style>
  <w:style w:type="paragraph" w:customStyle="1" w:styleId="SubHeading1">
    <w:name w:val="SubHeading1"/>
    <w:basedOn w:val="HeadingBase"/>
    <w:rsid w:val="00786F8C"/>
    <w:pPr>
      <w:spacing w:before="240" w:after="60"/>
    </w:pPr>
    <w:rPr>
      <w:color w:val="918585"/>
      <w:sz w:val="22"/>
    </w:rPr>
  </w:style>
  <w:style w:type="paragraph" w:customStyle="1" w:styleId="SideHeading">
    <w:name w:val="Side Heading"/>
    <w:basedOn w:val="HeadingBase"/>
    <w:rsid w:val="00786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F8C"/>
    <w:pPr>
      <w:numPr>
        <w:numId w:val="9"/>
      </w:numPr>
    </w:pPr>
  </w:style>
  <w:style w:type="paragraph" w:styleId="PlainText">
    <w:name w:val="Plain Text"/>
    <w:basedOn w:val="Normal"/>
    <w:link w:val="PlainTextChar"/>
    <w:rsid w:val="00786F8C"/>
    <w:rPr>
      <w:sz w:val="20"/>
    </w:rPr>
  </w:style>
  <w:style w:type="character" w:customStyle="1" w:styleId="PlainTextChar">
    <w:name w:val="Plain Text Char"/>
    <w:basedOn w:val="DefaultParagraphFont"/>
    <w:link w:val="PlainText"/>
    <w:rsid w:val="00786F8C"/>
    <w:rPr>
      <w:rFonts w:ascii="Courier New" w:eastAsia="Times New Roman" w:hAnsi="Courier New" w:cs="Times New Roman"/>
      <w:sz w:val="20"/>
      <w:szCs w:val="20"/>
      <w:lang w:eastAsia="en-US"/>
    </w:rPr>
  </w:style>
  <w:style w:type="character" w:customStyle="1" w:styleId="MenuOption">
    <w:name w:val="Menu Option"/>
    <w:basedOn w:val="DefaultParagraphFont"/>
    <w:rsid w:val="00786F8C"/>
    <w:rPr>
      <w:b/>
      <w:smallCaps/>
    </w:rPr>
  </w:style>
  <w:style w:type="paragraph" w:customStyle="1" w:styleId="TableListNumber">
    <w:name w:val="Table List Number"/>
    <w:basedOn w:val="ListNumber"/>
    <w:rsid w:val="00786F8C"/>
    <w:pPr>
      <w:numPr>
        <w:numId w:val="0"/>
      </w:numPr>
    </w:pPr>
  </w:style>
  <w:style w:type="paragraph" w:styleId="TOC4">
    <w:name w:val="toc 4"/>
    <w:basedOn w:val="TOCBase"/>
    <w:next w:val="Normal"/>
    <w:semiHidden/>
    <w:rsid w:val="00786F8C"/>
    <w:pPr>
      <w:tabs>
        <w:tab w:val="right" w:leader="dot" w:pos="9071"/>
      </w:tabs>
      <w:ind w:left="1701"/>
    </w:pPr>
  </w:style>
  <w:style w:type="paragraph" w:customStyle="1" w:styleId="ListAlpha">
    <w:name w:val="List Alpha"/>
    <w:basedOn w:val="List"/>
    <w:rsid w:val="00786F8C"/>
    <w:pPr>
      <w:numPr>
        <w:numId w:val="7"/>
      </w:numPr>
    </w:pPr>
  </w:style>
  <w:style w:type="paragraph" w:customStyle="1" w:styleId="ListAlpha2">
    <w:name w:val="List Alpha 2"/>
    <w:basedOn w:val="List2"/>
    <w:rsid w:val="00786F8C"/>
    <w:pPr>
      <w:numPr>
        <w:numId w:val="6"/>
      </w:numPr>
    </w:pPr>
  </w:style>
  <w:style w:type="paragraph" w:styleId="List2">
    <w:name w:val="List 2"/>
    <w:basedOn w:val="BodyText"/>
    <w:rsid w:val="00786F8C"/>
    <w:pPr>
      <w:tabs>
        <w:tab w:val="left" w:pos="680"/>
      </w:tabs>
      <w:spacing w:before="60" w:after="60"/>
      <w:ind w:left="680" w:hanging="340"/>
    </w:pPr>
  </w:style>
  <w:style w:type="paragraph" w:styleId="List3">
    <w:name w:val="List 3"/>
    <w:basedOn w:val="BodyText"/>
    <w:rsid w:val="00786F8C"/>
    <w:pPr>
      <w:tabs>
        <w:tab w:val="left" w:pos="1021"/>
      </w:tabs>
      <w:spacing w:before="60" w:after="60"/>
      <w:ind w:left="1020" w:hanging="340"/>
    </w:pPr>
  </w:style>
  <w:style w:type="paragraph" w:styleId="List4">
    <w:name w:val="List 4"/>
    <w:basedOn w:val="BodyText"/>
    <w:rsid w:val="00786F8C"/>
    <w:pPr>
      <w:tabs>
        <w:tab w:val="left" w:pos="1361"/>
      </w:tabs>
      <w:spacing w:before="60" w:after="60"/>
      <w:ind w:left="1361" w:hanging="340"/>
    </w:pPr>
  </w:style>
  <w:style w:type="paragraph" w:styleId="List5">
    <w:name w:val="List 5"/>
    <w:basedOn w:val="BodyText"/>
    <w:rsid w:val="00786F8C"/>
    <w:pPr>
      <w:tabs>
        <w:tab w:val="left" w:pos="1701"/>
      </w:tabs>
      <w:spacing w:before="60" w:after="60"/>
      <w:ind w:left="1701" w:hanging="340"/>
    </w:pPr>
  </w:style>
  <w:style w:type="paragraph" w:styleId="ListBullet3">
    <w:name w:val="List Bullet 3"/>
    <w:basedOn w:val="List3"/>
    <w:rsid w:val="00786F8C"/>
    <w:pPr>
      <w:numPr>
        <w:numId w:val="12"/>
      </w:numPr>
      <w:tabs>
        <w:tab w:val="clear" w:pos="1021"/>
      </w:tabs>
      <w:ind w:left="1037" w:hanging="357"/>
    </w:pPr>
  </w:style>
  <w:style w:type="paragraph" w:styleId="ListBullet4">
    <w:name w:val="List Bullet 4"/>
    <w:basedOn w:val="List4"/>
    <w:rsid w:val="00786F8C"/>
    <w:pPr>
      <w:numPr>
        <w:numId w:val="1"/>
      </w:numPr>
      <w:tabs>
        <w:tab w:val="clear" w:pos="1361"/>
      </w:tabs>
    </w:pPr>
  </w:style>
  <w:style w:type="paragraph" w:styleId="ListBullet5">
    <w:name w:val="List Bullet 5"/>
    <w:basedOn w:val="List5"/>
    <w:rsid w:val="00786F8C"/>
    <w:pPr>
      <w:numPr>
        <w:numId w:val="2"/>
      </w:numPr>
    </w:pPr>
  </w:style>
  <w:style w:type="paragraph" w:styleId="ListContinue2">
    <w:name w:val="List Continue 2"/>
    <w:basedOn w:val="List2"/>
    <w:rsid w:val="00786F8C"/>
    <w:pPr>
      <w:ind w:firstLine="0"/>
    </w:pPr>
  </w:style>
  <w:style w:type="paragraph" w:styleId="ListContinue3">
    <w:name w:val="List Continue 3"/>
    <w:basedOn w:val="List3"/>
    <w:rsid w:val="00786F8C"/>
    <w:pPr>
      <w:ind w:left="1021" w:firstLine="0"/>
    </w:pPr>
  </w:style>
  <w:style w:type="paragraph" w:styleId="ListContinue4">
    <w:name w:val="List Continue 4"/>
    <w:basedOn w:val="List4"/>
    <w:rsid w:val="00786F8C"/>
    <w:pPr>
      <w:ind w:firstLine="0"/>
    </w:pPr>
  </w:style>
  <w:style w:type="paragraph" w:styleId="ListContinue5">
    <w:name w:val="List Continue 5"/>
    <w:basedOn w:val="List5"/>
    <w:rsid w:val="00786F8C"/>
    <w:pPr>
      <w:ind w:firstLine="0"/>
    </w:pPr>
  </w:style>
  <w:style w:type="paragraph" w:styleId="ListNumber3">
    <w:name w:val="List Number 3"/>
    <w:basedOn w:val="List3"/>
    <w:rsid w:val="00786F8C"/>
    <w:pPr>
      <w:numPr>
        <w:numId w:val="3"/>
      </w:numPr>
    </w:pPr>
  </w:style>
  <w:style w:type="paragraph" w:styleId="ListNumber4">
    <w:name w:val="List Number 4"/>
    <w:basedOn w:val="List4"/>
    <w:rsid w:val="00786F8C"/>
    <w:pPr>
      <w:numPr>
        <w:numId w:val="4"/>
      </w:numPr>
    </w:pPr>
  </w:style>
  <w:style w:type="paragraph" w:styleId="ListNumber5">
    <w:name w:val="List Number 5"/>
    <w:basedOn w:val="List5"/>
    <w:rsid w:val="00786F8C"/>
    <w:pPr>
      <w:numPr>
        <w:numId w:val="5"/>
      </w:numPr>
    </w:pPr>
  </w:style>
  <w:style w:type="paragraph" w:styleId="BlockText">
    <w:name w:val="Block Text"/>
    <w:basedOn w:val="Normal"/>
    <w:rsid w:val="00786F8C"/>
    <w:pPr>
      <w:spacing w:after="120"/>
      <w:ind w:left="1440" w:right="1440"/>
    </w:pPr>
  </w:style>
  <w:style w:type="character" w:customStyle="1" w:styleId="Subscript">
    <w:name w:val="Subscript"/>
    <w:basedOn w:val="DefaultParagraphFont"/>
    <w:rsid w:val="00786F8C"/>
    <w:rPr>
      <w:sz w:val="16"/>
      <w:vertAlign w:val="subscript"/>
    </w:rPr>
  </w:style>
  <w:style w:type="character" w:customStyle="1" w:styleId="Superscript">
    <w:name w:val="Superscript"/>
    <w:basedOn w:val="DefaultParagraphFont"/>
    <w:rsid w:val="00786F8C"/>
    <w:rPr>
      <w:sz w:val="16"/>
      <w:vertAlign w:val="superscript"/>
    </w:rPr>
  </w:style>
  <w:style w:type="character" w:customStyle="1" w:styleId="Symbols">
    <w:name w:val="Symbols"/>
    <w:basedOn w:val="DefaultParagraphFont"/>
    <w:rsid w:val="00786F8C"/>
    <w:rPr>
      <w:rFonts w:ascii="Symbol" w:hAnsi="Symbol"/>
    </w:rPr>
  </w:style>
  <w:style w:type="character" w:customStyle="1" w:styleId="MenuOptions">
    <w:name w:val="Menu Options"/>
    <w:basedOn w:val="DefaultParagraphFont"/>
    <w:rsid w:val="00786F8C"/>
    <w:rPr>
      <w:rFonts w:ascii="Arial Narrow" w:hAnsi="Arial Narrow"/>
      <w:smallCaps/>
    </w:rPr>
  </w:style>
  <w:style w:type="character" w:customStyle="1" w:styleId="Buttons">
    <w:name w:val="Buttons"/>
    <w:basedOn w:val="DefaultParagraphFont"/>
    <w:rsid w:val="00786F8C"/>
    <w:rPr>
      <w:b/>
    </w:rPr>
  </w:style>
  <w:style w:type="character" w:customStyle="1" w:styleId="Underlined">
    <w:name w:val="Underlined"/>
    <w:basedOn w:val="DefaultParagraphFont"/>
    <w:rsid w:val="00786F8C"/>
    <w:rPr>
      <w:u w:val="single"/>
    </w:rPr>
  </w:style>
  <w:style w:type="paragraph" w:customStyle="1" w:styleId="TableBodyTextRight">
    <w:name w:val="Table Body Text Right"/>
    <w:basedOn w:val="TableBodyText"/>
    <w:rsid w:val="00786F8C"/>
    <w:pPr>
      <w:widowControl w:val="0"/>
      <w:autoSpaceDE w:val="0"/>
      <w:autoSpaceDN w:val="0"/>
      <w:adjustRightInd w:val="0"/>
      <w:jc w:val="right"/>
    </w:pPr>
    <w:rPr>
      <w:rFonts w:cs="Arial"/>
      <w:szCs w:val="18"/>
    </w:rPr>
  </w:style>
  <w:style w:type="paragraph" w:customStyle="1" w:styleId="CopyrightText">
    <w:name w:val="Copyright Text"/>
    <w:basedOn w:val="BodyText"/>
    <w:rsid w:val="00786F8C"/>
    <w:rPr>
      <w:sz w:val="18"/>
    </w:rPr>
  </w:style>
  <w:style w:type="paragraph" w:customStyle="1" w:styleId="BodySmallRight">
    <w:name w:val="Body Small Right"/>
    <w:basedOn w:val="BodyTextRight"/>
    <w:rsid w:val="00786F8C"/>
    <w:rPr>
      <w:sz w:val="18"/>
      <w:szCs w:val="18"/>
    </w:rPr>
  </w:style>
  <w:style w:type="paragraph" w:customStyle="1" w:styleId="MarginEdition">
    <w:name w:val="Margin Edition"/>
    <w:basedOn w:val="MarginNote"/>
    <w:rsid w:val="00786F8C"/>
    <w:pPr>
      <w:spacing w:before="0" w:after="0"/>
    </w:pPr>
    <w:rPr>
      <w:rFonts w:ascii="Times New Roman" w:hAnsi="Times New Roman"/>
      <w:color w:val="999999"/>
    </w:rPr>
  </w:style>
  <w:style w:type="paragraph" w:customStyle="1" w:styleId="Spacer">
    <w:name w:val="Spacer"/>
    <w:basedOn w:val="Normal"/>
    <w:rsid w:val="00786F8C"/>
    <w:rPr>
      <w:sz w:val="2"/>
      <w:szCs w:val="2"/>
    </w:rPr>
  </w:style>
  <w:style w:type="character" w:customStyle="1" w:styleId="Small">
    <w:name w:val="Small"/>
    <w:basedOn w:val="DefaultParagraphFont"/>
    <w:rsid w:val="00786F8C"/>
    <w:rPr>
      <w:sz w:val="16"/>
    </w:rPr>
  </w:style>
  <w:style w:type="paragraph" w:customStyle="1" w:styleId="WideTable">
    <w:name w:val="Wide Table"/>
    <w:basedOn w:val="Normal"/>
    <w:rsid w:val="00786F8C"/>
    <w:pPr>
      <w:ind w:left="-1418"/>
    </w:pPr>
    <w:rPr>
      <w:sz w:val="2"/>
      <w:szCs w:val="2"/>
    </w:rPr>
  </w:style>
  <w:style w:type="character" w:styleId="PageNumber">
    <w:name w:val="page number"/>
    <w:basedOn w:val="DefaultParagraphFont"/>
    <w:rsid w:val="00786F8C"/>
  </w:style>
  <w:style w:type="paragraph" w:styleId="Quote">
    <w:name w:val="Quote"/>
    <w:basedOn w:val="Heading1"/>
    <w:link w:val="QuoteChar"/>
    <w:qFormat/>
    <w:rsid w:val="00786F8C"/>
    <w:rPr>
      <w:b w:val="0"/>
      <w:sz w:val="72"/>
      <w:szCs w:val="72"/>
      <w:lang w:val="en-NZ"/>
    </w:rPr>
  </w:style>
  <w:style w:type="character" w:customStyle="1" w:styleId="QuoteChar">
    <w:name w:val="Quote Char"/>
    <w:basedOn w:val="DefaultParagraphFont"/>
    <w:link w:val="Quote"/>
    <w:rsid w:val="00786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F8C"/>
    <w:pPr>
      <w:pageBreakBefore/>
    </w:pPr>
  </w:style>
  <w:style w:type="paragraph" w:customStyle="1" w:styleId="Border">
    <w:name w:val="Border"/>
    <w:basedOn w:val="Normal"/>
    <w:qFormat/>
    <w:rsid w:val="00786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F8C"/>
    <w:rPr>
      <w:b/>
      <w:bCs/>
      <w:i/>
      <w:iCs/>
      <w:color w:val="auto"/>
    </w:rPr>
  </w:style>
  <w:style w:type="paragraph" w:styleId="IntenseQuote">
    <w:name w:val="Intense Quote"/>
    <w:basedOn w:val="Normal"/>
    <w:next w:val="Normal"/>
    <w:link w:val="IntenseQuoteChar"/>
    <w:uiPriority w:val="30"/>
    <w:qFormat/>
    <w:rsid w:val="00786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F8C"/>
    <w:rPr>
      <w:smallCaps/>
      <w:color w:val="auto"/>
      <w:u w:val="single"/>
    </w:rPr>
  </w:style>
  <w:style w:type="character" w:styleId="IntenseReference">
    <w:name w:val="Intense Reference"/>
    <w:basedOn w:val="DefaultParagraphFont"/>
    <w:uiPriority w:val="32"/>
    <w:qFormat/>
    <w:rsid w:val="00786F8C"/>
    <w:rPr>
      <w:b/>
      <w:bCs/>
      <w:smallCaps/>
      <w:color w:val="auto"/>
      <w:spacing w:val="5"/>
      <w:u w:val="single"/>
    </w:rPr>
  </w:style>
  <w:style w:type="paragraph" w:customStyle="1" w:styleId="2ColumnHeading">
    <w:name w:val="2Column Heading"/>
    <w:basedOn w:val="BodyText"/>
    <w:qFormat/>
    <w:rsid w:val="00786F8C"/>
    <w:pPr>
      <w:spacing w:after="60"/>
      <w:ind w:left="-2268"/>
    </w:pPr>
    <w:rPr>
      <w:b/>
    </w:rPr>
  </w:style>
  <w:style w:type="paragraph" w:customStyle="1" w:styleId="Heading1TOC">
    <w:name w:val="Heading1 TOC"/>
    <w:basedOn w:val="Normal"/>
    <w:qFormat/>
    <w:rsid w:val="00786F8C"/>
    <w:pPr>
      <w:spacing w:before="240" w:after="120"/>
    </w:pPr>
    <w:rPr>
      <w:rFonts w:ascii="Times New Roman" w:hAnsi="Times New Roman"/>
      <w:b/>
      <w:sz w:val="32"/>
    </w:rPr>
  </w:style>
  <w:style w:type="paragraph" w:customStyle="1" w:styleId="Heading2TOC">
    <w:name w:val="Heading2 TOC"/>
    <w:basedOn w:val="Normal"/>
    <w:qFormat/>
    <w:rsid w:val="00786F8C"/>
    <w:pPr>
      <w:spacing w:before="240" w:after="60"/>
    </w:pPr>
    <w:rPr>
      <w:rFonts w:ascii="Times New Roman" w:hAnsi="Times New Roman"/>
      <w:b/>
      <w:sz w:val="28"/>
    </w:rPr>
  </w:style>
  <w:style w:type="character" w:customStyle="1" w:styleId="Underline">
    <w:name w:val="Underline"/>
    <w:basedOn w:val="DefaultParagraphFont"/>
    <w:qFormat/>
    <w:rsid w:val="00786F8C"/>
    <w:rPr>
      <w:u w:val="single"/>
    </w:rPr>
  </w:style>
  <w:style w:type="character" w:customStyle="1" w:styleId="BoldandItalics">
    <w:name w:val="Bold and Italics"/>
    <w:qFormat/>
    <w:rsid w:val="00786F8C"/>
    <w:rPr>
      <w:b/>
      <w:i/>
      <w:u w:val="none"/>
    </w:rPr>
  </w:style>
  <w:style w:type="paragraph" w:styleId="BalloonText">
    <w:name w:val="Balloon Text"/>
    <w:basedOn w:val="Normal"/>
    <w:link w:val="BalloonTextChar"/>
    <w:rsid w:val="00786F8C"/>
    <w:rPr>
      <w:rFonts w:ascii="Tahoma" w:hAnsi="Tahoma" w:cs="Tahoma"/>
      <w:sz w:val="16"/>
      <w:szCs w:val="16"/>
    </w:rPr>
  </w:style>
  <w:style w:type="character" w:customStyle="1" w:styleId="BalloonTextChar">
    <w:name w:val="Balloon Text Char"/>
    <w:basedOn w:val="DefaultParagraphFont"/>
    <w:link w:val="BalloonText"/>
    <w:rsid w:val="00786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F8C"/>
    <w:rPr>
      <w:b/>
      <w:color w:val="660033"/>
      <w:spacing w:val="0"/>
    </w:rPr>
  </w:style>
  <w:style w:type="paragraph" w:customStyle="1" w:styleId="Nameditemlist">
    <w:name w:val="Named item list"/>
    <w:basedOn w:val="BodyText"/>
    <w:qFormat/>
    <w:rsid w:val="00786F8C"/>
    <w:pPr>
      <w:tabs>
        <w:tab w:val="left" w:pos="2835"/>
      </w:tabs>
      <w:ind w:left="2835" w:hanging="2835"/>
    </w:pPr>
  </w:style>
  <w:style w:type="paragraph" w:customStyle="1" w:styleId="BodyTextnopadding">
    <w:name w:val="Body Text no padding"/>
    <w:basedOn w:val="BodyText"/>
    <w:qFormat/>
    <w:rsid w:val="00786F8C"/>
    <w:pPr>
      <w:spacing w:before="0" w:after="0"/>
    </w:pPr>
  </w:style>
  <w:style w:type="paragraph" w:customStyle="1" w:styleId="BodyTextBold">
    <w:name w:val="Body Text Bold"/>
    <w:basedOn w:val="BodyText"/>
    <w:qFormat/>
    <w:rsid w:val="00786F8C"/>
    <w:rPr>
      <w:b/>
    </w:rPr>
  </w:style>
  <w:style w:type="character" w:styleId="Hyperlink">
    <w:name w:val="Hyperlink"/>
    <w:basedOn w:val="DefaultParagraphFont"/>
    <w:uiPriority w:val="99"/>
    <w:unhideWhenUsed/>
    <w:rsid w:val="008C1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5046</Characters>
  <Application>Microsoft Office Word</Application>
  <DocSecurity>0</DocSecurity>
  <Lines>229</Lines>
  <Paragraphs>109</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DEFEXO210 Manage explosive ordnance engineering and logistics processes</dc:title>
  <dc:subject>Approved</dc:subject>
  <dc:creator>Public Skills Australia</dc:creator>
  <cp:keywords>Release: 2</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