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777" w:rsidP="00FA1777">
      <w:pPr>
        <w:pStyle w:val="Title"/>
      </w:pPr>
      <w:r>
        <w:fldChar w:fldCharType="begin"/>
      </w:r>
      <w:r>
        <w:instrText xml:space="preserve"> TITLE   \* MERGEFORMAT </w:instrText>
      </w:r>
      <w:r>
        <w:fldChar w:fldCharType="separate"/>
      </w:r>
      <w:r>
        <w:t>DEFEXO156 Operate small watercraft</w:t>
      </w:r>
      <w:r>
        <w:fldChar w:fldCharType="end"/>
      </w:r>
    </w:p>
    <w:p w:rsidR="00FA1777" w:rsidP="00FA1777">
      <w:pPr>
        <w:pStyle w:val="Version"/>
        <w:sectPr w:rsidSect="00C311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3117A" w:rsidP="00C3117A">
      <w:pPr>
        <w:pStyle w:val="SuperHeading"/>
      </w:pPr>
      <w:r w:rsidRPr="00C3117A">
        <w:t>DEFEXO156 Operate small watercraft</w:t>
      </w:r>
    </w:p>
    <w:p w:rsidR="00000000" w:rsidRPr="00C3117A" w:rsidP="00C3117A">
      <w:pPr>
        <w:pStyle w:val="Heading1"/>
      </w:pPr>
      <w:bookmarkStart w:id="1" w:name="O_1098795"/>
      <w:bookmarkEnd w:id="1"/>
      <w:r w:rsidRPr="00C3117A">
        <w:t>Modification History</w:t>
      </w:r>
    </w:p>
    <w:tbl>
      <w:tblPr>
        <w:tblW w:w="9497" w:type="dxa"/>
        <w:tblLayout w:type="fixed"/>
        <w:tblCellMar>
          <w:left w:w="62" w:type="dxa"/>
          <w:right w:w="62" w:type="dxa"/>
        </w:tblCellMar>
        <w:tblLook w:val="0000"/>
      </w:tblPr>
      <w:tblGrid>
        <w:gridCol w:w="9497"/>
      </w:tblGrid>
      <w:tr w:rsidTr="00C311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t>Release 2. Modifications made to Foundation Skills and Assessment Conditions.</w:t>
            </w:r>
          </w:p>
        </w:tc>
      </w:tr>
      <w:tr w:rsidTr="00C311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17A" w:rsidP="00C3117A">
            <w:pPr>
              <w:pStyle w:val="BodyText"/>
            </w:pPr>
            <w:r w:rsidRPr="00C3117A">
              <w:t>Release 1. This unit was released in DEF Defence Training Package release 1.0 and meets the Standards for Training Packages.</w:t>
            </w:r>
          </w:p>
          <w:p w:rsidR="00000000" w:rsidRPr="00C3117A" w:rsidP="00C3117A">
            <w:pPr>
              <w:pStyle w:val="BodyText"/>
            </w:pPr>
            <w:r w:rsidRPr="00C3117A">
              <w:t>This unit supersedes and is equ</w:t>
            </w:r>
            <w:r w:rsidRPr="00C3117A">
              <w:t>ivalent to DEFEO815A Operate small watercraft.</w:t>
            </w:r>
          </w:p>
          <w:p w:rsidR="00000000" w:rsidRPr="00C3117A" w:rsidP="00C3117A">
            <w:pPr>
              <w:pStyle w:val="ListBullet"/>
            </w:pPr>
            <w:r w:rsidRPr="00C3117A">
              <w:t>Unit code updated</w:t>
            </w:r>
          </w:p>
          <w:p w:rsidR="00000000" w:rsidRPr="00C3117A" w:rsidP="00C3117A">
            <w:pPr>
              <w:pStyle w:val="ListBullet"/>
            </w:pPr>
            <w:r w:rsidRPr="00C3117A">
              <w:t>Content and formatting updated to comply with the new standards</w:t>
            </w:r>
          </w:p>
          <w:p w:rsidR="00000000" w:rsidRPr="00C3117A" w:rsidP="00C3117A">
            <w:pPr>
              <w:pStyle w:val="ListBullet"/>
            </w:pPr>
            <w:r w:rsidRPr="00C3117A">
              <w:t>All PC transitioned from passive to active voice</w:t>
            </w:r>
          </w:p>
        </w:tc>
      </w:tr>
    </w:tbl>
    <w:p w:rsidR="00FA1777" w:rsidP="00C3117A">
      <w:pPr>
        <w:pStyle w:val="NoPaddingFontSize1"/>
      </w:pPr>
    </w:p>
    <w:p w:rsidR="00FA1777" w:rsidP="00C3117A">
      <w:pPr>
        <w:pStyle w:val="NoPaddingFontSize1"/>
      </w:pPr>
    </w:p>
    <w:p w:rsidR="00000000" w:rsidRPr="00C3117A" w:rsidP="00C3117A">
      <w:pPr>
        <w:pStyle w:val="Heading1"/>
      </w:pPr>
      <w:bookmarkStart w:id="2" w:name="O_1098794"/>
      <w:bookmarkEnd w:id="2"/>
      <w:r w:rsidRPr="00C3117A">
        <w:t>Application</w:t>
      </w:r>
    </w:p>
    <w:tbl>
      <w:tblPr>
        <w:tblW w:w="9497" w:type="dxa"/>
        <w:tblLayout w:type="fixed"/>
        <w:tblCellMar>
          <w:left w:w="62" w:type="dxa"/>
          <w:right w:w="62" w:type="dxa"/>
        </w:tblCellMar>
        <w:tblLook w:val="0000"/>
      </w:tblPr>
      <w:tblGrid>
        <w:gridCol w:w="9497"/>
      </w:tblGrid>
      <w:tr w:rsidTr="00C311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17A" w:rsidP="00C3117A">
            <w:pPr>
              <w:pStyle w:val="BodyText"/>
            </w:pPr>
            <w:r w:rsidRPr="00C3117A">
              <w:t xml:space="preserve">This unit describes the skills required to </w:t>
            </w:r>
            <w:r w:rsidRPr="00C3117A">
              <w:t>operate small watercraft. It includes the requirement to prepare the watercraft for operations, to conduct buoyancy calculations, to carry out appropriate tasks, and to clean and maintain the watercraft. While the technical aspects of this competency are c</w:t>
            </w:r>
            <w:r w:rsidRPr="00C3117A">
              <w:t xml:space="preserve">oncerned with ‘operating a boat’, the specialisation of the skill, and safety issues associated with waterborne operations confer additional responsibilities upon the operator. For all watercraft operations the individual may need to provide directions to </w:t>
            </w:r>
            <w:r w:rsidRPr="00C3117A">
              <w:t>personnel within the boat concerning specific safety matters such as seating, movement and actions on incidents such as man overboard and capsize.</w:t>
            </w:r>
          </w:p>
          <w:p w:rsidR="00000000" w:rsidRPr="00C3117A" w:rsidP="00C3117A">
            <w:pPr>
              <w:pStyle w:val="BodyText"/>
            </w:pPr>
            <w:r w:rsidRPr="00C3117A">
              <w:t>The watercraft will normally be operated:</w:t>
            </w:r>
          </w:p>
          <w:p w:rsidR="00000000" w:rsidRPr="00C3117A" w:rsidP="00C3117A">
            <w:pPr>
              <w:pStyle w:val="ListBullet"/>
            </w:pPr>
            <w:r w:rsidRPr="00C3117A">
              <w:t>in protected or calm waters</w:t>
            </w:r>
          </w:p>
          <w:p w:rsidR="00000000" w:rsidRPr="00C3117A" w:rsidP="00C3117A">
            <w:pPr>
              <w:pStyle w:val="ListBullet"/>
            </w:pPr>
            <w:r w:rsidRPr="00C3117A">
              <w:t>day or night</w:t>
            </w:r>
          </w:p>
          <w:p w:rsidR="00000000" w:rsidRPr="00C3117A" w:rsidP="00C3117A">
            <w:pPr>
              <w:pStyle w:val="ListBullet"/>
            </w:pPr>
            <w:r w:rsidRPr="00C3117A">
              <w:t>in training, on exercise and on operations</w:t>
            </w:r>
          </w:p>
          <w:p w:rsidR="00000000" w:rsidRPr="00C3117A" w:rsidP="00C3117A">
            <w:pPr>
              <w:pStyle w:val="BodyText"/>
            </w:pPr>
            <w:r w:rsidRPr="00C3117A">
              <w:t>This unit applies to those required to operate small watercraft to conduct a range of tasks including:</w:t>
            </w:r>
          </w:p>
          <w:p w:rsidR="00000000" w:rsidRPr="00C3117A" w:rsidP="00C3117A">
            <w:pPr>
              <w:pStyle w:val="ListBullet"/>
            </w:pPr>
            <w:r w:rsidRPr="00C3117A">
              <w:t>transporting personnel and/or equipment across water</w:t>
            </w:r>
          </w:p>
          <w:p w:rsidR="00000000" w:rsidRPr="00C3117A" w:rsidP="00C3117A">
            <w:pPr>
              <w:pStyle w:val="ListBullet"/>
            </w:pPr>
            <w:r w:rsidRPr="00C3117A">
              <w:t>assisting mounting and maintaining wet crossing activiti</w:t>
            </w:r>
            <w:r w:rsidRPr="00C3117A">
              <w:t>es</w:t>
            </w:r>
          </w:p>
          <w:p w:rsidR="00000000" w:rsidRPr="00C3117A" w:rsidP="00C3117A">
            <w:pPr>
              <w:pStyle w:val="ListBullet"/>
            </w:pPr>
            <w:r w:rsidRPr="00C3117A">
              <w:t>patrolling range boundaries</w:t>
            </w:r>
          </w:p>
          <w:p w:rsidR="00000000" w:rsidRPr="00C3117A" w:rsidP="00C3117A">
            <w:pPr>
              <w:pStyle w:val="ListBullet"/>
            </w:pPr>
            <w:r w:rsidRPr="00C3117A">
              <w:t>recovering proof ordnance</w:t>
            </w:r>
          </w:p>
          <w:p w:rsidR="00000000" w:rsidRPr="00C3117A" w:rsidP="00C3117A">
            <w:pPr>
              <w:pStyle w:val="BodyText"/>
            </w:pPr>
            <w:r w:rsidRPr="00C3117A">
              <w:t>The skills and knowledge described in this unit must be applied within the legislative, regulatory and policy environment in which they are carried out. Organisational policies and procedures must be</w:t>
            </w:r>
            <w:r w:rsidRPr="00C3117A">
              <w:t xml:space="preserve"> consulted and adhered to.</w:t>
            </w:r>
          </w:p>
          <w:p w:rsidR="00000000" w:rsidRPr="00C3117A" w:rsidP="00C3117A">
            <w:pPr>
              <w:pStyle w:val="BodyText"/>
            </w:pPr>
            <w:r w:rsidRPr="00C3117A">
              <w:t>Those undertaking this unit will usually work independently under indirect supervision, demonstrating sound judgement in the use of authority and making independent decisions. They would perform routine tasks in a range of contex</w:t>
            </w:r>
            <w:r w:rsidRPr="00C3117A">
              <w:t>ts that are sometimes unfamiliar and unpredictable.</w:t>
            </w:r>
          </w:p>
          <w:p w:rsidR="00000000" w:rsidRPr="00C3117A" w:rsidP="00C3117A">
            <w:pPr>
              <w:pStyle w:val="BodyText"/>
            </w:pPr>
            <w:r w:rsidRPr="00C3117A">
              <w:t>No licensing, legislative or certification requirements apply to unit at the time of publication.</w:t>
            </w:r>
          </w:p>
        </w:tc>
      </w:tr>
    </w:tbl>
    <w:p w:rsidR="00FA1777" w:rsidP="00C3117A">
      <w:pPr>
        <w:pStyle w:val="NoPaddingFontSize1"/>
      </w:pPr>
    </w:p>
    <w:p w:rsidR="00FA1777" w:rsidP="00C3117A">
      <w:pPr>
        <w:pStyle w:val="NoPaddingFontSize1"/>
      </w:pPr>
    </w:p>
    <w:p w:rsidR="00000000" w:rsidRPr="00C3117A" w:rsidP="00C3117A">
      <w:pPr>
        <w:pStyle w:val="Heading1"/>
      </w:pPr>
      <w:bookmarkStart w:id="3" w:name="O_1106547"/>
      <w:bookmarkEnd w:id="3"/>
      <w:r w:rsidRPr="00C3117A">
        <w:t>Pre-requisite Unit</w:t>
      </w:r>
    </w:p>
    <w:tbl>
      <w:tblPr>
        <w:tblW w:w="9497" w:type="dxa"/>
        <w:tblLayout w:type="fixed"/>
        <w:tblCellMar>
          <w:left w:w="62" w:type="dxa"/>
          <w:right w:w="62" w:type="dxa"/>
        </w:tblCellMar>
        <w:tblLook w:val="0000"/>
      </w:tblPr>
      <w:tblGrid>
        <w:gridCol w:w="9497"/>
      </w:tblGrid>
      <w:tr w:rsidTr="00C311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17A" w:rsidP="00C3117A">
            <w:pPr>
              <w:pStyle w:val="BodyText"/>
            </w:pPr>
            <w:r w:rsidRPr="00C3117A">
              <w:t>Not applicable.</w:t>
            </w:r>
          </w:p>
        </w:tc>
      </w:tr>
    </w:tbl>
    <w:p w:rsidR="00FA1777" w:rsidP="00C3117A">
      <w:pPr>
        <w:pStyle w:val="NoPaddingFontSize1"/>
      </w:pPr>
    </w:p>
    <w:p w:rsidR="00FA1777" w:rsidP="00C3117A">
      <w:pPr>
        <w:pStyle w:val="NoPaddingFontSize1"/>
      </w:pPr>
    </w:p>
    <w:p w:rsidR="00000000" w:rsidRPr="00C3117A" w:rsidP="00C3117A">
      <w:pPr>
        <w:pStyle w:val="Heading1"/>
      </w:pPr>
      <w:bookmarkStart w:id="4" w:name="O_1098793"/>
      <w:bookmarkEnd w:id="4"/>
      <w:r w:rsidRPr="00C3117A">
        <w:t>Competency Field</w:t>
      </w:r>
    </w:p>
    <w:tbl>
      <w:tblPr>
        <w:tblW w:w="9497" w:type="dxa"/>
        <w:tblLayout w:type="fixed"/>
        <w:tblCellMar>
          <w:left w:w="62" w:type="dxa"/>
          <w:right w:w="62" w:type="dxa"/>
        </w:tblCellMar>
        <w:tblLook w:val="0000"/>
      </w:tblPr>
      <w:tblGrid>
        <w:gridCol w:w="9497"/>
      </w:tblGrid>
      <w:tr w:rsidTr="00C311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17A" w:rsidP="00C3117A">
            <w:pPr>
              <w:pStyle w:val="BodyText"/>
            </w:pPr>
            <w:r w:rsidRPr="00C3117A">
              <w:t>Explosive Ordnance</w:t>
            </w:r>
          </w:p>
        </w:tc>
      </w:tr>
    </w:tbl>
    <w:p w:rsidR="00FA1777" w:rsidP="00C3117A">
      <w:pPr>
        <w:pStyle w:val="NoPaddingFontSize1"/>
      </w:pPr>
    </w:p>
    <w:p w:rsidR="00FA1777" w:rsidP="00C3117A">
      <w:pPr>
        <w:pStyle w:val="NoPaddingFontSize1"/>
      </w:pPr>
    </w:p>
    <w:p w:rsidR="00000000" w:rsidRPr="00C3117A" w:rsidP="00C3117A">
      <w:pPr>
        <w:pStyle w:val="Heading1"/>
      </w:pPr>
      <w:bookmarkStart w:id="5" w:name="O_1106548"/>
      <w:bookmarkEnd w:id="5"/>
      <w:r w:rsidRPr="00C3117A">
        <w:t>Unit Sector</w:t>
      </w:r>
    </w:p>
    <w:tbl>
      <w:tblPr>
        <w:tblW w:w="9497" w:type="dxa"/>
        <w:tblLayout w:type="fixed"/>
        <w:tblCellMar>
          <w:left w:w="62" w:type="dxa"/>
          <w:right w:w="62" w:type="dxa"/>
        </w:tblCellMar>
        <w:tblLook w:val="0000"/>
      </w:tblPr>
      <w:tblGrid>
        <w:gridCol w:w="9497"/>
      </w:tblGrid>
      <w:tr w:rsidTr="00C311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17A" w:rsidP="00C3117A">
            <w:pPr>
              <w:pStyle w:val="BodyText"/>
            </w:pPr>
            <w:r w:rsidRPr="00C3117A">
              <w:t>Not applicable.</w:t>
            </w:r>
          </w:p>
        </w:tc>
      </w:tr>
    </w:tbl>
    <w:p w:rsidR="00FA1777" w:rsidP="00C3117A">
      <w:pPr>
        <w:pStyle w:val="NoPaddingFontSize1"/>
      </w:pPr>
    </w:p>
    <w:p w:rsidR="00FA1777" w:rsidP="00C3117A">
      <w:pPr>
        <w:pStyle w:val="NoPaddingFontSize1"/>
      </w:pPr>
    </w:p>
    <w:p w:rsidR="00000000" w:rsidRPr="00C3117A" w:rsidP="00C3117A">
      <w:pPr>
        <w:pStyle w:val="Heading1"/>
      </w:pPr>
      <w:bookmarkStart w:id="6" w:name="O_1098792"/>
      <w:bookmarkEnd w:id="6"/>
      <w:r w:rsidRPr="00C3117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3117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3117A" w:rsidP="00C3117A">
            <w:pPr>
              <w:pStyle w:val="BodyText"/>
            </w:pPr>
            <w:r w:rsidRPr="00C3117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rPr>
                <w:rStyle w:val="SpecialBold"/>
              </w:rPr>
              <w:t>PERFORMANCE CRITERIA</w:t>
            </w:r>
          </w:p>
        </w:tc>
      </w:tr>
      <w:tr w:rsidTr="00C3117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t>P</w:t>
            </w:r>
            <w:r w:rsidRPr="00C3117A">
              <w:t>erformance criteria describe the performance needed to demonstrate achievement of the element.</w:t>
            </w:r>
          </w:p>
        </w:tc>
      </w:tr>
      <w:tr w:rsidTr="00C311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117A" w:rsidP="00C3117A">
            <w:pPr>
              <w:pStyle w:val="BodyText"/>
            </w:pPr>
            <w:r w:rsidRPr="00C3117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3117A" w:rsidP="00C3117A">
            <w:pPr>
              <w:pStyle w:val="BodyText"/>
            </w:pPr>
            <w:r w:rsidRPr="00C3117A">
              <w:rPr>
                <w:rStyle w:val="SpecialBold"/>
              </w:rPr>
              <w:t>Prepare for watercraft operations</w:t>
            </w:r>
          </w:p>
        </w:tc>
        <w:tc>
          <w:tcPr>
            <w:tcW w:w="697"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t>Determine the task, cargo, destination and route and compile navigation data</w:t>
            </w:r>
          </w:p>
        </w:tc>
      </w:tr>
      <w:tr w:rsidTr="00C311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11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t>Calculate buoyancy/floatation to ensure passengers and cargo are safe to move</w:t>
            </w:r>
          </w:p>
        </w:tc>
      </w:tr>
      <w:tr w:rsidTr="00C311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11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t>Select equipment and check for serviceability, replace or reject unserviceable items and report to the supervisor</w:t>
            </w:r>
          </w:p>
        </w:tc>
      </w:tr>
      <w:tr w:rsidTr="00C311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11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t>Conduct shore preparation and ready watercraft for</w:t>
            </w:r>
            <w:r w:rsidRPr="00C3117A">
              <w:t xml:space="preserve"> launch</w:t>
            </w:r>
          </w:p>
        </w:tc>
      </w:tr>
      <w:tr w:rsidTr="00C311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11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t>Select and wear appropriate personal protective equipment</w:t>
            </w:r>
          </w:p>
        </w:tc>
      </w:tr>
      <w:tr w:rsidTr="00C311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11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t>Give safety brief to passengers and crew prior to embarking</w:t>
            </w:r>
          </w:p>
        </w:tc>
      </w:tr>
      <w:tr w:rsidTr="00C311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117A" w:rsidP="00C3117A">
            <w:pPr>
              <w:pStyle w:val="BodyText"/>
            </w:pPr>
            <w:r w:rsidRPr="00C3117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3117A" w:rsidP="00C3117A">
            <w:pPr>
              <w:pStyle w:val="BodyText"/>
            </w:pPr>
            <w:r w:rsidRPr="00C3117A">
              <w:rPr>
                <w:rStyle w:val="SpecialBold"/>
              </w:rPr>
              <w:t>Operate small watercraft</w:t>
            </w:r>
          </w:p>
        </w:tc>
        <w:tc>
          <w:tcPr>
            <w:tcW w:w="697"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t>Launch watercraft safely allowing for local conditions</w:t>
            </w:r>
          </w:p>
        </w:tc>
      </w:tr>
      <w:tr w:rsidTr="00C311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11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t>Load and trim watercraft to ensure safety of crew and load</w:t>
            </w:r>
          </w:p>
        </w:tc>
      </w:tr>
      <w:tr w:rsidTr="00C311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11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t>Operate watercraft consistent with hazards and environmental conditions</w:t>
            </w:r>
          </w:p>
        </w:tc>
      </w:tr>
      <w:tr w:rsidTr="00C311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11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t xml:space="preserve">Provide directions to passengers to maintain safety and </w:t>
            </w:r>
            <w:r w:rsidRPr="00C3117A">
              <w:t>efficient boat operation</w:t>
            </w:r>
          </w:p>
        </w:tc>
      </w:tr>
      <w:tr w:rsidTr="00C311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11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t>Carry out contingency and emergency drills, to minimise threat to personnel and equipment</w:t>
            </w:r>
          </w:p>
        </w:tc>
      </w:tr>
      <w:tr w:rsidTr="00C311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11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t>Disembark personnel and unload cargo safely</w:t>
            </w:r>
          </w:p>
        </w:tc>
      </w:tr>
      <w:tr w:rsidTr="00C311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3117A" w:rsidP="00C3117A">
            <w:pPr>
              <w:pStyle w:val="BodyText"/>
            </w:pPr>
            <w:r w:rsidRPr="00C3117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3117A" w:rsidP="00C3117A">
            <w:pPr>
              <w:pStyle w:val="BodyText"/>
            </w:pPr>
            <w:r w:rsidRPr="00C3117A">
              <w:rPr>
                <w:rStyle w:val="SpecialBold"/>
              </w:rPr>
              <w:t>Recover and maintain vessel</w:t>
            </w:r>
          </w:p>
        </w:tc>
        <w:tc>
          <w:tcPr>
            <w:tcW w:w="697"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t>Recover watercraft from ramp or improvised landing site</w:t>
            </w:r>
          </w:p>
        </w:tc>
      </w:tr>
      <w:tr w:rsidTr="00C311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11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t>Check for service</w:t>
            </w:r>
            <w:r w:rsidRPr="00C3117A">
              <w:t>ability, clean and maintain watercraft and associated equipment</w:t>
            </w:r>
          </w:p>
        </w:tc>
      </w:tr>
      <w:tr w:rsidTr="00C311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11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t>Report defects and complete documentation</w:t>
            </w:r>
          </w:p>
        </w:tc>
      </w:tr>
      <w:tr w:rsidTr="00C3117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3117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3117A">
            <w:pPr>
              <w:pStyle w:val="BodyText"/>
              <w:rPr>
                <w:lang w:val="en-NZ"/>
              </w:rPr>
            </w:pPr>
            <w:r w:rsidRPr="00C3117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C3117A" w:rsidP="00C3117A">
            <w:pPr>
              <w:pStyle w:val="BodyText"/>
            </w:pPr>
            <w:r w:rsidRPr="00C3117A">
              <w:t>Complete debriefing requirements</w:t>
            </w:r>
          </w:p>
        </w:tc>
      </w:tr>
    </w:tbl>
    <w:p w:rsidR="00FA1777" w:rsidP="00C3117A">
      <w:pPr>
        <w:pStyle w:val="NoPaddingFontSize1"/>
      </w:pPr>
    </w:p>
    <w:p w:rsidR="00FA1777" w:rsidP="00C3117A">
      <w:pPr>
        <w:pStyle w:val="NoPaddingFontSize1"/>
      </w:pPr>
    </w:p>
    <w:p w:rsidR="00000000" w:rsidRPr="00C3117A" w:rsidP="00C3117A">
      <w:pPr>
        <w:pStyle w:val="Heading1"/>
      </w:pPr>
      <w:bookmarkStart w:id="7" w:name="O_1098791"/>
      <w:bookmarkEnd w:id="7"/>
      <w:r w:rsidRPr="00C3117A">
        <w:t>Foundation Skills</w:t>
      </w:r>
    </w:p>
    <w:tbl>
      <w:tblPr>
        <w:tblW w:w="9497" w:type="dxa"/>
        <w:tblLayout w:type="fixed"/>
        <w:tblCellMar>
          <w:left w:w="62" w:type="dxa"/>
          <w:right w:w="62" w:type="dxa"/>
        </w:tblCellMar>
        <w:tblLook w:val="0000"/>
      </w:tblPr>
      <w:tblGrid>
        <w:gridCol w:w="9497"/>
      </w:tblGrid>
      <w:tr w:rsidTr="00C311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17A" w:rsidP="00C3117A">
            <w:pPr>
              <w:pStyle w:val="BodyText"/>
            </w:pPr>
            <w:r w:rsidRPr="00C3117A">
              <w:t>Foundation skills essential to performance are explicit in the performance criteria of this unit of competency.</w:t>
            </w:r>
          </w:p>
        </w:tc>
      </w:tr>
    </w:tbl>
    <w:p w:rsidR="00FA1777" w:rsidP="00C3117A">
      <w:pPr>
        <w:pStyle w:val="NoPaddingFontSize1"/>
      </w:pPr>
    </w:p>
    <w:p w:rsidR="00FA1777" w:rsidP="00C3117A">
      <w:pPr>
        <w:pStyle w:val="NoPaddingFontSize1"/>
      </w:pPr>
    </w:p>
    <w:p w:rsidR="00000000" w:rsidRPr="00C3117A" w:rsidP="00C3117A">
      <w:pPr>
        <w:pStyle w:val="Heading1"/>
      </w:pPr>
      <w:bookmarkStart w:id="8" w:name="O_1106549"/>
      <w:bookmarkEnd w:id="8"/>
      <w:r w:rsidRPr="00C3117A">
        <w:t>Range of Conditions</w:t>
      </w:r>
    </w:p>
    <w:tbl>
      <w:tblPr>
        <w:tblW w:w="9497" w:type="dxa"/>
        <w:tblLayout w:type="fixed"/>
        <w:tblCellMar>
          <w:left w:w="62" w:type="dxa"/>
          <w:right w:w="62" w:type="dxa"/>
        </w:tblCellMar>
        <w:tblLook w:val="0000"/>
      </w:tblPr>
      <w:tblGrid>
        <w:gridCol w:w="9497"/>
      </w:tblGrid>
      <w:tr w:rsidTr="00C311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17A" w:rsidP="00C3117A">
            <w:pPr>
              <w:pStyle w:val="BodyText"/>
            </w:pPr>
            <w:r w:rsidRPr="00C3117A">
              <w:t>Range is restricted to essential operating conditions and any other variables essential to the work environment.</w:t>
            </w:r>
          </w:p>
          <w:p w:rsidR="00000000" w:rsidRPr="00C3117A" w:rsidP="00C3117A">
            <w:pPr>
              <w:pStyle w:val="BodyText"/>
            </w:pPr>
            <w:r w:rsidRPr="00C3117A">
              <w:t>Non-essential conditions may be found in the Companion Volume Implementation Guide.</w:t>
            </w:r>
          </w:p>
        </w:tc>
      </w:tr>
    </w:tbl>
    <w:p w:rsidR="00FA1777" w:rsidP="00C3117A">
      <w:pPr>
        <w:pStyle w:val="NoPaddingFontSize1"/>
      </w:pPr>
    </w:p>
    <w:p w:rsidR="00FA1777" w:rsidP="00C3117A">
      <w:pPr>
        <w:pStyle w:val="NoPaddingFontSize1"/>
      </w:pPr>
    </w:p>
    <w:p w:rsidR="00000000" w:rsidRPr="00C3117A" w:rsidP="00C3117A">
      <w:pPr>
        <w:pStyle w:val="Heading1"/>
      </w:pPr>
      <w:bookmarkStart w:id="9" w:name="O_1098790"/>
      <w:bookmarkEnd w:id="9"/>
      <w:r w:rsidRPr="00C3117A">
        <w:t>Unit Mapping Information</w:t>
      </w:r>
    </w:p>
    <w:tbl>
      <w:tblPr>
        <w:tblW w:w="9497" w:type="dxa"/>
        <w:tblLayout w:type="fixed"/>
        <w:tblCellMar>
          <w:left w:w="62" w:type="dxa"/>
          <w:right w:w="62" w:type="dxa"/>
        </w:tblCellMar>
        <w:tblLook w:val="0000"/>
      </w:tblPr>
      <w:tblGrid>
        <w:gridCol w:w="9497"/>
      </w:tblGrid>
      <w:tr w:rsidTr="00C311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117A" w:rsidP="00C3117A">
            <w:pPr>
              <w:pStyle w:val="BodyText"/>
            </w:pPr>
            <w:r w:rsidRPr="00C3117A">
              <w:t>This unit su</w:t>
            </w:r>
            <w:r w:rsidRPr="00C3117A">
              <w:t>persedes and is equivalent to DEFEO815A Operate small watercraft.</w:t>
            </w:r>
          </w:p>
        </w:tc>
      </w:tr>
    </w:tbl>
    <w:p w:rsidR="00FA1777" w:rsidP="00C3117A">
      <w:pPr>
        <w:pStyle w:val="NoPaddingFontSize1"/>
      </w:pPr>
    </w:p>
    <w:p w:rsidR="00FA1777" w:rsidP="00C3117A">
      <w:pPr>
        <w:pStyle w:val="NoPaddingFontSize1"/>
      </w:pPr>
    </w:p>
    <w:p w:rsidR="00000000" w:rsidRPr="00C3117A" w:rsidP="00C3117A">
      <w:pPr>
        <w:pStyle w:val="Heading1"/>
      </w:pPr>
      <w:bookmarkStart w:id="10" w:name="O_1098796"/>
      <w:bookmarkEnd w:id="10"/>
      <w:r w:rsidRPr="00C3117A">
        <w:t>Links</w:t>
      </w:r>
    </w:p>
    <w:p w:rsidR="00000000" w:rsidRPr="00C3117A" w:rsidP="00FA1777">
      <w:pPr>
        <w:pStyle w:val="BodyText"/>
      </w:pPr>
      <w:r w:rsidRPr="00C3117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D40E5">
        <w:rPr>
          <w:rStyle w:val="Hyperlink"/>
        </w:rPr>
        <w:t>https://vetnet.gov.au/Pages/TrainingDocs.aspx?q=6bdbab1e-11ed-4bc9-9cba-9e1a55d4e4a9</w:t>
      </w:r>
      <w:r>
        <w:fldChar w:fldCharType="end"/>
      </w:r>
    </w:p>
    <w:p w:rsidR="00000000" w:rsidRPr="00C3117A" w:rsidP="00C3117A"/>
    <w:sectPr w:rsidSect="00C311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1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17A" w:rsidRPr="00FA1777" w:rsidP="00FA17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1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777" w:rsidP="00C311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1777" w:rsidP="00C3117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A1777" w:rsidP="00C311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1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7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117A" w:rsidRPr="00FA1777" w:rsidP="00FA17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11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777" w:rsidRPr="002D2AF8" w:rsidP="00C3117A">
    <w:pPr>
      <w:pStyle w:val="Header"/>
      <w:framePr w:wrap="around"/>
    </w:pPr>
    <w:r>
      <w:fldChar w:fldCharType="begin"/>
    </w:r>
    <w:r>
      <w:instrText xml:space="preserve"> TITLE   \* MERGEFORMAT </w:instrText>
    </w:r>
    <w:r>
      <w:fldChar w:fldCharType="separate"/>
    </w:r>
    <w:r>
      <w:t>DEFEXO156 Operate small watercraft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FA1777" w:rsidP="00C311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7E15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AA58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1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117A"/>
    <w:pPr>
      <w:spacing w:before="360" w:after="60"/>
      <w:outlineLvl w:val="0"/>
    </w:pPr>
    <w:rPr>
      <w:sz w:val="32"/>
    </w:rPr>
  </w:style>
  <w:style w:type="paragraph" w:styleId="Heading2">
    <w:name w:val="heading 2"/>
    <w:basedOn w:val="HeadingBase"/>
    <w:next w:val="BodyText"/>
    <w:link w:val="Heading2Char"/>
    <w:qFormat/>
    <w:rsid w:val="00C3117A"/>
    <w:pPr>
      <w:keepLines/>
      <w:spacing w:before="240" w:after="120"/>
      <w:outlineLvl w:val="1"/>
    </w:pPr>
    <w:rPr>
      <w:sz w:val="28"/>
      <w:szCs w:val="40"/>
    </w:rPr>
  </w:style>
  <w:style w:type="paragraph" w:styleId="Heading3">
    <w:name w:val="heading 3"/>
    <w:basedOn w:val="HeadingBase"/>
    <w:next w:val="BodyText"/>
    <w:link w:val="Heading3Char"/>
    <w:qFormat/>
    <w:rsid w:val="00C3117A"/>
    <w:pPr>
      <w:spacing w:before="180" w:after="120"/>
      <w:outlineLvl w:val="2"/>
    </w:pPr>
    <w:rPr>
      <w:spacing w:val="-10"/>
      <w:kern w:val="32"/>
    </w:rPr>
  </w:style>
  <w:style w:type="paragraph" w:styleId="Heading4">
    <w:name w:val="heading 4"/>
    <w:basedOn w:val="HeadingBase"/>
    <w:next w:val="BodyText"/>
    <w:link w:val="Heading4Char"/>
    <w:qFormat/>
    <w:rsid w:val="00C3117A"/>
    <w:pPr>
      <w:spacing w:before="160" w:after="120"/>
      <w:outlineLvl w:val="3"/>
    </w:pPr>
    <w:rPr>
      <w:sz w:val="22"/>
    </w:rPr>
  </w:style>
  <w:style w:type="paragraph" w:styleId="Heading5">
    <w:name w:val="heading 5"/>
    <w:basedOn w:val="HeadingBase"/>
    <w:next w:val="Normal"/>
    <w:link w:val="Heading5Char"/>
    <w:qFormat/>
    <w:rsid w:val="00C3117A"/>
    <w:pPr>
      <w:spacing w:before="80"/>
      <w:outlineLvl w:val="4"/>
    </w:pPr>
    <w:rPr>
      <w:color w:val="918585"/>
      <w:sz w:val="20"/>
    </w:rPr>
  </w:style>
  <w:style w:type="paragraph" w:styleId="Heading6">
    <w:name w:val="heading 6"/>
    <w:basedOn w:val="HeadingBase"/>
    <w:next w:val="Normal"/>
    <w:link w:val="Heading6Char"/>
    <w:qFormat/>
    <w:rsid w:val="00C3117A"/>
    <w:pPr>
      <w:spacing w:before="60"/>
      <w:outlineLvl w:val="5"/>
    </w:pPr>
    <w:rPr>
      <w:color w:val="918585"/>
      <w:sz w:val="20"/>
    </w:rPr>
  </w:style>
  <w:style w:type="paragraph" w:styleId="Heading7">
    <w:name w:val="heading 7"/>
    <w:basedOn w:val="Normal"/>
    <w:next w:val="Normal"/>
    <w:link w:val="Heading7Char"/>
    <w:qFormat/>
    <w:rsid w:val="00C3117A"/>
    <w:pPr>
      <w:ind w:left="720"/>
      <w:outlineLvl w:val="6"/>
    </w:pPr>
    <w:rPr>
      <w:i/>
    </w:rPr>
  </w:style>
  <w:style w:type="paragraph" w:styleId="Heading8">
    <w:name w:val="heading 8"/>
    <w:basedOn w:val="Normal"/>
    <w:next w:val="Normal"/>
    <w:link w:val="Heading8Char"/>
    <w:qFormat/>
    <w:rsid w:val="00C3117A"/>
    <w:pPr>
      <w:ind w:left="720"/>
      <w:outlineLvl w:val="7"/>
    </w:pPr>
    <w:rPr>
      <w:i/>
    </w:rPr>
  </w:style>
  <w:style w:type="paragraph" w:styleId="Heading9">
    <w:name w:val="heading 9"/>
    <w:basedOn w:val="Normal"/>
    <w:next w:val="Normal"/>
    <w:link w:val="Heading9Char"/>
    <w:qFormat/>
    <w:rsid w:val="00C3117A"/>
    <w:pPr>
      <w:ind w:left="720"/>
      <w:outlineLvl w:val="8"/>
    </w:pPr>
    <w:rPr>
      <w:i/>
    </w:rPr>
  </w:style>
  <w:style w:type="character" w:default="1" w:styleId="DefaultParagraphFont">
    <w:name w:val="Default Paragraph Font"/>
    <w:uiPriority w:val="1"/>
    <w:unhideWhenUsed/>
    <w:rsid w:val="00C311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117A"/>
  </w:style>
  <w:style w:type="character" w:customStyle="1" w:styleId="Heading1Char">
    <w:name w:val="Heading 1 Char"/>
    <w:basedOn w:val="DefaultParagraphFont"/>
    <w:link w:val="Heading1"/>
    <w:rsid w:val="00C3117A"/>
    <w:rPr>
      <w:rFonts w:ascii="Times New Roman" w:eastAsia="Times New Roman" w:hAnsi="Times New Roman" w:cs="Times New Roman"/>
      <w:b/>
      <w:sz w:val="32"/>
      <w:szCs w:val="20"/>
      <w:lang w:eastAsia="en-US"/>
    </w:rPr>
  </w:style>
  <w:style w:type="paragraph" w:styleId="BodyText">
    <w:name w:val="Body Text"/>
    <w:basedOn w:val="Normal"/>
    <w:link w:val="BodyTextChar"/>
    <w:rsid w:val="00C311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117A"/>
    <w:rPr>
      <w:rFonts w:ascii="Times New Roman" w:eastAsia="Times New Roman" w:hAnsi="Times New Roman" w:cs="Times New Roman"/>
      <w:sz w:val="24"/>
      <w:lang w:eastAsia="en-US"/>
    </w:rPr>
  </w:style>
  <w:style w:type="paragraph" w:styleId="ListBullet">
    <w:name w:val="List Bullet"/>
    <w:basedOn w:val="List"/>
    <w:rsid w:val="00C3117A"/>
    <w:pPr>
      <w:numPr>
        <w:numId w:val="11"/>
      </w:numPr>
      <w:tabs>
        <w:tab w:val="clear" w:pos="340"/>
      </w:tabs>
      <w:spacing w:before="40" w:after="40"/>
    </w:pPr>
  </w:style>
  <w:style w:type="character" w:customStyle="1" w:styleId="SpecialBold">
    <w:name w:val="Special Bold"/>
    <w:basedOn w:val="DefaultParagraphFont"/>
    <w:rsid w:val="00C3117A"/>
    <w:rPr>
      <w:b/>
      <w:spacing w:val="0"/>
    </w:rPr>
  </w:style>
  <w:style w:type="paragraph" w:customStyle="1" w:styleId="SuperHeading">
    <w:name w:val="SuperHeading"/>
    <w:basedOn w:val="Normal"/>
    <w:rsid w:val="00C3117A"/>
    <w:pPr>
      <w:spacing w:before="240" w:after="120"/>
      <w:outlineLvl w:val="0"/>
    </w:pPr>
    <w:rPr>
      <w:rFonts w:ascii="Times New Roman" w:hAnsi="Times New Roman"/>
      <w:b/>
      <w:sz w:val="32"/>
    </w:rPr>
  </w:style>
  <w:style w:type="paragraph" w:customStyle="1" w:styleId="AllowPageBreak">
    <w:name w:val="AllowPageBreak"/>
    <w:rsid w:val="00C311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11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11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11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11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11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11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11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117A"/>
    <w:rPr>
      <w:rFonts w:ascii="Courier New" w:eastAsia="Times New Roman" w:hAnsi="Courier New" w:cs="Times New Roman"/>
      <w:i/>
      <w:szCs w:val="20"/>
      <w:lang w:eastAsia="en-US"/>
    </w:rPr>
  </w:style>
  <w:style w:type="paragraph" w:customStyle="1" w:styleId="HeadingBase">
    <w:name w:val="Heading Base"/>
    <w:rsid w:val="00C311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117A"/>
    <w:pPr>
      <w:tabs>
        <w:tab w:val="right" w:leader="dot" w:pos="9072"/>
      </w:tabs>
      <w:ind w:left="567"/>
    </w:pPr>
    <w:rPr>
      <w:szCs w:val="22"/>
    </w:rPr>
  </w:style>
  <w:style w:type="paragraph" w:customStyle="1" w:styleId="TOCBase">
    <w:name w:val="TOC Base"/>
    <w:rsid w:val="00C311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117A"/>
    <w:pPr>
      <w:tabs>
        <w:tab w:val="right" w:leader="dot" w:pos="9072"/>
      </w:tabs>
      <w:spacing w:before="40" w:after="40"/>
      <w:ind w:left="284"/>
    </w:pPr>
    <w:rPr>
      <w:rFonts w:ascii="Times New Roman" w:hAnsi="Times New Roman"/>
    </w:rPr>
  </w:style>
  <w:style w:type="paragraph" w:styleId="TOC1">
    <w:name w:val="toc 1"/>
    <w:basedOn w:val="TOCBase"/>
    <w:next w:val="Normal"/>
    <w:rsid w:val="00C311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11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117A"/>
    <w:rPr>
      <w:rFonts w:ascii="Times New Roman" w:eastAsia="Times New Roman" w:hAnsi="Times New Roman" w:cs="Times New Roman"/>
      <w:sz w:val="16"/>
      <w:lang w:eastAsia="en-US"/>
    </w:rPr>
  </w:style>
  <w:style w:type="paragraph" w:styleId="Title">
    <w:name w:val="Title"/>
    <w:basedOn w:val="HeadingBase"/>
    <w:link w:val="TitleChar"/>
    <w:qFormat/>
    <w:rsid w:val="00C3117A"/>
    <w:pPr>
      <w:spacing w:before="5040"/>
      <w:jc w:val="center"/>
    </w:pPr>
    <w:rPr>
      <w:sz w:val="48"/>
      <w:szCs w:val="72"/>
      <w:lang w:val="en-US"/>
    </w:rPr>
  </w:style>
  <w:style w:type="character" w:customStyle="1" w:styleId="TitleChar">
    <w:name w:val="Title Char"/>
    <w:basedOn w:val="DefaultParagraphFont"/>
    <w:link w:val="Title"/>
    <w:rsid w:val="00C311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117A"/>
    <w:pPr>
      <w:tabs>
        <w:tab w:val="left" w:pos="3600"/>
        <w:tab w:val="left" w:pos="3958"/>
      </w:tabs>
    </w:pPr>
  </w:style>
  <w:style w:type="paragraph" w:styleId="List">
    <w:name w:val="List"/>
    <w:basedOn w:val="BodyText"/>
    <w:next w:val="BodyText"/>
    <w:rsid w:val="00C3117A"/>
    <w:pPr>
      <w:tabs>
        <w:tab w:val="left" w:pos="340"/>
      </w:tabs>
      <w:spacing w:before="60" w:after="60"/>
      <w:ind w:left="340" w:hanging="340"/>
    </w:pPr>
  </w:style>
  <w:style w:type="paragraph" w:customStyle="1" w:styleId="Note">
    <w:name w:val="Note"/>
    <w:basedOn w:val="BodyText"/>
    <w:rsid w:val="00C311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117A"/>
    <w:pPr>
      <w:framePr w:wrap="auto" w:hAnchor="text" w:y="6049"/>
    </w:pPr>
    <w:rPr>
      <w:color w:val="000000"/>
      <w:sz w:val="40"/>
    </w:rPr>
  </w:style>
  <w:style w:type="paragraph" w:customStyle="1" w:styleId="TOCTitle">
    <w:name w:val="TOCTitle"/>
    <w:basedOn w:val="Heading1"/>
    <w:rsid w:val="00C3117A"/>
    <w:pPr>
      <w:spacing w:after="240"/>
      <w:jc w:val="center"/>
      <w:outlineLvl w:val="9"/>
    </w:pPr>
    <w:rPr>
      <w:caps/>
    </w:rPr>
  </w:style>
  <w:style w:type="paragraph" w:customStyle="1" w:styleId="Version">
    <w:name w:val="Version"/>
    <w:rsid w:val="00C311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117A"/>
    <w:pPr>
      <w:numPr>
        <w:numId w:val="12"/>
      </w:numPr>
      <w:tabs>
        <w:tab w:val="clear" w:pos="680"/>
      </w:tabs>
    </w:pPr>
  </w:style>
  <w:style w:type="paragraph" w:styleId="Index1">
    <w:name w:val="index 1"/>
    <w:basedOn w:val="Normal"/>
    <w:next w:val="Normal"/>
    <w:semiHidden/>
    <w:rsid w:val="00C3117A"/>
    <w:pPr>
      <w:keepNext w:val="0"/>
      <w:tabs>
        <w:tab w:val="right" w:pos="4176"/>
      </w:tabs>
      <w:ind w:left="198" w:hanging="198"/>
    </w:pPr>
    <w:rPr>
      <w:rFonts w:ascii="Garamond" w:hAnsi="Garamond"/>
    </w:rPr>
  </w:style>
  <w:style w:type="paragraph" w:styleId="IndexHeading">
    <w:name w:val="index heading"/>
    <w:basedOn w:val="Normal"/>
    <w:next w:val="Index1"/>
    <w:semiHidden/>
    <w:rsid w:val="00C3117A"/>
    <w:pPr>
      <w:spacing w:before="120" w:after="120"/>
    </w:pPr>
    <w:rPr>
      <w:rFonts w:ascii="Arial" w:hAnsi="Arial"/>
      <w:b/>
      <w:color w:val="918585"/>
      <w:sz w:val="24"/>
    </w:rPr>
  </w:style>
  <w:style w:type="paragraph" w:styleId="Header">
    <w:name w:val="header"/>
    <w:basedOn w:val="Normal"/>
    <w:link w:val="HeaderChar"/>
    <w:rsid w:val="00C311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117A"/>
    <w:rPr>
      <w:rFonts w:ascii="Times New Roman" w:eastAsia="Times New Roman" w:hAnsi="Times New Roman" w:cs="Times New Roman"/>
      <w:sz w:val="16"/>
      <w:szCs w:val="20"/>
      <w:lang w:val="en-GB" w:eastAsia="en-US"/>
    </w:rPr>
  </w:style>
  <w:style w:type="paragraph" w:customStyle="1" w:styleId="Chapter">
    <w:name w:val="Chapter"/>
    <w:basedOn w:val="Normal"/>
    <w:rsid w:val="00C3117A"/>
    <w:pPr>
      <w:spacing w:before="240"/>
    </w:pPr>
    <w:rPr>
      <w:rFonts w:ascii="Times New Roman" w:hAnsi="Times New Roman"/>
      <w:smallCaps/>
      <w:spacing w:val="80"/>
      <w:sz w:val="28"/>
    </w:rPr>
  </w:style>
  <w:style w:type="paragraph" w:customStyle="1" w:styleId="InChapter">
    <w:name w:val="InChapter"/>
    <w:basedOn w:val="Heading3"/>
    <w:rsid w:val="00C3117A"/>
    <w:pPr>
      <w:spacing w:after="240"/>
      <w:outlineLvl w:val="9"/>
    </w:pPr>
    <w:rPr>
      <w:noProof/>
    </w:rPr>
  </w:style>
  <w:style w:type="paragraph" w:styleId="Index2">
    <w:name w:val="index 2"/>
    <w:basedOn w:val="Normal"/>
    <w:next w:val="Normal"/>
    <w:semiHidden/>
    <w:rsid w:val="00C3117A"/>
    <w:pPr>
      <w:tabs>
        <w:tab w:val="right" w:pos="4176"/>
      </w:tabs>
      <w:ind w:left="568" w:hanging="284"/>
    </w:pPr>
    <w:rPr>
      <w:rFonts w:ascii="Garamond" w:hAnsi="Garamond"/>
    </w:rPr>
  </w:style>
  <w:style w:type="paragraph" w:customStyle="1" w:styleId="Byline">
    <w:name w:val="Byline"/>
    <w:rsid w:val="00C311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117A"/>
    <w:pPr>
      <w:tabs>
        <w:tab w:val="clear" w:pos="3600"/>
        <w:tab w:val="clear" w:pos="3958"/>
      </w:tabs>
      <w:jc w:val="right"/>
    </w:pPr>
  </w:style>
  <w:style w:type="character" w:styleId="Emphasis">
    <w:name w:val="Emphasis"/>
    <w:basedOn w:val="DefaultParagraphFont"/>
    <w:qFormat/>
    <w:rsid w:val="00C3117A"/>
    <w:rPr>
      <w:i/>
    </w:rPr>
  </w:style>
  <w:style w:type="paragraph" w:styleId="Caption">
    <w:name w:val="caption"/>
    <w:basedOn w:val="BodyText"/>
    <w:next w:val="Normal"/>
    <w:qFormat/>
    <w:rsid w:val="00C3117A"/>
    <w:pPr>
      <w:framePr w:w="2268" w:hSpace="181" w:vSpace="181" w:wrap="around" w:vAnchor="text" w:hAnchor="page" w:x="1135" w:y="285" w:anchorLock="1"/>
    </w:pPr>
    <w:rPr>
      <w:i/>
    </w:rPr>
  </w:style>
  <w:style w:type="paragraph" w:customStyle="1" w:styleId="MiniTOCTitle">
    <w:name w:val="MiniTOCTitle"/>
    <w:basedOn w:val="Heading4"/>
    <w:rsid w:val="00C3117A"/>
    <w:pPr>
      <w:spacing w:before="240"/>
      <w:outlineLvl w:val="9"/>
    </w:pPr>
    <w:rPr>
      <w:noProof/>
      <w:sz w:val="24"/>
    </w:rPr>
  </w:style>
  <w:style w:type="paragraph" w:customStyle="1" w:styleId="MiniTOCItem">
    <w:name w:val="MiniTOCItem"/>
    <w:basedOn w:val="ListBullet"/>
    <w:rsid w:val="00C3117A"/>
    <w:pPr>
      <w:numPr>
        <w:numId w:val="0"/>
      </w:numPr>
      <w:tabs>
        <w:tab w:val="right" w:leader="dot" w:pos="6521"/>
      </w:tabs>
      <w:spacing w:before="0" w:after="0"/>
    </w:pPr>
  </w:style>
  <w:style w:type="paragraph" w:customStyle="1" w:styleId="TOFTitle">
    <w:name w:val="TOFTitle"/>
    <w:basedOn w:val="TOCTitle"/>
    <w:rsid w:val="00C3117A"/>
  </w:style>
  <w:style w:type="paragraph" w:styleId="TableofFigures">
    <w:name w:val="table of figures"/>
    <w:basedOn w:val="Normal"/>
    <w:next w:val="Normal"/>
    <w:semiHidden/>
    <w:rsid w:val="00C3117A"/>
    <w:pPr>
      <w:tabs>
        <w:tab w:val="right" w:leader="dot" w:pos="9072"/>
      </w:tabs>
      <w:ind w:left="970" w:hanging="403"/>
    </w:pPr>
    <w:rPr>
      <w:rFonts w:ascii="Times New Roman" w:hAnsi="Times New Roman"/>
      <w:b/>
    </w:rPr>
  </w:style>
  <w:style w:type="paragraph" w:styleId="ListNumber">
    <w:name w:val="List Number"/>
    <w:basedOn w:val="List"/>
    <w:rsid w:val="00C3117A"/>
    <w:pPr>
      <w:numPr>
        <w:numId w:val="14"/>
      </w:numPr>
      <w:tabs>
        <w:tab w:val="clear" w:pos="340"/>
      </w:tabs>
    </w:pPr>
  </w:style>
  <w:style w:type="character" w:customStyle="1" w:styleId="WingdingSymbols">
    <w:name w:val="Wingding Symbols"/>
    <w:rsid w:val="00C3117A"/>
    <w:rPr>
      <w:rFonts w:ascii="Wingdings" w:hAnsi="Wingdings"/>
    </w:rPr>
  </w:style>
  <w:style w:type="paragraph" w:customStyle="1" w:styleId="TableHeading">
    <w:name w:val="Table Heading"/>
    <w:basedOn w:val="HeadingBase"/>
    <w:rsid w:val="00C3117A"/>
    <w:pPr>
      <w:keepLines/>
      <w:pBdr>
        <w:bottom w:val="single" w:sz="6" w:space="1" w:color="918585"/>
      </w:pBdr>
      <w:spacing w:before="240"/>
    </w:pPr>
  </w:style>
  <w:style w:type="character" w:customStyle="1" w:styleId="HotSpot">
    <w:name w:val="HotSpot"/>
    <w:rsid w:val="00C3117A"/>
    <w:rPr>
      <w:color w:val="0033CC"/>
      <w:u w:val="none"/>
    </w:rPr>
  </w:style>
  <w:style w:type="paragraph" w:customStyle="1" w:styleId="BodyTextRight">
    <w:name w:val="Body Text Right"/>
    <w:basedOn w:val="BodyText"/>
    <w:rsid w:val="00C3117A"/>
    <w:pPr>
      <w:spacing w:before="0" w:after="0"/>
      <w:jc w:val="right"/>
    </w:pPr>
  </w:style>
  <w:style w:type="paragraph" w:styleId="Index3">
    <w:name w:val="index 3"/>
    <w:basedOn w:val="ListNumber2"/>
    <w:next w:val="Normal"/>
    <w:semiHidden/>
    <w:rsid w:val="00C3117A"/>
    <w:pPr>
      <w:numPr>
        <w:numId w:val="0"/>
      </w:numPr>
      <w:tabs>
        <w:tab w:val="right" w:leader="dot" w:pos="4176"/>
      </w:tabs>
    </w:pPr>
  </w:style>
  <w:style w:type="paragraph" w:styleId="ListNumber2">
    <w:name w:val="List Number 2"/>
    <w:basedOn w:val="List2"/>
    <w:rsid w:val="00C3117A"/>
    <w:pPr>
      <w:numPr>
        <w:numId w:val="9"/>
      </w:numPr>
      <w:tabs>
        <w:tab w:val="clear" w:pos="1060"/>
      </w:tabs>
    </w:pPr>
  </w:style>
  <w:style w:type="paragraph" w:customStyle="1" w:styleId="MarginNote">
    <w:name w:val="Margin Note"/>
    <w:basedOn w:val="BodyText"/>
    <w:rsid w:val="00C311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11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11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117A"/>
    <w:rPr>
      <w:sz w:val="32"/>
    </w:rPr>
  </w:style>
  <w:style w:type="paragraph" w:customStyle="1" w:styleId="HeadingProcedure">
    <w:name w:val="Heading Procedure"/>
    <w:basedOn w:val="HeadingBase"/>
    <w:next w:val="Normal"/>
    <w:rsid w:val="00C3117A"/>
    <w:pPr>
      <w:tabs>
        <w:tab w:val="left" w:pos="0"/>
      </w:tabs>
      <w:spacing w:before="120" w:after="60"/>
    </w:pPr>
    <w:rPr>
      <w:i/>
      <w:color w:val="918585"/>
      <w:sz w:val="22"/>
    </w:rPr>
  </w:style>
  <w:style w:type="paragraph" w:customStyle="1" w:styleId="TableBodyText">
    <w:name w:val="Table Body Text"/>
    <w:basedOn w:val="BodyText"/>
    <w:rsid w:val="00C3117A"/>
    <w:pPr>
      <w:spacing w:before="60" w:after="60"/>
    </w:pPr>
  </w:style>
  <w:style w:type="paragraph" w:styleId="ListContinue">
    <w:name w:val="List Continue"/>
    <w:basedOn w:val="List"/>
    <w:rsid w:val="00C3117A"/>
    <w:pPr>
      <w:ind w:firstLine="0"/>
    </w:pPr>
  </w:style>
  <w:style w:type="paragraph" w:customStyle="1" w:styleId="ListNote">
    <w:name w:val="List Note"/>
    <w:basedOn w:val="List"/>
    <w:rsid w:val="00C3117A"/>
    <w:pPr>
      <w:pBdr>
        <w:top w:val="single" w:sz="6" w:space="2" w:color="918585"/>
        <w:bottom w:val="single" w:sz="6" w:space="2" w:color="918585"/>
      </w:pBdr>
      <w:tabs>
        <w:tab w:val="left" w:pos="1021"/>
      </w:tabs>
      <w:ind w:firstLine="0"/>
    </w:pPr>
  </w:style>
  <w:style w:type="paragraph" w:customStyle="1" w:styleId="Warning">
    <w:name w:val="Warning"/>
    <w:basedOn w:val="BodyText"/>
    <w:rsid w:val="00C3117A"/>
    <w:pPr>
      <w:shd w:val="clear" w:color="auto" w:fill="D9D9D9"/>
      <w:tabs>
        <w:tab w:val="left" w:pos="992"/>
      </w:tabs>
      <w:ind w:left="119" w:right="119"/>
    </w:pPr>
    <w:rPr>
      <w:sz w:val="20"/>
    </w:rPr>
  </w:style>
  <w:style w:type="paragraph" w:customStyle="1" w:styleId="MarginIcons">
    <w:name w:val="Margin Icons"/>
    <w:basedOn w:val="BodyText"/>
    <w:rsid w:val="00C311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117A"/>
    <w:rPr>
      <w:rFonts w:ascii="Courier New" w:hAnsi="Courier New"/>
    </w:rPr>
  </w:style>
  <w:style w:type="paragraph" w:customStyle="1" w:styleId="NoteBullet">
    <w:name w:val="Note Bullet"/>
    <w:basedOn w:val="Note"/>
    <w:rsid w:val="00C3117A"/>
    <w:pPr>
      <w:tabs>
        <w:tab w:val="clear" w:pos="680"/>
      </w:tabs>
      <w:spacing w:before="60" w:after="60"/>
    </w:pPr>
  </w:style>
  <w:style w:type="paragraph" w:customStyle="1" w:styleId="SubHeading2">
    <w:name w:val="SubHeading2"/>
    <w:basedOn w:val="HeadingBase"/>
    <w:rsid w:val="00C3117A"/>
    <w:pPr>
      <w:spacing w:before="240" w:after="60"/>
    </w:pPr>
    <w:rPr>
      <w:sz w:val="20"/>
    </w:rPr>
  </w:style>
  <w:style w:type="paragraph" w:customStyle="1" w:styleId="SubHeading1">
    <w:name w:val="SubHeading1"/>
    <w:basedOn w:val="HeadingBase"/>
    <w:rsid w:val="00C3117A"/>
    <w:pPr>
      <w:spacing w:before="240" w:after="60"/>
    </w:pPr>
    <w:rPr>
      <w:color w:val="918585"/>
      <w:sz w:val="22"/>
    </w:rPr>
  </w:style>
  <w:style w:type="paragraph" w:customStyle="1" w:styleId="SideHeading">
    <w:name w:val="Side Heading"/>
    <w:basedOn w:val="HeadingBase"/>
    <w:rsid w:val="00C311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117A"/>
    <w:pPr>
      <w:numPr>
        <w:numId w:val="10"/>
      </w:numPr>
    </w:pPr>
  </w:style>
  <w:style w:type="paragraph" w:styleId="PlainText">
    <w:name w:val="Plain Text"/>
    <w:basedOn w:val="Normal"/>
    <w:link w:val="PlainTextChar"/>
    <w:rsid w:val="00C3117A"/>
    <w:rPr>
      <w:sz w:val="20"/>
    </w:rPr>
  </w:style>
  <w:style w:type="character" w:customStyle="1" w:styleId="PlainTextChar">
    <w:name w:val="Plain Text Char"/>
    <w:basedOn w:val="DefaultParagraphFont"/>
    <w:link w:val="PlainText"/>
    <w:rsid w:val="00C3117A"/>
    <w:rPr>
      <w:rFonts w:ascii="Courier New" w:eastAsia="Times New Roman" w:hAnsi="Courier New" w:cs="Times New Roman"/>
      <w:sz w:val="20"/>
      <w:szCs w:val="20"/>
      <w:lang w:eastAsia="en-US"/>
    </w:rPr>
  </w:style>
  <w:style w:type="character" w:customStyle="1" w:styleId="MenuOption">
    <w:name w:val="Menu Option"/>
    <w:basedOn w:val="DefaultParagraphFont"/>
    <w:rsid w:val="00C3117A"/>
    <w:rPr>
      <w:b/>
      <w:smallCaps/>
    </w:rPr>
  </w:style>
  <w:style w:type="paragraph" w:customStyle="1" w:styleId="TableListNumber">
    <w:name w:val="Table List Number"/>
    <w:basedOn w:val="ListNumber"/>
    <w:rsid w:val="00C3117A"/>
    <w:pPr>
      <w:numPr>
        <w:numId w:val="0"/>
      </w:numPr>
    </w:pPr>
  </w:style>
  <w:style w:type="paragraph" w:styleId="TOC4">
    <w:name w:val="toc 4"/>
    <w:basedOn w:val="TOCBase"/>
    <w:next w:val="Normal"/>
    <w:semiHidden/>
    <w:rsid w:val="00C3117A"/>
    <w:pPr>
      <w:tabs>
        <w:tab w:val="right" w:leader="dot" w:pos="9071"/>
      </w:tabs>
      <w:ind w:left="1701"/>
    </w:pPr>
  </w:style>
  <w:style w:type="paragraph" w:customStyle="1" w:styleId="ListAlpha">
    <w:name w:val="List Alpha"/>
    <w:basedOn w:val="List"/>
    <w:rsid w:val="00C3117A"/>
    <w:pPr>
      <w:numPr>
        <w:numId w:val="8"/>
      </w:numPr>
    </w:pPr>
  </w:style>
  <w:style w:type="paragraph" w:customStyle="1" w:styleId="ListAlpha2">
    <w:name w:val="List Alpha 2"/>
    <w:basedOn w:val="List2"/>
    <w:rsid w:val="00C3117A"/>
    <w:pPr>
      <w:numPr>
        <w:numId w:val="7"/>
      </w:numPr>
    </w:pPr>
  </w:style>
  <w:style w:type="paragraph" w:styleId="List2">
    <w:name w:val="List 2"/>
    <w:basedOn w:val="BodyText"/>
    <w:rsid w:val="00C3117A"/>
    <w:pPr>
      <w:tabs>
        <w:tab w:val="left" w:pos="680"/>
      </w:tabs>
      <w:spacing w:before="60" w:after="60"/>
      <w:ind w:left="680" w:hanging="340"/>
    </w:pPr>
  </w:style>
  <w:style w:type="paragraph" w:styleId="List3">
    <w:name w:val="List 3"/>
    <w:basedOn w:val="BodyText"/>
    <w:rsid w:val="00C3117A"/>
    <w:pPr>
      <w:tabs>
        <w:tab w:val="left" w:pos="1021"/>
      </w:tabs>
      <w:spacing w:before="60" w:after="60"/>
      <w:ind w:left="1020" w:hanging="340"/>
    </w:pPr>
  </w:style>
  <w:style w:type="paragraph" w:styleId="List4">
    <w:name w:val="List 4"/>
    <w:basedOn w:val="BodyText"/>
    <w:rsid w:val="00C3117A"/>
    <w:pPr>
      <w:tabs>
        <w:tab w:val="left" w:pos="1361"/>
      </w:tabs>
      <w:spacing w:before="60" w:after="60"/>
      <w:ind w:left="1361" w:hanging="340"/>
    </w:pPr>
  </w:style>
  <w:style w:type="paragraph" w:styleId="List5">
    <w:name w:val="List 5"/>
    <w:basedOn w:val="BodyText"/>
    <w:rsid w:val="00C3117A"/>
    <w:pPr>
      <w:tabs>
        <w:tab w:val="left" w:pos="1701"/>
      </w:tabs>
      <w:spacing w:before="60" w:after="60"/>
      <w:ind w:left="1701" w:hanging="340"/>
    </w:pPr>
  </w:style>
  <w:style w:type="paragraph" w:styleId="ListBullet3">
    <w:name w:val="List Bullet 3"/>
    <w:basedOn w:val="List3"/>
    <w:rsid w:val="00C3117A"/>
    <w:pPr>
      <w:numPr>
        <w:numId w:val="13"/>
      </w:numPr>
      <w:tabs>
        <w:tab w:val="clear" w:pos="1021"/>
      </w:tabs>
      <w:ind w:left="1037" w:hanging="357"/>
    </w:pPr>
  </w:style>
  <w:style w:type="paragraph" w:styleId="ListBullet4">
    <w:name w:val="List Bullet 4"/>
    <w:basedOn w:val="List4"/>
    <w:rsid w:val="00C3117A"/>
    <w:pPr>
      <w:numPr>
        <w:numId w:val="2"/>
      </w:numPr>
      <w:tabs>
        <w:tab w:val="clear" w:pos="1361"/>
      </w:tabs>
    </w:pPr>
  </w:style>
  <w:style w:type="paragraph" w:styleId="ListBullet5">
    <w:name w:val="List Bullet 5"/>
    <w:basedOn w:val="List5"/>
    <w:rsid w:val="00C3117A"/>
    <w:pPr>
      <w:numPr>
        <w:numId w:val="3"/>
      </w:numPr>
    </w:pPr>
  </w:style>
  <w:style w:type="paragraph" w:styleId="ListContinue2">
    <w:name w:val="List Continue 2"/>
    <w:basedOn w:val="List2"/>
    <w:rsid w:val="00C3117A"/>
    <w:pPr>
      <w:ind w:firstLine="0"/>
    </w:pPr>
  </w:style>
  <w:style w:type="paragraph" w:styleId="ListContinue3">
    <w:name w:val="List Continue 3"/>
    <w:basedOn w:val="List3"/>
    <w:rsid w:val="00C3117A"/>
    <w:pPr>
      <w:ind w:left="1021" w:firstLine="0"/>
    </w:pPr>
  </w:style>
  <w:style w:type="paragraph" w:styleId="ListContinue4">
    <w:name w:val="List Continue 4"/>
    <w:basedOn w:val="List4"/>
    <w:rsid w:val="00C3117A"/>
    <w:pPr>
      <w:ind w:firstLine="0"/>
    </w:pPr>
  </w:style>
  <w:style w:type="paragraph" w:styleId="ListContinue5">
    <w:name w:val="List Continue 5"/>
    <w:basedOn w:val="List5"/>
    <w:rsid w:val="00C3117A"/>
    <w:pPr>
      <w:ind w:firstLine="0"/>
    </w:pPr>
  </w:style>
  <w:style w:type="paragraph" w:styleId="ListNumber3">
    <w:name w:val="List Number 3"/>
    <w:basedOn w:val="List3"/>
    <w:rsid w:val="00C3117A"/>
    <w:pPr>
      <w:numPr>
        <w:numId w:val="4"/>
      </w:numPr>
    </w:pPr>
  </w:style>
  <w:style w:type="paragraph" w:styleId="ListNumber4">
    <w:name w:val="List Number 4"/>
    <w:basedOn w:val="List4"/>
    <w:rsid w:val="00C3117A"/>
    <w:pPr>
      <w:numPr>
        <w:numId w:val="5"/>
      </w:numPr>
    </w:pPr>
  </w:style>
  <w:style w:type="paragraph" w:styleId="ListNumber5">
    <w:name w:val="List Number 5"/>
    <w:basedOn w:val="List5"/>
    <w:rsid w:val="00C3117A"/>
    <w:pPr>
      <w:numPr>
        <w:numId w:val="6"/>
      </w:numPr>
    </w:pPr>
  </w:style>
  <w:style w:type="paragraph" w:styleId="BlockText">
    <w:name w:val="Block Text"/>
    <w:basedOn w:val="Normal"/>
    <w:rsid w:val="00C3117A"/>
    <w:pPr>
      <w:spacing w:after="120"/>
      <w:ind w:left="1440" w:right="1440"/>
    </w:pPr>
  </w:style>
  <w:style w:type="character" w:customStyle="1" w:styleId="Subscript">
    <w:name w:val="Subscript"/>
    <w:basedOn w:val="DefaultParagraphFont"/>
    <w:rsid w:val="00C3117A"/>
    <w:rPr>
      <w:sz w:val="16"/>
      <w:vertAlign w:val="subscript"/>
    </w:rPr>
  </w:style>
  <w:style w:type="character" w:customStyle="1" w:styleId="Superscript">
    <w:name w:val="Superscript"/>
    <w:basedOn w:val="DefaultParagraphFont"/>
    <w:rsid w:val="00C3117A"/>
    <w:rPr>
      <w:sz w:val="16"/>
      <w:vertAlign w:val="superscript"/>
    </w:rPr>
  </w:style>
  <w:style w:type="character" w:customStyle="1" w:styleId="Symbols">
    <w:name w:val="Symbols"/>
    <w:basedOn w:val="DefaultParagraphFont"/>
    <w:rsid w:val="00C3117A"/>
    <w:rPr>
      <w:rFonts w:ascii="Symbol" w:hAnsi="Symbol"/>
    </w:rPr>
  </w:style>
  <w:style w:type="character" w:customStyle="1" w:styleId="MenuOptions">
    <w:name w:val="Menu Options"/>
    <w:basedOn w:val="DefaultParagraphFont"/>
    <w:rsid w:val="00C3117A"/>
    <w:rPr>
      <w:rFonts w:ascii="Arial Narrow" w:hAnsi="Arial Narrow"/>
      <w:smallCaps/>
    </w:rPr>
  </w:style>
  <w:style w:type="character" w:customStyle="1" w:styleId="Buttons">
    <w:name w:val="Buttons"/>
    <w:basedOn w:val="DefaultParagraphFont"/>
    <w:rsid w:val="00C3117A"/>
    <w:rPr>
      <w:b/>
    </w:rPr>
  </w:style>
  <w:style w:type="character" w:customStyle="1" w:styleId="Underlined">
    <w:name w:val="Underlined"/>
    <w:basedOn w:val="DefaultParagraphFont"/>
    <w:rsid w:val="00C3117A"/>
    <w:rPr>
      <w:u w:val="single"/>
    </w:rPr>
  </w:style>
  <w:style w:type="paragraph" w:customStyle="1" w:styleId="TableBodyTextRight">
    <w:name w:val="Table Body Text Right"/>
    <w:basedOn w:val="TableBodyText"/>
    <w:rsid w:val="00C3117A"/>
    <w:pPr>
      <w:widowControl w:val="0"/>
      <w:autoSpaceDE w:val="0"/>
      <w:autoSpaceDN w:val="0"/>
      <w:adjustRightInd w:val="0"/>
      <w:jc w:val="right"/>
    </w:pPr>
    <w:rPr>
      <w:rFonts w:cs="Arial"/>
      <w:szCs w:val="18"/>
    </w:rPr>
  </w:style>
  <w:style w:type="paragraph" w:customStyle="1" w:styleId="CopyrightText">
    <w:name w:val="Copyright Text"/>
    <w:basedOn w:val="BodyText"/>
    <w:rsid w:val="00C3117A"/>
    <w:rPr>
      <w:sz w:val="18"/>
    </w:rPr>
  </w:style>
  <w:style w:type="paragraph" w:customStyle="1" w:styleId="BodySmallRight">
    <w:name w:val="Body Small Right"/>
    <w:basedOn w:val="BodyTextRight"/>
    <w:rsid w:val="00C3117A"/>
    <w:rPr>
      <w:sz w:val="18"/>
      <w:szCs w:val="18"/>
    </w:rPr>
  </w:style>
  <w:style w:type="paragraph" w:customStyle="1" w:styleId="MarginEdition">
    <w:name w:val="Margin Edition"/>
    <w:basedOn w:val="MarginNote"/>
    <w:rsid w:val="00C3117A"/>
    <w:pPr>
      <w:spacing w:before="0" w:after="0"/>
    </w:pPr>
    <w:rPr>
      <w:rFonts w:ascii="Times New Roman" w:hAnsi="Times New Roman"/>
      <w:color w:val="999999"/>
    </w:rPr>
  </w:style>
  <w:style w:type="paragraph" w:customStyle="1" w:styleId="Spacer">
    <w:name w:val="Spacer"/>
    <w:basedOn w:val="Normal"/>
    <w:rsid w:val="00C3117A"/>
    <w:rPr>
      <w:sz w:val="2"/>
      <w:szCs w:val="2"/>
    </w:rPr>
  </w:style>
  <w:style w:type="character" w:customStyle="1" w:styleId="Small">
    <w:name w:val="Small"/>
    <w:basedOn w:val="DefaultParagraphFont"/>
    <w:rsid w:val="00C3117A"/>
    <w:rPr>
      <w:sz w:val="16"/>
    </w:rPr>
  </w:style>
  <w:style w:type="paragraph" w:customStyle="1" w:styleId="WideTable">
    <w:name w:val="Wide Table"/>
    <w:basedOn w:val="Normal"/>
    <w:rsid w:val="00C3117A"/>
    <w:pPr>
      <w:ind w:left="-1418"/>
    </w:pPr>
    <w:rPr>
      <w:sz w:val="2"/>
      <w:szCs w:val="2"/>
    </w:rPr>
  </w:style>
  <w:style w:type="character" w:styleId="PageNumber">
    <w:name w:val="page number"/>
    <w:basedOn w:val="DefaultParagraphFont"/>
    <w:rsid w:val="00C3117A"/>
  </w:style>
  <w:style w:type="paragraph" w:styleId="Quote">
    <w:name w:val="Quote"/>
    <w:basedOn w:val="Heading1"/>
    <w:link w:val="QuoteChar"/>
    <w:qFormat/>
    <w:rsid w:val="00C3117A"/>
    <w:rPr>
      <w:b w:val="0"/>
      <w:sz w:val="72"/>
      <w:szCs w:val="72"/>
      <w:lang w:val="en-NZ"/>
    </w:rPr>
  </w:style>
  <w:style w:type="character" w:customStyle="1" w:styleId="QuoteChar">
    <w:name w:val="Quote Char"/>
    <w:basedOn w:val="DefaultParagraphFont"/>
    <w:link w:val="Quote"/>
    <w:rsid w:val="00C311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117A"/>
    <w:pPr>
      <w:pageBreakBefore/>
    </w:pPr>
  </w:style>
  <w:style w:type="paragraph" w:customStyle="1" w:styleId="Border">
    <w:name w:val="Border"/>
    <w:basedOn w:val="Normal"/>
    <w:qFormat/>
    <w:rsid w:val="00C311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117A"/>
    <w:rPr>
      <w:b/>
      <w:bCs/>
      <w:i/>
      <w:iCs/>
      <w:color w:val="auto"/>
    </w:rPr>
  </w:style>
  <w:style w:type="paragraph" w:styleId="IntenseQuote">
    <w:name w:val="Intense Quote"/>
    <w:basedOn w:val="Normal"/>
    <w:next w:val="Normal"/>
    <w:link w:val="IntenseQuoteChar"/>
    <w:uiPriority w:val="30"/>
    <w:qFormat/>
    <w:rsid w:val="00C311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11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117A"/>
    <w:rPr>
      <w:smallCaps/>
      <w:color w:val="auto"/>
      <w:u w:val="single"/>
    </w:rPr>
  </w:style>
  <w:style w:type="character" w:styleId="IntenseReference">
    <w:name w:val="Intense Reference"/>
    <w:basedOn w:val="DefaultParagraphFont"/>
    <w:uiPriority w:val="32"/>
    <w:qFormat/>
    <w:rsid w:val="00C3117A"/>
    <w:rPr>
      <w:b/>
      <w:bCs/>
      <w:smallCaps/>
      <w:color w:val="auto"/>
      <w:spacing w:val="5"/>
      <w:u w:val="single"/>
    </w:rPr>
  </w:style>
  <w:style w:type="paragraph" w:customStyle="1" w:styleId="2ColumnHeading">
    <w:name w:val="2Column Heading"/>
    <w:basedOn w:val="BodyText"/>
    <w:qFormat/>
    <w:rsid w:val="00C3117A"/>
    <w:pPr>
      <w:spacing w:after="60"/>
      <w:ind w:left="-2268"/>
    </w:pPr>
    <w:rPr>
      <w:b/>
    </w:rPr>
  </w:style>
  <w:style w:type="paragraph" w:customStyle="1" w:styleId="Heading1TOC">
    <w:name w:val="Heading1 TOC"/>
    <w:basedOn w:val="Normal"/>
    <w:qFormat/>
    <w:rsid w:val="00C3117A"/>
    <w:pPr>
      <w:spacing w:before="240" w:after="120"/>
    </w:pPr>
    <w:rPr>
      <w:rFonts w:ascii="Times New Roman" w:hAnsi="Times New Roman"/>
      <w:b/>
      <w:sz w:val="32"/>
    </w:rPr>
  </w:style>
  <w:style w:type="paragraph" w:customStyle="1" w:styleId="Heading2TOC">
    <w:name w:val="Heading2 TOC"/>
    <w:basedOn w:val="Normal"/>
    <w:qFormat/>
    <w:rsid w:val="00C3117A"/>
    <w:pPr>
      <w:spacing w:before="240" w:after="60"/>
    </w:pPr>
    <w:rPr>
      <w:rFonts w:ascii="Times New Roman" w:hAnsi="Times New Roman"/>
      <w:b/>
      <w:sz w:val="28"/>
    </w:rPr>
  </w:style>
  <w:style w:type="character" w:customStyle="1" w:styleId="Underline">
    <w:name w:val="Underline"/>
    <w:basedOn w:val="DefaultParagraphFont"/>
    <w:qFormat/>
    <w:rsid w:val="00C3117A"/>
    <w:rPr>
      <w:u w:val="single"/>
    </w:rPr>
  </w:style>
  <w:style w:type="character" w:customStyle="1" w:styleId="BoldandItalics">
    <w:name w:val="Bold and Italics"/>
    <w:qFormat/>
    <w:rsid w:val="00C3117A"/>
    <w:rPr>
      <w:b/>
      <w:i/>
      <w:u w:val="none"/>
    </w:rPr>
  </w:style>
  <w:style w:type="paragraph" w:styleId="BalloonText">
    <w:name w:val="Balloon Text"/>
    <w:basedOn w:val="Normal"/>
    <w:link w:val="BalloonTextChar"/>
    <w:rsid w:val="00C3117A"/>
    <w:rPr>
      <w:rFonts w:ascii="Tahoma" w:hAnsi="Tahoma" w:cs="Tahoma"/>
      <w:sz w:val="16"/>
      <w:szCs w:val="16"/>
    </w:rPr>
  </w:style>
  <w:style w:type="character" w:customStyle="1" w:styleId="BalloonTextChar">
    <w:name w:val="Balloon Text Char"/>
    <w:basedOn w:val="DefaultParagraphFont"/>
    <w:link w:val="BalloonText"/>
    <w:rsid w:val="00C311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11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11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117A"/>
    <w:rPr>
      <w:b/>
      <w:color w:val="660033"/>
      <w:spacing w:val="0"/>
    </w:rPr>
  </w:style>
  <w:style w:type="paragraph" w:customStyle="1" w:styleId="Nameditemlist">
    <w:name w:val="Named item list"/>
    <w:basedOn w:val="BodyText"/>
    <w:qFormat/>
    <w:rsid w:val="00C3117A"/>
    <w:pPr>
      <w:tabs>
        <w:tab w:val="left" w:pos="2835"/>
      </w:tabs>
      <w:ind w:left="2835" w:hanging="2835"/>
    </w:pPr>
  </w:style>
  <w:style w:type="paragraph" w:customStyle="1" w:styleId="BodyTextnopadding">
    <w:name w:val="Body Text no padding"/>
    <w:basedOn w:val="BodyText"/>
    <w:qFormat/>
    <w:rsid w:val="00C3117A"/>
    <w:pPr>
      <w:spacing w:before="0" w:after="0"/>
    </w:pPr>
  </w:style>
  <w:style w:type="paragraph" w:customStyle="1" w:styleId="BodyTextBold">
    <w:name w:val="Body Text Bold"/>
    <w:basedOn w:val="BodyText"/>
    <w:qFormat/>
    <w:rsid w:val="00C3117A"/>
    <w:rPr>
      <w:b/>
    </w:rPr>
  </w:style>
  <w:style w:type="character" w:styleId="Hyperlink">
    <w:name w:val="Hyperlink"/>
    <w:basedOn w:val="DefaultParagraphFont"/>
    <w:uiPriority w:val="99"/>
    <w:unhideWhenUsed/>
    <w:rsid w:val="00FA17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636</Words>
  <Characters>3953</Characters>
  <Application>Microsoft Office Word</Application>
  <DocSecurity>0</DocSecurity>
  <Lines>171</Lines>
  <Paragraphs>99</Paragraphs>
  <ScaleCrop>false</ScaleCrop>
  <Company>Author-it Software Corporation Ltd.</Company>
  <LinksUpToDate>false</LinksUpToDate>
  <CharactersWithSpaces>4490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DEFEXO156 Operate small watercraft</dc:title>
  <dc:subject>Approved</dc:subject>
  <dc:creator>Public Skills Australia</dc:creator>
  <cp:keywords>Release: 2</cp:keywords>
  <dc:description>Review Date: 12 April 2008</dc:description>
  <cp:lastModifiedBy>HSD_TPCMSd.prod</cp:lastModifiedBy>
  <cp:revision>3</cp:revision>
  <dcterms:created xsi:type="dcterms:W3CDTF">2024-11-07T12:39:00Z</dcterms:created>
  <dcterms:modified xsi:type="dcterms:W3CDTF">2024-11-07T12:39:00Z</dcterms:modified>
</cp:coreProperties>
</file>