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6544" w:rsidP="00D865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DEFEXO155 Provide survey data for proof and experimental firing</w:t>
      </w:r>
      <w:r>
        <w:fldChar w:fldCharType="end"/>
      </w:r>
    </w:p>
    <w:p w:rsidR="00D86544" w:rsidP="00D86544">
      <w:pPr>
        <w:pStyle w:val="Version"/>
        <w:sectPr w:rsidSect="002F6C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6CA8" w:rsidP="002F6CA8">
      <w:pPr>
        <w:pStyle w:val="SuperHeading"/>
      </w:pPr>
      <w:r w:rsidRPr="002F6CA8">
        <w:t>DEFEXO155 Provide survey data for proof and experimental firing</w:t>
      </w:r>
    </w:p>
    <w:p w:rsidR="00000000" w:rsidRPr="002F6CA8" w:rsidP="002F6CA8">
      <w:pPr>
        <w:pStyle w:val="Heading1"/>
      </w:pPr>
      <w:bookmarkStart w:id="1" w:name="O_1098780"/>
      <w:bookmarkEnd w:id="1"/>
      <w:r w:rsidRPr="002F6C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t>Release 2. Modifications made to Foundation Skills and Assessment Conditions.</w:t>
            </w:r>
          </w:p>
        </w:tc>
      </w:tr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 w:rsidP="002F6CA8">
            <w:pPr>
              <w:pStyle w:val="BodyText"/>
            </w:pPr>
            <w:r w:rsidRPr="002F6CA8">
              <w:t>Release 1. This unit was released in DEF Defence Training Package release 1.0 and meets the Standards for Training Packages.</w:t>
            </w:r>
          </w:p>
          <w:p w:rsidR="00000000" w:rsidRPr="002F6CA8" w:rsidP="002F6CA8">
            <w:pPr>
              <w:pStyle w:val="BodyText"/>
            </w:pPr>
            <w:r w:rsidRPr="002F6CA8">
              <w:t>This unit supersedes and is equivalent to DEFEO814A Provide survey data for proof and experimental firing.</w:t>
            </w:r>
          </w:p>
          <w:p w:rsidR="00000000" w:rsidRPr="002F6CA8" w:rsidP="002F6CA8">
            <w:pPr>
              <w:pStyle w:val="ListBullet"/>
            </w:pPr>
            <w:r w:rsidRPr="002F6CA8">
              <w:t>Unit code updated</w:t>
            </w:r>
          </w:p>
          <w:p w:rsidR="00000000" w:rsidRPr="002F6CA8" w:rsidP="002F6CA8">
            <w:pPr>
              <w:pStyle w:val="ListBullet"/>
            </w:pPr>
            <w:r w:rsidRPr="002F6CA8">
              <w:t>Conte</w:t>
            </w:r>
            <w:r w:rsidRPr="002F6CA8">
              <w:t>nt and formatting updated to comply with the new standards</w:t>
            </w:r>
          </w:p>
          <w:p w:rsidR="00000000" w:rsidRPr="002F6CA8" w:rsidP="002F6CA8">
            <w:pPr>
              <w:pStyle w:val="ListBullet"/>
            </w:pPr>
            <w:r w:rsidRPr="002F6CA8">
              <w:t>All PC transitioned from passive to active voice</w:t>
            </w:r>
          </w:p>
          <w:p w:rsidR="00000000" w:rsidRPr="002F6CA8" w:rsidP="002F6CA8">
            <w:pPr>
              <w:pStyle w:val="ListBullet"/>
            </w:pPr>
            <w:r w:rsidRPr="002F6CA8">
              <w:t>PC 3.1 and 3.2 merged</w:t>
            </w:r>
          </w:p>
        </w:tc>
      </w:tr>
    </w:tbl>
    <w:p w:rsidR="00D86544" w:rsidP="002F6CA8">
      <w:pPr>
        <w:pStyle w:val="NoPaddingFontSize1"/>
      </w:pPr>
    </w:p>
    <w:p w:rsidR="00D86544" w:rsidP="002F6CA8">
      <w:pPr>
        <w:pStyle w:val="NoPaddingFontSize1"/>
      </w:pPr>
    </w:p>
    <w:p w:rsidR="00000000" w:rsidRPr="002F6CA8" w:rsidP="002F6CA8">
      <w:pPr>
        <w:pStyle w:val="Heading1"/>
      </w:pPr>
      <w:bookmarkStart w:id="2" w:name="O_1098779"/>
      <w:bookmarkEnd w:id="2"/>
      <w:r w:rsidRPr="002F6CA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 w:rsidP="002F6CA8">
            <w:pPr>
              <w:pStyle w:val="BodyText"/>
            </w:pPr>
            <w:r w:rsidRPr="002F6CA8">
              <w:t xml:space="preserve">This unit describes </w:t>
            </w:r>
            <w:r w:rsidRPr="002F6CA8">
              <w:t>the skills required to conduct surveys and to produce survey data in support of proof and experimental firings. This survey can be conducted by two people; one person being the observer and the other recording data – this unit of competency covers both rol</w:t>
            </w:r>
            <w:r w:rsidRPr="002F6CA8">
              <w:t>es. The production of survey data is crucial in the setting up and validation of a number of these proof tests. It applies in a physical science or engineering environment where a product undergoes testing to establish that it meets established standards a</w:t>
            </w:r>
            <w:r w:rsidRPr="002F6CA8">
              <w:t>nd/or specifications.</w:t>
            </w:r>
          </w:p>
          <w:p w:rsidR="00000000" w:rsidRPr="002F6CA8" w:rsidP="002F6CA8">
            <w:pPr>
              <w:pStyle w:val="BodyText"/>
            </w:pPr>
            <w:r w:rsidRPr="002F6CA8">
              <w:t>This unit was developed for survey specialists working within proof and experimental organisations in Defence, but is applicable to any individual in this field of work.</w:t>
            </w:r>
          </w:p>
          <w:p w:rsidR="00000000" w:rsidRPr="002F6CA8" w:rsidP="002F6CA8">
            <w:pPr>
              <w:pStyle w:val="BodyText"/>
            </w:pPr>
            <w:r w:rsidRPr="002F6CA8">
              <w:t xml:space="preserve">The skills and knowledge described in this unit must be applied </w:t>
            </w:r>
            <w:r w:rsidRPr="002F6CA8">
              <w:t>within the legislative, regulatory and policy environment in which they are carried out. Organisational policies and procedures must be consulted and adhered to.</w:t>
            </w:r>
          </w:p>
          <w:p w:rsidR="00000000" w:rsidRPr="002F6CA8" w:rsidP="002F6CA8">
            <w:pPr>
              <w:pStyle w:val="BodyText"/>
            </w:pPr>
            <w:r w:rsidRPr="002F6CA8">
              <w:t>Those undertaking this unit would typically work independently and as part of a team under dir</w:t>
            </w:r>
            <w:r w:rsidRPr="002F6CA8">
              <w:t>ect and/or indirect supervision. They use discretion and judgement, and take responsibility for the quality of their output. They would perform complex tasks in known contexts.</w:t>
            </w:r>
          </w:p>
          <w:p w:rsidR="00000000" w:rsidRPr="002F6CA8" w:rsidP="002F6CA8">
            <w:pPr>
              <w:pStyle w:val="BodyText"/>
            </w:pPr>
            <w:r w:rsidRPr="002F6CA8">
              <w:t>No licensing, legislative or certification requirements apply to unit at the ti</w:t>
            </w:r>
            <w:r w:rsidRPr="002F6CA8">
              <w:t>me of publication.</w:t>
            </w:r>
          </w:p>
        </w:tc>
      </w:tr>
    </w:tbl>
    <w:p w:rsidR="00D86544" w:rsidP="002F6CA8">
      <w:pPr>
        <w:pStyle w:val="NoPaddingFontSize1"/>
      </w:pPr>
    </w:p>
    <w:p w:rsidR="00D86544" w:rsidP="002F6CA8">
      <w:pPr>
        <w:pStyle w:val="NoPaddingFontSize1"/>
      </w:pPr>
    </w:p>
    <w:p w:rsidR="00000000" w:rsidRPr="002F6CA8" w:rsidP="002F6CA8">
      <w:pPr>
        <w:pStyle w:val="Heading1"/>
      </w:pPr>
      <w:bookmarkStart w:id="3" w:name="O_1106544"/>
      <w:bookmarkEnd w:id="3"/>
      <w:r w:rsidRPr="002F6CA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 w:rsidP="002F6CA8">
            <w:pPr>
              <w:pStyle w:val="BodyText"/>
            </w:pPr>
            <w:r w:rsidRPr="002F6CA8">
              <w:t>Not applicable.</w:t>
            </w:r>
          </w:p>
        </w:tc>
      </w:tr>
    </w:tbl>
    <w:p w:rsidR="00D86544" w:rsidP="002F6CA8">
      <w:pPr>
        <w:pStyle w:val="NoPaddingFontSize1"/>
      </w:pPr>
    </w:p>
    <w:p w:rsidR="00D86544" w:rsidP="002F6CA8">
      <w:pPr>
        <w:pStyle w:val="NoPaddingFontSize1"/>
      </w:pPr>
    </w:p>
    <w:p w:rsidR="00000000" w:rsidRPr="002F6CA8" w:rsidP="002F6CA8">
      <w:pPr>
        <w:pStyle w:val="Heading1"/>
      </w:pPr>
      <w:bookmarkStart w:id="4" w:name="O_1098778"/>
      <w:bookmarkEnd w:id="4"/>
      <w:r w:rsidRPr="002F6CA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 w:rsidP="002F6CA8">
            <w:pPr>
              <w:pStyle w:val="BodyText"/>
            </w:pPr>
            <w:r w:rsidRPr="002F6CA8">
              <w:t>Explosive Ordnance</w:t>
            </w:r>
          </w:p>
        </w:tc>
      </w:tr>
    </w:tbl>
    <w:p w:rsidR="00D86544" w:rsidP="002F6CA8">
      <w:pPr>
        <w:pStyle w:val="NoPaddingFontSize1"/>
      </w:pPr>
    </w:p>
    <w:p w:rsidR="00D86544" w:rsidP="002F6CA8">
      <w:pPr>
        <w:pStyle w:val="NoPaddingFontSize1"/>
      </w:pPr>
    </w:p>
    <w:p w:rsidR="00000000" w:rsidRPr="002F6CA8" w:rsidP="002F6CA8">
      <w:pPr>
        <w:pStyle w:val="Heading1"/>
      </w:pPr>
      <w:bookmarkStart w:id="5" w:name="O_1106545"/>
      <w:bookmarkEnd w:id="5"/>
      <w:r w:rsidRPr="002F6CA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 w:rsidP="002F6CA8">
            <w:pPr>
              <w:pStyle w:val="BodyText"/>
            </w:pPr>
            <w:r w:rsidRPr="002F6CA8">
              <w:t>Not applicable.</w:t>
            </w:r>
          </w:p>
        </w:tc>
      </w:tr>
    </w:tbl>
    <w:p w:rsidR="00D86544" w:rsidP="002F6CA8">
      <w:pPr>
        <w:pStyle w:val="NoPaddingFontSize1"/>
      </w:pPr>
    </w:p>
    <w:p w:rsidR="00D86544" w:rsidP="002F6CA8">
      <w:pPr>
        <w:pStyle w:val="NoPaddingFontSize1"/>
      </w:pPr>
    </w:p>
    <w:p w:rsidR="00000000" w:rsidRPr="002F6CA8" w:rsidP="002F6CA8">
      <w:pPr>
        <w:pStyle w:val="Heading1"/>
      </w:pPr>
      <w:bookmarkStart w:id="6" w:name="O_1098777"/>
      <w:bookmarkEnd w:id="6"/>
      <w:r w:rsidRPr="002F6CA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 w:rsidP="002F6CA8">
            <w:pPr>
              <w:pStyle w:val="BodyText"/>
            </w:pPr>
            <w:r w:rsidRPr="002F6CA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rPr>
                <w:rStyle w:val="SpecialBold"/>
              </w:rPr>
              <w:t>PERFORMANCE CRITERIA</w:t>
            </w:r>
          </w:p>
        </w:tc>
      </w:tr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t>Performance criteria describe the performance needed to demonstrate achievement of the element.</w:t>
            </w:r>
          </w:p>
        </w:tc>
      </w:tr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 w:rsidP="002F6CA8">
            <w:pPr>
              <w:pStyle w:val="BodyText"/>
            </w:pPr>
            <w:r w:rsidRPr="002F6CA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 w:rsidP="002F6CA8">
            <w:pPr>
              <w:pStyle w:val="BodyText"/>
            </w:pPr>
            <w:r w:rsidRPr="002F6CA8">
              <w:rPr>
                <w:rStyle w:val="SpecialBold"/>
              </w:rPr>
              <w:t>Prepare for survey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t>Brief stakeholders and test participants in accordance with test plan</w:t>
            </w:r>
          </w:p>
        </w:tc>
      </w:tr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t>Check and initiate safety systems and procedures in accordance with test plan</w:t>
            </w:r>
          </w:p>
        </w:tc>
      </w:tr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t>Identify purpose and requirements of survey from written or oral instruction</w:t>
            </w:r>
          </w:p>
        </w:tc>
      </w:tr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t>Confirm and clarify survey specifications</w:t>
            </w:r>
          </w:p>
        </w:tc>
      </w:tr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t>Select and check for serviceability equipment required for survey in accordance with manufacturers</w:t>
            </w:r>
            <w:r>
              <w:t>’</w:t>
            </w:r>
            <w:r w:rsidRPr="002F6CA8">
              <w:t xml:space="preserve"> instructions</w:t>
            </w:r>
          </w:p>
        </w:tc>
      </w:tr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 w:rsidP="002F6CA8">
            <w:pPr>
              <w:pStyle w:val="BodyText"/>
            </w:pPr>
            <w:r w:rsidRPr="002F6CA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 w:rsidP="002F6CA8">
            <w:pPr>
              <w:pStyle w:val="BodyText"/>
            </w:pPr>
            <w:r w:rsidRPr="002F6CA8">
              <w:rPr>
                <w:rStyle w:val="SpecialBold"/>
              </w:rPr>
              <w:t>Conduct survey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t>Operate survey equipment to determine orientation, fixation and ot</w:t>
            </w:r>
            <w:r w:rsidRPr="002F6CA8">
              <w:t>her requirements as determined by the survey scheme</w:t>
            </w:r>
          </w:p>
        </w:tc>
      </w:tr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t>Record survey data</w:t>
            </w:r>
          </w:p>
        </w:tc>
      </w:tr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t>Check visual clues in measurements or data for omissions or errors</w:t>
            </w:r>
          </w:p>
        </w:tc>
      </w:tr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t>Communicate survey data</w:t>
            </w:r>
          </w:p>
        </w:tc>
      </w:tr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t>Establish and record survey control points</w:t>
            </w:r>
          </w:p>
        </w:tc>
      </w:tr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t>Communicate regularly with supervisor and colleagues</w:t>
            </w:r>
          </w:p>
        </w:tc>
      </w:tr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t>Maintain survey equipment</w:t>
            </w:r>
          </w:p>
        </w:tc>
      </w:tr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 w:rsidP="002F6CA8">
            <w:pPr>
              <w:pStyle w:val="BodyText"/>
            </w:pPr>
            <w:r w:rsidRPr="002F6CA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 w:rsidP="002F6CA8">
            <w:pPr>
              <w:pStyle w:val="BodyText"/>
            </w:pPr>
            <w:r w:rsidRPr="002F6CA8">
              <w:rPr>
                <w:rStyle w:val="SpecialBold"/>
              </w:rPr>
              <w:t>Finalise survey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t>Complete and store survey data and documentation</w:t>
            </w:r>
          </w:p>
        </w:tc>
      </w:tr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CA8">
            <w:pPr>
              <w:pStyle w:val="BodyText"/>
              <w:rPr>
                <w:lang w:val="en-NZ"/>
              </w:rPr>
            </w:pPr>
            <w:r w:rsidRPr="002F6CA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 w:rsidP="002F6CA8">
            <w:pPr>
              <w:pStyle w:val="BodyText"/>
            </w:pPr>
            <w:r w:rsidRPr="002F6CA8">
              <w:t>Check survey data integrity in accordance with the test plan</w:t>
            </w:r>
          </w:p>
        </w:tc>
      </w:tr>
    </w:tbl>
    <w:p w:rsidR="00D86544" w:rsidP="002F6CA8">
      <w:pPr>
        <w:pStyle w:val="NoPaddingFontSize1"/>
      </w:pPr>
    </w:p>
    <w:p w:rsidR="00D86544" w:rsidP="002F6CA8">
      <w:pPr>
        <w:pStyle w:val="NoPaddingFontSize1"/>
      </w:pPr>
    </w:p>
    <w:p w:rsidR="00000000" w:rsidRPr="002F6CA8" w:rsidP="002F6CA8">
      <w:pPr>
        <w:pStyle w:val="Heading1"/>
      </w:pPr>
      <w:bookmarkStart w:id="7" w:name="O_1098776"/>
      <w:bookmarkEnd w:id="7"/>
      <w:r w:rsidRPr="002F6CA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 w:rsidP="002F6CA8">
            <w:pPr>
              <w:pStyle w:val="BodyText"/>
            </w:pPr>
            <w:r w:rsidRPr="002F6CA8">
              <w:t>Foundation skills essential to performance are explicit in the performance criteria of this unit of competency.</w:t>
            </w:r>
          </w:p>
        </w:tc>
      </w:tr>
    </w:tbl>
    <w:p w:rsidR="00D86544" w:rsidP="002F6CA8">
      <w:pPr>
        <w:pStyle w:val="NoPaddingFontSize1"/>
      </w:pPr>
    </w:p>
    <w:p w:rsidR="00D86544" w:rsidP="002F6CA8">
      <w:pPr>
        <w:pStyle w:val="NoPaddingFontSize1"/>
      </w:pPr>
    </w:p>
    <w:p w:rsidR="00000000" w:rsidRPr="002F6CA8" w:rsidP="002F6CA8">
      <w:pPr>
        <w:pStyle w:val="Heading1"/>
      </w:pPr>
      <w:bookmarkStart w:id="8" w:name="O_1106546"/>
      <w:bookmarkEnd w:id="8"/>
      <w:r w:rsidRPr="002F6CA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 w:rsidP="002F6CA8">
            <w:pPr>
              <w:pStyle w:val="BodyText"/>
            </w:pPr>
            <w:r w:rsidRPr="002F6CA8">
              <w:t>Range is restricted to essential operating conditions and any other variables essential to the work environment.</w:t>
            </w:r>
          </w:p>
          <w:p w:rsidR="00000000" w:rsidRPr="002F6CA8" w:rsidP="002F6CA8">
            <w:pPr>
              <w:pStyle w:val="BodyText"/>
            </w:pPr>
            <w:r w:rsidRPr="002F6CA8">
              <w:t>Non-essential conditions may be found in the Companion Volume Implementation Guide.</w:t>
            </w:r>
          </w:p>
        </w:tc>
      </w:tr>
    </w:tbl>
    <w:p w:rsidR="00D86544" w:rsidP="002F6CA8">
      <w:pPr>
        <w:pStyle w:val="NoPaddingFontSize1"/>
      </w:pPr>
    </w:p>
    <w:p w:rsidR="00D86544" w:rsidP="002F6CA8">
      <w:pPr>
        <w:pStyle w:val="NoPaddingFontSize1"/>
      </w:pPr>
    </w:p>
    <w:p w:rsidR="00000000" w:rsidRPr="002F6CA8" w:rsidP="002F6CA8">
      <w:pPr>
        <w:pStyle w:val="Heading1"/>
      </w:pPr>
      <w:bookmarkStart w:id="9" w:name="O_1098775"/>
      <w:bookmarkEnd w:id="9"/>
      <w:r w:rsidRPr="002F6CA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6C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CA8" w:rsidP="002F6CA8">
            <w:pPr>
              <w:pStyle w:val="BodyText"/>
            </w:pPr>
            <w:r w:rsidRPr="002F6CA8">
              <w:t>This unit su</w:t>
            </w:r>
            <w:r w:rsidRPr="002F6CA8">
              <w:t>persedes and is equivalent to DEFEO814A Provide survey data for proof and experimental firing.</w:t>
            </w:r>
          </w:p>
        </w:tc>
      </w:tr>
    </w:tbl>
    <w:p w:rsidR="00D86544" w:rsidP="002F6CA8">
      <w:pPr>
        <w:pStyle w:val="NoPaddingFontSize1"/>
      </w:pPr>
    </w:p>
    <w:p w:rsidR="00D86544" w:rsidP="002F6CA8">
      <w:pPr>
        <w:pStyle w:val="NoPaddingFontSize1"/>
      </w:pPr>
    </w:p>
    <w:p w:rsidR="00000000" w:rsidRPr="002F6CA8" w:rsidP="002F6CA8">
      <w:pPr>
        <w:pStyle w:val="Heading1"/>
      </w:pPr>
      <w:bookmarkStart w:id="10" w:name="O_1098781"/>
      <w:bookmarkEnd w:id="10"/>
      <w:r w:rsidRPr="002F6CA8">
        <w:t>Links</w:t>
      </w:r>
    </w:p>
    <w:p w:rsidR="00000000" w:rsidRPr="002F6CA8" w:rsidP="00D86544">
      <w:pPr>
        <w:pStyle w:val="BodyText"/>
      </w:pPr>
      <w:r w:rsidRPr="002F6C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1365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F6CA8" w:rsidP="002F6CA8"/>
    <w:sectPr w:rsidSect="002F6C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C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CA8" w:rsidRPr="00D86544" w:rsidP="00D865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C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544" w:rsidP="002F6C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6544" w:rsidP="002F6C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86544" w:rsidP="002F6C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C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5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CA8" w:rsidRPr="00D86544" w:rsidP="00D865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C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544" w:rsidRPr="002D2AF8" w:rsidP="002F6C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DEFEXO155 Provide survey data for proof and experimental firing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86544" w:rsidP="002F6C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24D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FE76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C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C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C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C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C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C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C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C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C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C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C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CA8"/>
  </w:style>
  <w:style w:type="character" w:customStyle="1" w:styleId="Heading1Char">
    <w:name w:val="Heading 1 Char"/>
    <w:basedOn w:val="DefaultParagraphFont"/>
    <w:link w:val="Heading1"/>
    <w:rsid w:val="002F6C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C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C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6C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6CA8"/>
    <w:rPr>
      <w:b/>
      <w:spacing w:val="0"/>
    </w:rPr>
  </w:style>
  <w:style w:type="paragraph" w:customStyle="1" w:styleId="SuperHeading">
    <w:name w:val="SuperHeading"/>
    <w:basedOn w:val="Normal"/>
    <w:rsid w:val="002F6C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C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6C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C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C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C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C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C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C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C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C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C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C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C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C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C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C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C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6C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C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C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6C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6C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C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C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C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C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C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C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C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C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6CA8"/>
    <w:rPr>
      <w:i/>
    </w:rPr>
  </w:style>
  <w:style w:type="paragraph" w:styleId="Caption">
    <w:name w:val="caption"/>
    <w:basedOn w:val="BodyText"/>
    <w:next w:val="Normal"/>
    <w:qFormat/>
    <w:rsid w:val="002F6C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C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C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CA8"/>
  </w:style>
  <w:style w:type="paragraph" w:styleId="TableofFigures">
    <w:name w:val="table of figures"/>
    <w:basedOn w:val="Normal"/>
    <w:next w:val="Normal"/>
    <w:semiHidden/>
    <w:rsid w:val="002F6C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C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6CA8"/>
    <w:rPr>
      <w:rFonts w:ascii="Wingdings" w:hAnsi="Wingdings"/>
    </w:rPr>
  </w:style>
  <w:style w:type="paragraph" w:customStyle="1" w:styleId="TableHeading">
    <w:name w:val="Table Heading"/>
    <w:basedOn w:val="HeadingBase"/>
    <w:rsid w:val="002F6C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CA8"/>
    <w:rPr>
      <w:color w:val="0033CC"/>
      <w:u w:val="none"/>
    </w:rPr>
  </w:style>
  <w:style w:type="paragraph" w:customStyle="1" w:styleId="BodyTextRight">
    <w:name w:val="Body Text Right"/>
    <w:basedOn w:val="BodyText"/>
    <w:rsid w:val="002F6C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C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C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C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C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C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CA8"/>
    <w:rPr>
      <w:sz w:val="32"/>
    </w:rPr>
  </w:style>
  <w:style w:type="paragraph" w:customStyle="1" w:styleId="HeadingProcedure">
    <w:name w:val="Heading Procedure"/>
    <w:basedOn w:val="HeadingBase"/>
    <w:next w:val="Normal"/>
    <w:rsid w:val="002F6C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CA8"/>
    <w:pPr>
      <w:spacing w:before="60" w:after="60"/>
    </w:pPr>
  </w:style>
  <w:style w:type="paragraph" w:styleId="ListContinue">
    <w:name w:val="List Continue"/>
    <w:basedOn w:val="List"/>
    <w:rsid w:val="002F6CA8"/>
    <w:pPr>
      <w:ind w:firstLine="0"/>
    </w:pPr>
  </w:style>
  <w:style w:type="paragraph" w:customStyle="1" w:styleId="ListNote">
    <w:name w:val="List Note"/>
    <w:basedOn w:val="List"/>
    <w:rsid w:val="002F6C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C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C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CA8"/>
    <w:rPr>
      <w:rFonts w:ascii="Courier New" w:hAnsi="Courier New"/>
    </w:rPr>
  </w:style>
  <w:style w:type="paragraph" w:customStyle="1" w:styleId="NoteBullet">
    <w:name w:val="Note Bullet"/>
    <w:basedOn w:val="Note"/>
    <w:rsid w:val="002F6C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C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C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C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C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6C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C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CA8"/>
    <w:rPr>
      <w:b/>
      <w:smallCaps/>
    </w:rPr>
  </w:style>
  <w:style w:type="paragraph" w:customStyle="1" w:styleId="TableListNumber">
    <w:name w:val="Table List Number"/>
    <w:basedOn w:val="ListNumber"/>
    <w:rsid w:val="002F6C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C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CA8"/>
    <w:pPr>
      <w:numPr>
        <w:numId w:val="8"/>
      </w:numPr>
    </w:pPr>
  </w:style>
  <w:style w:type="paragraph" w:customStyle="1" w:styleId="ListAlpha2">
    <w:name w:val="List Alpha 2"/>
    <w:basedOn w:val="List2"/>
    <w:rsid w:val="002F6CA8"/>
    <w:pPr>
      <w:numPr>
        <w:numId w:val="7"/>
      </w:numPr>
    </w:pPr>
  </w:style>
  <w:style w:type="paragraph" w:styleId="List2">
    <w:name w:val="List 2"/>
    <w:basedOn w:val="BodyText"/>
    <w:rsid w:val="002F6C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C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C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C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C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C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6CA8"/>
    <w:pPr>
      <w:numPr>
        <w:numId w:val="3"/>
      </w:numPr>
    </w:pPr>
  </w:style>
  <w:style w:type="paragraph" w:styleId="ListContinue2">
    <w:name w:val="List Continue 2"/>
    <w:basedOn w:val="List2"/>
    <w:rsid w:val="002F6CA8"/>
    <w:pPr>
      <w:ind w:firstLine="0"/>
    </w:pPr>
  </w:style>
  <w:style w:type="paragraph" w:styleId="ListContinue3">
    <w:name w:val="List Continue 3"/>
    <w:basedOn w:val="List3"/>
    <w:rsid w:val="002F6CA8"/>
    <w:pPr>
      <w:ind w:left="1021" w:firstLine="0"/>
    </w:pPr>
  </w:style>
  <w:style w:type="paragraph" w:styleId="ListContinue4">
    <w:name w:val="List Continue 4"/>
    <w:basedOn w:val="List4"/>
    <w:rsid w:val="002F6CA8"/>
    <w:pPr>
      <w:ind w:firstLine="0"/>
    </w:pPr>
  </w:style>
  <w:style w:type="paragraph" w:styleId="ListContinue5">
    <w:name w:val="List Continue 5"/>
    <w:basedOn w:val="List5"/>
    <w:rsid w:val="002F6CA8"/>
    <w:pPr>
      <w:ind w:firstLine="0"/>
    </w:pPr>
  </w:style>
  <w:style w:type="paragraph" w:styleId="ListNumber3">
    <w:name w:val="List Number 3"/>
    <w:basedOn w:val="List3"/>
    <w:rsid w:val="002F6CA8"/>
    <w:pPr>
      <w:numPr>
        <w:numId w:val="4"/>
      </w:numPr>
    </w:pPr>
  </w:style>
  <w:style w:type="paragraph" w:styleId="ListNumber4">
    <w:name w:val="List Number 4"/>
    <w:basedOn w:val="List4"/>
    <w:rsid w:val="002F6CA8"/>
    <w:pPr>
      <w:numPr>
        <w:numId w:val="5"/>
      </w:numPr>
    </w:pPr>
  </w:style>
  <w:style w:type="paragraph" w:styleId="ListNumber5">
    <w:name w:val="List Number 5"/>
    <w:basedOn w:val="List5"/>
    <w:rsid w:val="002F6CA8"/>
    <w:pPr>
      <w:numPr>
        <w:numId w:val="6"/>
      </w:numPr>
    </w:pPr>
  </w:style>
  <w:style w:type="paragraph" w:styleId="BlockText">
    <w:name w:val="Block Text"/>
    <w:basedOn w:val="Normal"/>
    <w:rsid w:val="002F6C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C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CA8"/>
    <w:rPr>
      <w:sz w:val="16"/>
      <w:vertAlign w:val="superscript"/>
    </w:rPr>
  </w:style>
  <w:style w:type="character" w:customStyle="1" w:styleId="Symbols">
    <w:name w:val="Symbols"/>
    <w:basedOn w:val="DefaultParagraphFont"/>
    <w:rsid w:val="002F6CA8"/>
    <w:rPr>
      <w:rFonts w:ascii="Symbol" w:hAnsi="Symbol"/>
    </w:rPr>
  </w:style>
  <w:style w:type="character" w:customStyle="1" w:styleId="MenuOptions">
    <w:name w:val="Menu Options"/>
    <w:basedOn w:val="DefaultParagraphFont"/>
    <w:rsid w:val="002F6C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CA8"/>
    <w:rPr>
      <w:b/>
    </w:rPr>
  </w:style>
  <w:style w:type="character" w:customStyle="1" w:styleId="Underlined">
    <w:name w:val="Underlined"/>
    <w:basedOn w:val="DefaultParagraphFont"/>
    <w:rsid w:val="002F6CA8"/>
    <w:rPr>
      <w:u w:val="single"/>
    </w:rPr>
  </w:style>
  <w:style w:type="paragraph" w:customStyle="1" w:styleId="TableBodyTextRight">
    <w:name w:val="Table Body Text Right"/>
    <w:basedOn w:val="TableBodyText"/>
    <w:rsid w:val="002F6C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CA8"/>
    <w:rPr>
      <w:sz w:val="18"/>
    </w:rPr>
  </w:style>
  <w:style w:type="paragraph" w:customStyle="1" w:styleId="BodySmallRight">
    <w:name w:val="Body Small Right"/>
    <w:basedOn w:val="BodyTextRight"/>
    <w:rsid w:val="002F6CA8"/>
    <w:rPr>
      <w:sz w:val="18"/>
      <w:szCs w:val="18"/>
    </w:rPr>
  </w:style>
  <w:style w:type="paragraph" w:customStyle="1" w:styleId="MarginEdition">
    <w:name w:val="Margin Edition"/>
    <w:basedOn w:val="MarginNote"/>
    <w:rsid w:val="002F6C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CA8"/>
    <w:rPr>
      <w:sz w:val="2"/>
      <w:szCs w:val="2"/>
    </w:rPr>
  </w:style>
  <w:style w:type="character" w:customStyle="1" w:styleId="Small">
    <w:name w:val="Small"/>
    <w:basedOn w:val="DefaultParagraphFont"/>
    <w:rsid w:val="002F6CA8"/>
    <w:rPr>
      <w:sz w:val="16"/>
    </w:rPr>
  </w:style>
  <w:style w:type="paragraph" w:customStyle="1" w:styleId="WideTable">
    <w:name w:val="Wide Table"/>
    <w:basedOn w:val="Normal"/>
    <w:rsid w:val="002F6C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CA8"/>
  </w:style>
  <w:style w:type="paragraph" w:styleId="Quote">
    <w:name w:val="Quote"/>
    <w:basedOn w:val="Heading1"/>
    <w:link w:val="QuoteChar"/>
    <w:qFormat/>
    <w:rsid w:val="002F6C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C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CA8"/>
    <w:pPr>
      <w:pageBreakBefore/>
    </w:pPr>
  </w:style>
  <w:style w:type="paragraph" w:customStyle="1" w:styleId="Border">
    <w:name w:val="Border"/>
    <w:basedOn w:val="Normal"/>
    <w:qFormat/>
    <w:rsid w:val="002F6C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C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C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C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C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C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C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C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C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CA8"/>
    <w:rPr>
      <w:u w:val="single"/>
    </w:rPr>
  </w:style>
  <w:style w:type="character" w:customStyle="1" w:styleId="BoldandItalics">
    <w:name w:val="Bold and Italics"/>
    <w:qFormat/>
    <w:rsid w:val="002F6CA8"/>
    <w:rPr>
      <w:b/>
      <w:i/>
      <w:u w:val="none"/>
    </w:rPr>
  </w:style>
  <w:style w:type="paragraph" w:styleId="BalloonText">
    <w:name w:val="Balloon Text"/>
    <w:basedOn w:val="Normal"/>
    <w:link w:val="BalloonTextChar"/>
    <w:rsid w:val="002F6C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C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C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C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C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C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CA8"/>
    <w:pPr>
      <w:spacing w:before="0" w:after="0"/>
    </w:pPr>
  </w:style>
  <w:style w:type="paragraph" w:customStyle="1" w:styleId="BodyTextBold">
    <w:name w:val="Body Text Bold"/>
    <w:basedOn w:val="BodyText"/>
    <w:qFormat/>
    <w:rsid w:val="002F6CA8"/>
    <w:rPr>
      <w:b/>
    </w:rPr>
  </w:style>
  <w:style w:type="character" w:styleId="Hyperlink">
    <w:name w:val="Hyperlink"/>
    <w:basedOn w:val="DefaultParagraphFont"/>
    <w:uiPriority w:val="99"/>
    <w:unhideWhenUsed/>
    <w:rsid w:val="00D865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3497</Characters>
  <Application>Microsoft Office Word</Application>
  <DocSecurity>0</DocSecurity>
  <Lines>152</Lines>
  <Paragraphs>86</Paragraphs>
  <ScaleCrop>false</ScaleCrop>
  <Company>Author-it Software Corporation Ltd.</Company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DEFEXO155 Provide survey data for proof and experimental firing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2024-11-07T11:49:00Z</dcterms:created>
  <dcterms:modified xsi:type="dcterms:W3CDTF">2024-11-07T11:49:00Z</dcterms:modified>
</cp:coreProperties>
</file>