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F7C" w:rsidP="009D5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DEFEXO153 Acquire data related to environment</w:t>
      </w:r>
      <w:r>
        <w:fldChar w:fldCharType="end"/>
      </w:r>
    </w:p>
    <w:p w:rsidR="009D5F7C" w:rsidP="009D5F7C">
      <w:pPr>
        <w:pStyle w:val="Version"/>
        <w:sectPr w:rsidSect="008E2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2D23" w:rsidP="008E2D23">
      <w:pPr>
        <w:pStyle w:val="SuperHeading"/>
      </w:pPr>
      <w:r w:rsidRPr="008E2D23">
        <w:t>DEFEXO153 Acquire data related to environment</w:t>
      </w:r>
    </w:p>
    <w:p w:rsidR="00000000" w:rsidRPr="008E2D23" w:rsidP="008E2D23">
      <w:pPr>
        <w:pStyle w:val="Heading1"/>
      </w:pPr>
      <w:bookmarkStart w:id="1" w:name="O_1098750"/>
      <w:bookmarkEnd w:id="1"/>
      <w:r w:rsidRPr="008E2D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Release 2. Modifications made to Foundation Skills and Assessment Conditions.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Release 1. This unit was released in DEF Defence Training Package release 1.0 and meets the Standards for Training Packages.</w:t>
            </w:r>
          </w:p>
          <w:p w:rsidR="00000000" w:rsidRPr="008E2D23" w:rsidP="008E2D23">
            <w:pPr>
              <w:pStyle w:val="BodyText"/>
            </w:pPr>
            <w:r w:rsidRPr="008E2D23">
              <w:t>This unit supersedes a</w:t>
            </w:r>
            <w:r w:rsidRPr="008E2D23">
              <w:t>nd is equivalent to DEFEO812A Acquire data related to environment.</w:t>
            </w:r>
          </w:p>
          <w:p w:rsidR="00000000" w:rsidRPr="008E2D23" w:rsidP="008E2D23">
            <w:pPr>
              <w:pStyle w:val="ListBullet"/>
            </w:pPr>
            <w:r w:rsidRPr="008E2D23">
              <w:t>Unit code updated</w:t>
            </w:r>
          </w:p>
          <w:p w:rsidR="00000000" w:rsidRPr="008E2D23" w:rsidP="008E2D23">
            <w:pPr>
              <w:pStyle w:val="ListBullet"/>
            </w:pPr>
            <w:r w:rsidRPr="008E2D23">
              <w:t>Content and formatting updated to comply with the new standards</w:t>
            </w:r>
          </w:p>
          <w:p w:rsidR="00000000" w:rsidRPr="008E2D23" w:rsidP="008E2D23">
            <w:pPr>
              <w:pStyle w:val="ListBullet"/>
            </w:pPr>
            <w:r w:rsidRPr="008E2D23">
              <w:t>All PC transitioned from passive to active voice</w:t>
            </w:r>
          </w:p>
          <w:p w:rsidR="00000000" w:rsidRPr="008E2D23" w:rsidP="008E2D23">
            <w:pPr>
              <w:pStyle w:val="ListBullet"/>
            </w:pPr>
            <w:r w:rsidRPr="008E2D23">
              <w:t>PC 1.5 and 2.6 removed</w:t>
            </w:r>
          </w:p>
          <w:p w:rsidR="00000000" w:rsidRPr="008E2D23" w:rsidP="008E2D23">
            <w:pPr>
              <w:pStyle w:val="ListBullet"/>
            </w:pPr>
            <w:r w:rsidRPr="008E2D23">
              <w:t>PC 3.2 and 3.3 merged</w:t>
            </w:r>
          </w:p>
          <w:p w:rsidR="00000000" w:rsidRPr="008E2D23" w:rsidP="008E2D23">
            <w:pPr>
              <w:pStyle w:val="ListBullet"/>
            </w:pPr>
            <w:r w:rsidRPr="008E2D23">
              <w:t>Element 1 tw</w:t>
            </w:r>
            <w:r w:rsidRPr="008E2D23">
              <w:t>o new PC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2" w:name="O_1098749"/>
      <w:bookmarkEnd w:id="2"/>
      <w:r w:rsidRPr="008E2D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 xml:space="preserve">This unit describes the skills required to acquire data related to the environment in a proof and experimental environment. Explosive ordnance proof tests </w:t>
            </w:r>
            <w:r w:rsidRPr="008E2D23">
              <w:t>are conducted to ensure weapons systems or explosive ordnance, in service with Defence, meet the required standards. The acquisition of data related to the environment is a common component of proof tests.</w:t>
            </w:r>
          </w:p>
          <w:p w:rsidR="00000000" w:rsidRPr="008E2D23" w:rsidP="008E2D23">
            <w:pPr>
              <w:pStyle w:val="BodyText"/>
            </w:pPr>
            <w:r w:rsidRPr="008E2D23">
              <w:t xml:space="preserve">This unit was developed for personnel involved in </w:t>
            </w:r>
            <w:r w:rsidRPr="008E2D23">
              <w:t>a physical science or engineering environment where products undergo testing to establish that they meet established standards and/or specifications related to environment, but is applicable to any individual in this field of work.</w:t>
            </w:r>
          </w:p>
          <w:p w:rsidR="00000000" w:rsidRPr="008E2D23" w:rsidP="008E2D23">
            <w:pPr>
              <w:pStyle w:val="BodyText"/>
            </w:pPr>
            <w:r w:rsidRPr="008E2D23">
              <w:t>The skills and knowledge</w:t>
            </w:r>
            <w:r w:rsidRPr="008E2D23">
              <w:t xml:space="preserve">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8E2D23" w:rsidP="008E2D23">
            <w:pPr>
              <w:pStyle w:val="BodyText"/>
            </w:pPr>
            <w:r w:rsidRPr="008E2D23">
              <w:t>Those undertaking this unit must demonstrate the abili</w:t>
            </w:r>
            <w:r w:rsidRPr="008E2D23">
              <w:t>ty to work independently and as part of a team, under direct and/or indirect supervision, use discretion and judgement, and take responsibility for the quality of their output. They would perform complex tasks in a range of known contexts.</w:t>
            </w:r>
          </w:p>
          <w:p w:rsidR="00000000" w:rsidRPr="008E2D23" w:rsidP="008E2D23">
            <w:pPr>
              <w:pStyle w:val="BodyText"/>
            </w:pPr>
            <w:r w:rsidRPr="008E2D23">
              <w:t>No licensing, le</w:t>
            </w:r>
            <w:r w:rsidRPr="008E2D23">
              <w:t>gislative or certification requirements apply to unit at the time of publication.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3" w:name="O_1106538"/>
      <w:bookmarkEnd w:id="3"/>
      <w:r w:rsidRPr="008E2D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Not applicable.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4" w:name="O_1098748"/>
      <w:bookmarkEnd w:id="4"/>
      <w:r w:rsidRPr="008E2D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Explosive Ordnance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5" w:name="O_1106539"/>
      <w:bookmarkEnd w:id="5"/>
      <w:r w:rsidRPr="008E2D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Not applicable.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6" w:name="O_1098747"/>
      <w:bookmarkEnd w:id="6"/>
      <w:r w:rsidRPr="008E2D2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PERFORMANCE CRITERIA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Performance criteria describe the performance needed to demonstrate achievement of the element.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Prepare for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Obtain and confirm test plan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Brief stakeholders and test participants in accordance test plan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Check and initiate safety systems and procedures in accordance with test plan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Schedule key activities and t</w:t>
            </w:r>
            <w:r w:rsidRPr="008E2D23">
              <w:t>imelines with full consideration to the specification and available resources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Comply with and record administrative and legal requirements for data collection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Communicate responsibilities to staff to ensure clarity of understanding of the wor</w:t>
            </w:r>
            <w:r w:rsidRPr="008E2D23">
              <w:t>k and to provide a basis for ongoing assessment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Select and install data collection equipment in accordance with the data collection plan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Operate equipment according to manufacturer</w:t>
            </w:r>
            <w:r>
              <w:t>’</w:t>
            </w:r>
            <w:r w:rsidRPr="008E2D23">
              <w:t>s specification, statutory and organisational policies and guidelines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Relate entities to a reference system based on the specifications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Collect data using methodologies detailed in the data collection plan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Document metadata according to accepted industry standards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Identify and plan for discrepancies between specification and actual activities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rPr>
                <w:rStyle w:val="SpecialBold"/>
              </w:rPr>
              <w:t>Finalise the collection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Add attributes and topological structures to spatial data according to specifications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Complete and store data and documentation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Check data integrity in accordance with the validation plan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7" w:name="O_1098746"/>
      <w:bookmarkEnd w:id="7"/>
      <w:r w:rsidRPr="008E2D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Foundation skills essential to performance are explicit in the performance criteria of this unit of competency.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8" w:name="O_1106540"/>
      <w:bookmarkEnd w:id="8"/>
      <w:r w:rsidRPr="008E2D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Range is restricted to essential operating conditions and any other variabl</w:t>
            </w:r>
            <w:r w:rsidRPr="008E2D23">
              <w:t>es essential to the work environment.</w:t>
            </w:r>
          </w:p>
          <w:p w:rsidR="00000000" w:rsidRPr="008E2D23" w:rsidP="008E2D23">
            <w:pPr>
              <w:pStyle w:val="BodyText"/>
            </w:pPr>
            <w:r w:rsidRPr="008E2D23">
              <w:t>Non-essential conditions may be found in the Companion Volume Implementation Guide.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9" w:name="O_1098745"/>
      <w:bookmarkEnd w:id="9"/>
      <w:r w:rsidRPr="008E2D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This unit supersedes and is equivalent to DEFEO812A Acquire data related to environment</w:t>
            </w:r>
            <w:r w:rsidRPr="008E2D23">
              <w:t>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10" w:name="O_1098751"/>
      <w:bookmarkEnd w:id="10"/>
      <w:r w:rsidRPr="008E2D23">
        <w:t>Links</w:t>
      </w:r>
    </w:p>
    <w:p w:rsidR="00000000" w:rsidRPr="008E2D23" w:rsidP="009D5F7C">
      <w:pPr>
        <w:pStyle w:val="BodyText"/>
      </w:pPr>
      <w:r w:rsidRPr="008E2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F60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E2D23" w:rsidP="009D5F7C">
      <w:pPr>
        <w:pStyle w:val="BodyText"/>
        <w:sectPr w:rsidSect="008E2D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D23" w:rsidP="008E2D23">
      <w:pPr>
        <w:pStyle w:val="SuperHeading"/>
      </w:pPr>
      <w:r w:rsidRPr="008E2D23">
        <w:t xml:space="preserve">Assessment </w:t>
      </w:r>
      <w:r w:rsidRPr="008E2D23">
        <w:t>Requirements for DEFEXO153 Acquire data related to environment</w:t>
      </w:r>
    </w:p>
    <w:p w:rsidR="00000000" w:rsidRPr="008E2D23" w:rsidP="008E2D23">
      <w:pPr>
        <w:pStyle w:val="Heading1"/>
      </w:pPr>
      <w:bookmarkStart w:id="11" w:name="O_1098743"/>
      <w:bookmarkEnd w:id="11"/>
      <w:r w:rsidRPr="008E2D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Release 2. Modifications made to Foundation Skills and Assessment Conditions.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Release 1. This unit was released in DEF Defence Training Package release 1</w:t>
            </w:r>
            <w:r w:rsidRPr="008E2D23">
              <w:t>.0 and meets the Standards for Training Packages.</w:t>
            </w:r>
          </w:p>
          <w:p w:rsidR="00000000" w:rsidRPr="008E2D23" w:rsidP="008E2D23">
            <w:pPr>
              <w:pStyle w:val="BodyText"/>
            </w:pPr>
            <w:r w:rsidRPr="008E2D23">
              <w:t>This unit supersedes and is equivalent to DEFEO812A Acquire data related to environment.</w:t>
            </w:r>
          </w:p>
          <w:p w:rsidR="00000000" w:rsidRPr="008E2D23" w:rsidP="008E2D23">
            <w:pPr>
              <w:pStyle w:val="ListBullet"/>
            </w:pPr>
            <w:r w:rsidRPr="008E2D23">
              <w:t>Unit code updated</w:t>
            </w:r>
          </w:p>
          <w:p w:rsidR="00000000" w:rsidRPr="008E2D23" w:rsidP="008E2D23">
            <w:pPr>
              <w:pStyle w:val="ListBullet"/>
            </w:pPr>
            <w:r w:rsidRPr="008E2D23">
              <w:t>Content and formatting updated to comply with the new standards</w:t>
            </w:r>
          </w:p>
          <w:p w:rsidR="00000000" w:rsidRPr="008E2D23" w:rsidP="008E2D23">
            <w:pPr>
              <w:pStyle w:val="ListBullet"/>
            </w:pPr>
            <w:r w:rsidRPr="008E2D23">
              <w:t>All PC transitioned from passive to active voice</w:t>
            </w:r>
          </w:p>
          <w:p w:rsidR="00000000" w:rsidRPr="008E2D23" w:rsidP="008E2D23">
            <w:pPr>
              <w:pStyle w:val="ListBullet"/>
            </w:pPr>
            <w:r w:rsidRPr="008E2D23">
              <w:t>PC 1.5 and 2.6 removed</w:t>
            </w:r>
          </w:p>
          <w:p w:rsidR="00000000" w:rsidRPr="008E2D23" w:rsidP="008E2D23">
            <w:pPr>
              <w:pStyle w:val="ListBullet"/>
            </w:pPr>
            <w:r w:rsidRPr="008E2D23">
              <w:t>PC 3.2 and 3.3 merged</w:t>
            </w:r>
          </w:p>
          <w:p w:rsidR="00000000" w:rsidRPr="008E2D23" w:rsidP="008E2D23">
            <w:pPr>
              <w:pStyle w:val="ListBullet"/>
            </w:pPr>
            <w:r w:rsidRPr="008E2D23">
              <w:t>Element 1 two new PC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12" w:name="O_1098742"/>
      <w:bookmarkEnd w:id="12"/>
      <w:r w:rsidRPr="008E2D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Evidence required to demonstrate competence in this unit must be relevant to and satisfy all of th</w:t>
            </w:r>
            <w:r w:rsidRPr="008E2D23">
              <w:t>e requirements of the elements and performance criteria on at least one occasion and includes: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ListBullet"/>
            </w:pPr>
            <w:r w:rsidRPr="008E2D23">
              <w:t>analysing and evaluating information</w:t>
            </w:r>
          </w:p>
          <w:p w:rsidR="00000000" w:rsidRPr="008E2D23" w:rsidP="008E2D23">
            <w:pPr>
              <w:pStyle w:val="ListBullet"/>
            </w:pPr>
            <w:r w:rsidRPr="008E2D23">
              <w:t>communicating effectively with stakeholders</w:t>
            </w:r>
          </w:p>
          <w:p w:rsidR="00000000" w:rsidRPr="008E2D23" w:rsidP="008E2D23">
            <w:pPr>
              <w:pStyle w:val="ListBullet"/>
            </w:pPr>
            <w:r w:rsidRPr="008E2D23">
              <w:t>performing complex calculations and analysing data related to environment</w:t>
            </w:r>
          </w:p>
          <w:p w:rsidR="00000000" w:rsidRPr="008E2D23" w:rsidP="008E2D23">
            <w:pPr>
              <w:pStyle w:val="ListBullet"/>
            </w:pPr>
            <w:r w:rsidRPr="008E2D23">
              <w:t>rectifying collection faults</w:t>
            </w:r>
          </w:p>
          <w:p w:rsidR="00000000" w:rsidRPr="008E2D23" w:rsidP="008E2D23">
            <w:pPr>
              <w:pStyle w:val="ListBullet"/>
            </w:pPr>
            <w:r w:rsidRPr="008E2D23">
              <w:t>solving problems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13" w:name="O_1098741"/>
      <w:bookmarkEnd w:id="13"/>
      <w:r w:rsidRPr="008E2D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23">
            <w:pPr>
              <w:pStyle w:val="BodyText"/>
              <w:rPr>
                <w:lang w:val="en-NZ"/>
              </w:rPr>
            </w:pPr>
            <w:r w:rsidRPr="008E2D23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ListBullet"/>
            </w:pPr>
            <w:r w:rsidRPr="008E2D23">
              <w:t>operational knowledge of:</w:t>
            </w:r>
          </w:p>
          <w:p w:rsidR="00000000" w:rsidRPr="008E2D23" w:rsidP="008E2D23">
            <w:pPr>
              <w:pStyle w:val="ListBullet2"/>
            </w:pPr>
            <w:r w:rsidRPr="008E2D23">
              <w:t>analysis process</w:t>
            </w:r>
          </w:p>
          <w:p w:rsidR="00000000" w:rsidRPr="008E2D23" w:rsidP="008E2D23">
            <w:pPr>
              <w:pStyle w:val="ListBullet2"/>
            </w:pPr>
            <w:r w:rsidRPr="008E2D23">
              <w:t>data acquisition methodologies</w:t>
            </w:r>
          </w:p>
          <w:p w:rsidR="00000000" w:rsidRPr="008E2D23" w:rsidP="008E2D23">
            <w:pPr>
              <w:pStyle w:val="ListBullet2"/>
            </w:pPr>
            <w:r w:rsidRPr="008E2D23">
              <w:t>information sources</w:t>
            </w:r>
          </w:p>
          <w:p w:rsidR="00000000" w:rsidRPr="008E2D23" w:rsidP="008E2D23">
            <w:pPr>
              <w:pStyle w:val="ListBullet2"/>
            </w:pPr>
            <w:r w:rsidRPr="008E2D23">
              <w:t>organisational guidelines and standards</w:t>
            </w:r>
          </w:p>
          <w:p w:rsidR="00000000" w:rsidRPr="008E2D23" w:rsidP="008E2D23">
            <w:pPr>
              <w:pStyle w:val="ListBullet2"/>
            </w:pPr>
            <w:r w:rsidRPr="008E2D23">
              <w:t>regulatory requirements</w:t>
            </w:r>
          </w:p>
          <w:p w:rsidR="00000000" w:rsidRPr="008E2D23" w:rsidP="008E2D23">
            <w:pPr>
              <w:pStyle w:val="ListBullet2"/>
            </w:pPr>
            <w:r w:rsidRPr="008E2D23">
              <w:t>relevant legislation</w:t>
            </w:r>
          </w:p>
          <w:p w:rsidR="00000000" w:rsidRPr="008E2D23" w:rsidP="008E2D23">
            <w:pPr>
              <w:pStyle w:val="ListBullet2"/>
            </w:pPr>
            <w:r w:rsidRPr="008E2D23">
              <w:t>research techniques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14" w:name="O_1098740"/>
      <w:bookmarkEnd w:id="14"/>
      <w:r w:rsidRPr="008E2D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D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23" w:rsidP="008E2D23">
            <w:pPr>
              <w:pStyle w:val="BodyText"/>
            </w:pPr>
            <w:r w:rsidRPr="008E2D23">
              <w:t>Assessors must hold credentials specified within the Standards for Registered Training Organisations current at the time of assessment.</w:t>
            </w:r>
          </w:p>
          <w:p w:rsidR="00000000" w:rsidRPr="008E2D23" w:rsidP="008E2D23">
            <w:pPr>
              <w:pStyle w:val="BodyText"/>
            </w:pPr>
            <w:r w:rsidRPr="008E2D23">
              <w:t>Assessment must satisfy the Principles of Assessment and Rules of Evidence and all regulatory requirements included with</w:t>
            </w:r>
            <w:r w:rsidRPr="008E2D23">
              <w:t>in the Standards for Registered Training Organisations current at the time of assessment.</w:t>
            </w:r>
          </w:p>
          <w:p w:rsidR="00000000" w:rsidRPr="008E2D23" w:rsidP="008E2D23">
            <w:pPr>
              <w:pStyle w:val="BodyText"/>
            </w:pPr>
            <w:r w:rsidRPr="008E2D23">
              <w:t>Assessment must occur in workplace operational situations. Where this is not appropriate, assessment must occur in simulated workplace operational situations that ref</w:t>
            </w:r>
            <w:r w:rsidRPr="008E2D23">
              <w:t>lect workplace conditions.</w:t>
            </w:r>
          </w:p>
          <w:p w:rsidR="00000000" w:rsidRPr="008E2D23" w:rsidP="008E2D23">
            <w:pPr>
              <w:pStyle w:val="BodyText"/>
            </w:pPr>
            <w:r w:rsidRPr="008E2D2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E2D23" w:rsidP="008E2D23">
            <w:pPr>
              <w:pStyle w:val="BodyText"/>
            </w:pPr>
            <w:r w:rsidRPr="008E2D23">
              <w:t>Resources for assessment must include access to:</w:t>
            </w:r>
          </w:p>
          <w:p w:rsidR="00000000" w:rsidRPr="008E2D23" w:rsidP="008E2D23">
            <w:pPr>
              <w:pStyle w:val="ListBullet"/>
            </w:pPr>
            <w:r w:rsidRPr="008E2D23">
              <w:tab/>
              <w:t>a range of</w:t>
            </w:r>
            <w:r w:rsidRPr="008E2D23">
              <w:t xml:space="preserve"> relevant exercises, case studies and/or simulations </w:t>
            </w:r>
          </w:p>
          <w:p w:rsidR="00000000" w:rsidRPr="008E2D23" w:rsidP="008E2D23">
            <w:pPr>
              <w:pStyle w:val="ListBullet"/>
            </w:pPr>
            <w:r w:rsidRPr="008E2D23">
              <w:tab/>
              <w:t xml:space="preserve">acceptable means of simulation assessment </w:t>
            </w:r>
          </w:p>
          <w:p w:rsidR="00000000" w:rsidRPr="008E2D23" w:rsidP="008E2D23">
            <w:pPr>
              <w:pStyle w:val="ListBullet"/>
            </w:pPr>
            <w:r w:rsidRPr="008E2D23">
              <w:tab/>
              <w:t xml:space="preserve">applicable documentation, including workplace procedures, regulations, codes of practice and operation manuals </w:t>
            </w:r>
          </w:p>
          <w:p w:rsidR="00000000" w:rsidRPr="008E2D23" w:rsidP="008E2D23">
            <w:pPr>
              <w:pStyle w:val="ListBullet"/>
            </w:pPr>
            <w:r w:rsidRPr="008E2D23">
              <w:tab/>
            </w:r>
            <w:r w:rsidRPr="008E2D23">
              <w:t>relevant materials, tools, equipment and PPE currently used in industry.</w:t>
            </w:r>
          </w:p>
        </w:tc>
      </w:tr>
    </w:tbl>
    <w:p w:rsidR="009D5F7C" w:rsidP="008E2D23">
      <w:pPr>
        <w:pStyle w:val="NoPaddingFontSize1"/>
      </w:pPr>
    </w:p>
    <w:p w:rsidR="009D5F7C" w:rsidP="008E2D23">
      <w:pPr>
        <w:pStyle w:val="NoPaddingFontSize1"/>
      </w:pPr>
    </w:p>
    <w:p w:rsidR="00000000" w:rsidRPr="008E2D23" w:rsidP="008E2D23">
      <w:pPr>
        <w:pStyle w:val="Heading1"/>
      </w:pPr>
      <w:bookmarkStart w:id="15" w:name="O_1098752"/>
      <w:bookmarkEnd w:id="15"/>
      <w:r w:rsidRPr="008E2D23">
        <w:t>Links</w:t>
      </w:r>
    </w:p>
    <w:p w:rsidR="00000000" w:rsidRPr="008E2D23" w:rsidP="009D5F7C">
      <w:pPr>
        <w:pStyle w:val="BodyText"/>
      </w:pPr>
      <w:r w:rsidRPr="008E2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F60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E2D23" w:rsidP="008E2D23"/>
    <w:sectPr w:rsidSect="008E2D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 w:rsidRPr="009D5F7C" w:rsidP="009D5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7C" w:rsidP="008E2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F7C" w:rsidP="008E2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5F7C" w:rsidP="008E2D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 w:rsidP="008E2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F7C">
      <w:t>Approved</w:t>
    </w:r>
    <w:r w:rsidR="009D5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F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F7C">
      <w:rPr>
        <w:noProof/>
      </w:rPr>
      <w:t>4</w:t>
    </w:r>
    <w:r>
      <w:rPr>
        <w:noProof/>
      </w:rPr>
      <w:fldChar w:fldCharType="end"/>
    </w:r>
  </w:p>
  <w:p w:rsidR="008E2D23" w:rsidP="008E2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F7C">
      <w:t>Public Skills Australia</w:t>
    </w:r>
    <w:r w:rsidR="009D5F7C">
      <w:fldChar w:fldCharType="end"/>
    </w:r>
  </w:p>
  <w:p w:rsidR="008E2D23" w:rsidP="008E2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D23" w:rsidRPr="009D5F7C" w:rsidP="009D5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7C" w:rsidRPr="002D2AF8" w:rsidP="008E2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DEFEXO153 Acquire data related to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F7C" w:rsidP="008E2D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23" w:rsidRPr="002D2AF8" w:rsidP="008E2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F7C">
      <w:t>DEFEXO153 Acquire data related to environment</w:t>
    </w:r>
    <w:r w:rsidR="009D5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F7C">
      <w:rPr>
        <w:noProof/>
      </w:rPr>
      <w:t>2 March 2025</w:t>
    </w:r>
    <w:r>
      <w:fldChar w:fldCharType="end"/>
    </w:r>
  </w:p>
  <w:p w:rsidR="008E2D23" w:rsidP="008E2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6C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A3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246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D23"/>
  </w:style>
  <w:style w:type="character" w:customStyle="1" w:styleId="Heading1Char">
    <w:name w:val="Heading 1 Char"/>
    <w:basedOn w:val="DefaultParagraphFont"/>
    <w:link w:val="Heading1"/>
    <w:rsid w:val="008E2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D23"/>
    <w:rPr>
      <w:b/>
      <w:spacing w:val="0"/>
    </w:rPr>
  </w:style>
  <w:style w:type="paragraph" w:styleId="ListBullet2">
    <w:name w:val="List Bullet 2"/>
    <w:basedOn w:val="List2"/>
    <w:rsid w:val="008E2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2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D23"/>
    <w:rPr>
      <w:i/>
    </w:rPr>
  </w:style>
  <w:style w:type="paragraph" w:styleId="Caption">
    <w:name w:val="caption"/>
    <w:basedOn w:val="BodyText"/>
    <w:next w:val="Normal"/>
    <w:qFormat/>
    <w:rsid w:val="008E2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D23"/>
  </w:style>
  <w:style w:type="paragraph" w:styleId="TableofFigures">
    <w:name w:val="table of figures"/>
    <w:basedOn w:val="Normal"/>
    <w:next w:val="Normal"/>
    <w:semiHidden/>
    <w:rsid w:val="008E2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D23"/>
    <w:rPr>
      <w:rFonts w:ascii="Wingdings" w:hAnsi="Wingdings"/>
    </w:rPr>
  </w:style>
  <w:style w:type="paragraph" w:customStyle="1" w:styleId="TableHeading">
    <w:name w:val="Table Heading"/>
    <w:basedOn w:val="HeadingBase"/>
    <w:rsid w:val="008E2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D23"/>
    <w:rPr>
      <w:color w:val="0033CC"/>
      <w:u w:val="none"/>
    </w:rPr>
  </w:style>
  <w:style w:type="paragraph" w:customStyle="1" w:styleId="BodyTextRight">
    <w:name w:val="Body Text Right"/>
    <w:basedOn w:val="BodyText"/>
    <w:rsid w:val="008E2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D23"/>
    <w:rPr>
      <w:sz w:val="32"/>
    </w:rPr>
  </w:style>
  <w:style w:type="paragraph" w:customStyle="1" w:styleId="HeadingProcedure">
    <w:name w:val="Heading Procedure"/>
    <w:basedOn w:val="HeadingBase"/>
    <w:next w:val="Normal"/>
    <w:rsid w:val="008E2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D23"/>
    <w:pPr>
      <w:spacing w:before="60" w:after="60"/>
    </w:pPr>
  </w:style>
  <w:style w:type="paragraph" w:styleId="ListContinue">
    <w:name w:val="List Continue"/>
    <w:basedOn w:val="List"/>
    <w:rsid w:val="008E2D23"/>
    <w:pPr>
      <w:ind w:firstLine="0"/>
    </w:pPr>
  </w:style>
  <w:style w:type="paragraph" w:customStyle="1" w:styleId="ListNote">
    <w:name w:val="List Note"/>
    <w:basedOn w:val="List"/>
    <w:rsid w:val="008E2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D23"/>
    <w:rPr>
      <w:rFonts w:ascii="Courier New" w:hAnsi="Courier New"/>
    </w:rPr>
  </w:style>
  <w:style w:type="paragraph" w:customStyle="1" w:styleId="NoteBullet">
    <w:name w:val="Note Bullet"/>
    <w:basedOn w:val="Note"/>
    <w:rsid w:val="008E2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D23"/>
    <w:rPr>
      <w:b/>
      <w:smallCaps/>
    </w:rPr>
  </w:style>
  <w:style w:type="paragraph" w:customStyle="1" w:styleId="TableListNumber">
    <w:name w:val="Table List Number"/>
    <w:basedOn w:val="ListNumber"/>
    <w:rsid w:val="008E2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D23"/>
    <w:pPr>
      <w:numPr>
        <w:numId w:val="9"/>
      </w:numPr>
    </w:pPr>
  </w:style>
  <w:style w:type="paragraph" w:customStyle="1" w:styleId="ListAlpha2">
    <w:name w:val="List Alpha 2"/>
    <w:basedOn w:val="List2"/>
    <w:rsid w:val="008E2D23"/>
    <w:pPr>
      <w:numPr>
        <w:numId w:val="8"/>
      </w:numPr>
    </w:pPr>
  </w:style>
  <w:style w:type="paragraph" w:styleId="List2">
    <w:name w:val="List 2"/>
    <w:basedOn w:val="BodyText"/>
    <w:rsid w:val="008E2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D23"/>
    <w:pPr>
      <w:numPr>
        <w:numId w:val="4"/>
      </w:numPr>
    </w:pPr>
  </w:style>
  <w:style w:type="paragraph" w:styleId="ListContinue2">
    <w:name w:val="List Continue 2"/>
    <w:basedOn w:val="List2"/>
    <w:rsid w:val="008E2D23"/>
    <w:pPr>
      <w:ind w:firstLine="0"/>
    </w:pPr>
  </w:style>
  <w:style w:type="paragraph" w:styleId="ListContinue3">
    <w:name w:val="List Continue 3"/>
    <w:basedOn w:val="List3"/>
    <w:rsid w:val="008E2D23"/>
    <w:pPr>
      <w:ind w:left="1021" w:firstLine="0"/>
    </w:pPr>
  </w:style>
  <w:style w:type="paragraph" w:styleId="ListContinue4">
    <w:name w:val="List Continue 4"/>
    <w:basedOn w:val="List4"/>
    <w:rsid w:val="008E2D23"/>
    <w:pPr>
      <w:ind w:firstLine="0"/>
    </w:pPr>
  </w:style>
  <w:style w:type="paragraph" w:styleId="ListContinue5">
    <w:name w:val="List Continue 5"/>
    <w:basedOn w:val="List5"/>
    <w:rsid w:val="008E2D23"/>
    <w:pPr>
      <w:ind w:firstLine="0"/>
    </w:pPr>
  </w:style>
  <w:style w:type="paragraph" w:styleId="ListNumber3">
    <w:name w:val="List Number 3"/>
    <w:basedOn w:val="List3"/>
    <w:rsid w:val="008E2D23"/>
    <w:pPr>
      <w:numPr>
        <w:numId w:val="5"/>
      </w:numPr>
    </w:pPr>
  </w:style>
  <w:style w:type="paragraph" w:styleId="ListNumber4">
    <w:name w:val="List Number 4"/>
    <w:basedOn w:val="List4"/>
    <w:rsid w:val="008E2D23"/>
    <w:pPr>
      <w:numPr>
        <w:numId w:val="6"/>
      </w:numPr>
    </w:pPr>
  </w:style>
  <w:style w:type="paragraph" w:styleId="ListNumber5">
    <w:name w:val="List Number 5"/>
    <w:basedOn w:val="List5"/>
    <w:rsid w:val="008E2D23"/>
    <w:pPr>
      <w:numPr>
        <w:numId w:val="7"/>
      </w:numPr>
    </w:pPr>
  </w:style>
  <w:style w:type="paragraph" w:styleId="BlockText">
    <w:name w:val="Block Text"/>
    <w:basedOn w:val="Normal"/>
    <w:rsid w:val="008E2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D23"/>
    <w:rPr>
      <w:sz w:val="16"/>
      <w:vertAlign w:val="superscript"/>
    </w:rPr>
  </w:style>
  <w:style w:type="character" w:customStyle="1" w:styleId="Symbols">
    <w:name w:val="Symbols"/>
    <w:basedOn w:val="DefaultParagraphFont"/>
    <w:rsid w:val="008E2D23"/>
    <w:rPr>
      <w:rFonts w:ascii="Symbol" w:hAnsi="Symbol"/>
    </w:rPr>
  </w:style>
  <w:style w:type="character" w:customStyle="1" w:styleId="MenuOptions">
    <w:name w:val="Menu Options"/>
    <w:basedOn w:val="DefaultParagraphFont"/>
    <w:rsid w:val="008E2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D23"/>
    <w:rPr>
      <w:b/>
    </w:rPr>
  </w:style>
  <w:style w:type="character" w:customStyle="1" w:styleId="Underlined">
    <w:name w:val="Underlined"/>
    <w:basedOn w:val="DefaultParagraphFont"/>
    <w:rsid w:val="008E2D23"/>
    <w:rPr>
      <w:u w:val="single"/>
    </w:rPr>
  </w:style>
  <w:style w:type="paragraph" w:customStyle="1" w:styleId="TableBodyTextRight">
    <w:name w:val="Table Body Text Right"/>
    <w:basedOn w:val="TableBodyText"/>
    <w:rsid w:val="008E2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D23"/>
    <w:rPr>
      <w:sz w:val="18"/>
    </w:rPr>
  </w:style>
  <w:style w:type="paragraph" w:customStyle="1" w:styleId="BodySmallRight">
    <w:name w:val="Body Small Right"/>
    <w:basedOn w:val="BodyTextRight"/>
    <w:rsid w:val="008E2D23"/>
    <w:rPr>
      <w:sz w:val="18"/>
      <w:szCs w:val="18"/>
    </w:rPr>
  </w:style>
  <w:style w:type="paragraph" w:customStyle="1" w:styleId="MarginEdition">
    <w:name w:val="Margin Edition"/>
    <w:basedOn w:val="MarginNote"/>
    <w:rsid w:val="008E2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D23"/>
    <w:rPr>
      <w:sz w:val="2"/>
      <w:szCs w:val="2"/>
    </w:rPr>
  </w:style>
  <w:style w:type="character" w:customStyle="1" w:styleId="Small">
    <w:name w:val="Small"/>
    <w:basedOn w:val="DefaultParagraphFont"/>
    <w:rsid w:val="008E2D23"/>
    <w:rPr>
      <w:sz w:val="16"/>
    </w:rPr>
  </w:style>
  <w:style w:type="paragraph" w:customStyle="1" w:styleId="WideTable">
    <w:name w:val="Wide Table"/>
    <w:basedOn w:val="Normal"/>
    <w:rsid w:val="008E2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D23"/>
  </w:style>
  <w:style w:type="paragraph" w:styleId="Quote">
    <w:name w:val="Quote"/>
    <w:basedOn w:val="Heading1"/>
    <w:link w:val="QuoteChar"/>
    <w:qFormat/>
    <w:rsid w:val="008E2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D23"/>
    <w:pPr>
      <w:pageBreakBefore/>
    </w:pPr>
  </w:style>
  <w:style w:type="paragraph" w:customStyle="1" w:styleId="Border">
    <w:name w:val="Border"/>
    <w:basedOn w:val="Normal"/>
    <w:qFormat/>
    <w:rsid w:val="008E2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D23"/>
    <w:rPr>
      <w:u w:val="single"/>
    </w:rPr>
  </w:style>
  <w:style w:type="character" w:customStyle="1" w:styleId="BoldandItalics">
    <w:name w:val="Bold and Italics"/>
    <w:qFormat/>
    <w:rsid w:val="008E2D23"/>
    <w:rPr>
      <w:b/>
      <w:i/>
      <w:u w:val="none"/>
    </w:rPr>
  </w:style>
  <w:style w:type="paragraph" w:styleId="BalloonText">
    <w:name w:val="Balloon Text"/>
    <w:basedOn w:val="Normal"/>
    <w:link w:val="BalloonTextChar"/>
    <w:rsid w:val="008E2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D23"/>
    <w:pPr>
      <w:spacing w:before="0" w:after="0"/>
    </w:pPr>
  </w:style>
  <w:style w:type="paragraph" w:customStyle="1" w:styleId="BodyTextBold">
    <w:name w:val="Body Text Bold"/>
    <w:basedOn w:val="BodyText"/>
    <w:qFormat/>
    <w:rsid w:val="008E2D23"/>
    <w:rPr>
      <w:b/>
    </w:rPr>
  </w:style>
  <w:style w:type="character" w:styleId="Hyperlink">
    <w:name w:val="Hyperlink"/>
    <w:basedOn w:val="DefaultParagraphFont"/>
    <w:uiPriority w:val="99"/>
    <w:unhideWhenUsed/>
    <w:rsid w:val="009D5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6088</Characters>
  <Application>Microsoft Office Word</Application>
  <DocSecurity>0</DocSecurity>
  <Lines>234</Lines>
  <Paragraphs>138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DEFEXO153 Acquire data related to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