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4E7" w:rsidP="00B734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DEFEXO150 Acquire data related to velocity</w:t>
      </w:r>
      <w:r>
        <w:fldChar w:fldCharType="end"/>
      </w:r>
    </w:p>
    <w:p w:rsidR="00B734E7" w:rsidP="00B734E7">
      <w:pPr>
        <w:pStyle w:val="Version"/>
        <w:sectPr w:rsidSect="00143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3D9A" w:rsidP="00143D9A">
      <w:pPr>
        <w:pStyle w:val="SuperHeading"/>
      </w:pPr>
      <w:r w:rsidRPr="00143D9A">
        <w:t>DEFEXO150 Acquire data related to velocity</w:t>
      </w:r>
    </w:p>
    <w:p w:rsidR="00000000" w:rsidRPr="00143D9A" w:rsidP="00143D9A">
      <w:pPr>
        <w:pStyle w:val="Heading1"/>
      </w:pPr>
      <w:bookmarkStart w:id="1" w:name="O_1098525"/>
      <w:bookmarkEnd w:id="1"/>
      <w:r w:rsidRPr="00143D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t>Release 2. Modifications made to Foundation Skills and Assessment Conditions.</w:t>
            </w:r>
          </w:p>
        </w:tc>
      </w:tr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t>Release 1. This unit was released in DEF Defence Training Package release 1.0 and meets the Standards for Training Packages.</w:t>
            </w:r>
          </w:p>
          <w:p w:rsidR="00000000" w:rsidRPr="00143D9A" w:rsidP="00143D9A">
            <w:pPr>
              <w:pStyle w:val="BodyText"/>
            </w:pPr>
            <w:r w:rsidRPr="00143D9A">
              <w:t>This unit supersedes and is equ</w:t>
            </w:r>
            <w:r w:rsidRPr="00143D9A">
              <w:t>ivalent to DEFEO809A Acquire data related to velocity.</w:t>
            </w:r>
          </w:p>
          <w:p w:rsidR="00000000" w:rsidRPr="00143D9A" w:rsidP="00143D9A">
            <w:pPr>
              <w:pStyle w:val="ListBullet"/>
            </w:pPr>
            <w:r w:rsidRPr="00143D9A">
              <w:t>Unit code updated</w:t>
            </w:r>
          </w:p>
          <w:p w:rsidR="00000000" w:rsidRPr="00143D9A" w:rsidP="00143D9A">
            <w:pPr>
              <w:pStyle w:val="ListBullet"/>
            </w:pPr>
            <w:r w:rsidRPr="00143D9A">
              <w:t>Content and formatting updated to comply with the new standards</w:t>
            </w:r>
          </w:p>
          <w:p w:rsidR="00000000" w:rsidRPr="00143D9A" w:rsidP="00143D9A">
            <w:pPr>
              <w:pStyle w:val="ListBullet"/>
            </w:pPr>
            <w:r w:rsidRPr="00143D9A">
              <w:t>All PC transitioned from passive to active voice</w:t>
            </w:r>
          </w:p>
          <w:p w:rsidR="00000000" w:rsidRPr="00143D9A" w:rsidP="00143D9A">
            <w:pPr>
              <w:pStyle w:val="ListBullet"/>
            </w:pPr>
            <w:r w:rsidRPr="00143D9A">
              <w:t>PC 1.5 and 2.5 removed</w:t>
            </w:r>
          </w:p>
          <w:p w:rsidR="00000000" w:rsidRPr="00143D9A" w:rsidP="00143D9A">
            <w:pPr>
              <w:pStyle w:val="ListBullet"/>
            </w:pPr>
            <w:r w:rsidRPr="00143D9A">
              <w:t>PC 3.1 and 3.2 merged</w:t>
            </w:r>
          </w:p>
          <w:p w:rsidR="00000000" w:rsidRPr="00143D9A" w:rsidP="00143D9A">
            <w:pPr>
              <w:pStyle w:val="ListBullet"/>
            </w:pPr>
            <w:r w:rsidRPr="00143D9A">
              <w:t>Element 1 one new PC</w:t>
            </w:r>
          </w:p>
        </w:tc>
      </w:tr>
    </w:tbl>
    <w:p w:rsidR="00B734E7" w:rsidP="00143D9A">
      <w:pPr>
        <w:pStyle w:val="NoPaddingFontSize1"/>
      </w:pPr>
    </w:p>
    <w:p w:rsidR="00B734E7" w:rsidP="00143D9A">
      <w:pPr>
        <w:pStyle w:val="NoPaddingFontSize1"/>
      </w:pPr>
    </w:p>
    <w:p w:rsidR="00000000" w:rsidRPr="00143D9A" w:rsidP="00143D9A">
      <w:pPr>
        <w:pStyle w:val="Heading1"/>
      </w:pPr>
      <w:bookmarkStart w:id="2" w:name="O_1098524"/>
      <w:bookmarkEnd w:id="2"/>
      <w:r w:rsidRPr="00143D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t xml:space="preserve">This unit describes the skills required to acquire data related to velocity in a proof and experimental environment. Explosive proof tests are </w:t>
            </w:r>
            <w:r w:rsidRPr="00143D9A">
              <w:t>conducted to ensure weapons systems or explosives meet the required standards. The acquisition of data related to velocity is a common component of proof tests.</w:t>
            </w:r>
          </w:p>
          <w:p w:rsidR="00000000" w:rsidRPr="00143D9A" w:rsidP="00143D9A">
            <w:pPr>
              <w:pStyle w:val="BodyText"/>
            </w:pPr>
            <w:r w:rsidRPr="00143D9A">
              <w:t>This unit applies in a physical science or engineering environment where product undergoes test</w:t>
            </w:r>
            <w:r w:rsidRPr="00143D9A">
              <w:t>ing to establish that it meets established standards and/or specifications related to velocity.</w:t>
            </w:r>
          </w:p>
          <w:p w:rsidR="00000000" w:rsidRPr="00143D9A" w:rsidP="00143D9A">
            <w:pPr>
              <w:pStyle w:val="BodyText"/>
            </w:pPr>
            <w:r w:rsidRPr="00143D9A">
              <w:t xml:space="preserve">This unit was developed for data acquisition specialists working within proof and experimental organisations in Defence or original equipment manufacturer, but </w:t>
            </w:r>
            <w:r w:rsidRPr="00143D9A">
              <w:t>is applicable to any individual in this field of work.</w:t>
            </w:r>
          </w:p>
          <w:p w:rsidR="00000000" w:rsidRPr="00143D9A" w:rsidP="00143D9A">
            <w:pPr>
              <w:pStyle w:val="BodyText"/>
            </w:pPr>
            <w:r w:rsidRPr="00143D9A">
              <w:t>The skills and knowledge described in this unit must be applied within the legislative, regulatory and policy environment in which they are carried out. Organisational policies and procedures must be c</w:t>
            </w:r>
            <w:r w:rsidRPr="00143D9A">
              <w:t>onsulted and adhered to.</w:t>
            </w:r>
          </w:p>
          <w:p w:rsidR="00000000" w:rsidRPr="00143D9A" w:rsidP="00143D9A">
            <w:pPr>
              <w:pStyle w:val="BodyText"/>
            </w:pPr>
            <w:r w:rsidRPr="00143D9A">
              <w:t>Those undertaking this unit must demonstrate the ability to work independently and as part of a team under direct and/or indirect supervision, use discretion and judgement, and take responsibility for the quality of their output. T</w:t>
            </w:r>
            <w:r w:rsidRPr="00143D9A">
              <w:t>hey would perform complex tasks in a range of known contexts.</w:t>
            </w:r>
          </w:p>
          <w:p w:rsidR="00000000" w:rsidRPr="00143D9A" w:rsidP="00143D9A">
            <w:pPr>
              <w:pStyle w:val="BodyText"/>
            </w:pPr>
            <w:r w:rsidRPr="00143D9A">
              <w:t>No licensing, legislative or certification requirements apply to unit at the time of publication.</w:t>
            </w:r>
          </w:p>
        </w:tc>
      </w:tr>
    </w:tbl>
    <w:p w:rsidR="00B734E7" w:rsidP="00143D9A">
      <w:pPr>
        <w:pStyle w:val="NoPaddingFontSize1"/>
      </w:pPr>
    </w:p>
    <w:p w:rsidR="00B734E7" w:rsidP="00143D9A">
      <w:pPr>
        <w:pStyle w:val="NoPaddingFontSize1"/>
      </w:pPr>
    </w:p>
    <w:p w:rsidR="00000000" w:rsidRPr="00143D9A" w:rsidP="00143D9A">
      <w:pPr>
        <w:pStyle w:val="Heading1"/>
      </w:pPr>
      <w:bookmarkStart w:id="3" w:name="O_1106226"/>
      <w:bookmarkEnd w:id="3"/>
      <w:r w:rsidRPr="00143D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t>Not applicable.</w:t>
            </w:r>
          </w:p>
        </w:tc>
      </w:tr>
    </w:tbl>
    <w:p w:rsidR="00B734E7" w:rsidP="00143D9A">
      <w:pPr>
        <w:pStyle w:val="NoPaddingFontSize1"/>
      </w:pPr>
    </w:p>
    <w:p w:rsidR="00B734E7" w:rsidP="00143D9A">
      <w:pPr>
        <w:pStyle w:val="NoPaddingFontSize1"/>
      </w:pPr>
    </w:p>
    <w:p w:rsidR="00000000" w:rsidRPr="00143D9A" w:rsidP="00143D9A">
      <w:pPr>
        <w:pStyle w:val="Heading1"/>
      </w:pPr>
      <w:bookmarkStart w:id="4" w:name="O_1098523"/>
      <w:bookmarkEnd w:id="4"/>
      <w:r w:rsidRPr="00143D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t>Explosive Ordnance</w:t>
            </w:r>
          </w:p>
        </w:tc>
      </w:tr>
    </w:tbl>
    <w:p w:rsidR="00B734E7" w:rsidP="00143D9A">
      <w:pPr>
        <w:pStyle w:val="NoPaddingFontSize1"/>
      </w:pPr>
    </w:p>
    <w:p w:rsidR="00B734E7" w:rsidP="00143D9A">
      <w:pPr>
        <w:pStyle w:val="NoPaddingFontSize1"/>
      </w:pPr>
    </w:p>
    <w:p w:rsidR="00000000" w:rsidRPr="00143D9A" w:rsidP="00143D9A">
      <w:pPr>
        <w:pStyle w:val="Heading1"/>
      </w:pPr>
      <w:bookmarkStart w:id="5" w:name="O_1106227"/>
      <w:bookmarkEnd w:id="5"/>
      <w:r w:rsidRPr="00143D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t>Not applicable.</w:t>
            </w:r>
          </w:p>
        </w:tc>
      </w:tr>
    </w:tbl>
    <w:p w:rsidR="00B734E7" w:rsidP="00143D9A">
      <w:pPr>
        <w:pStyle w:val="NoPaddingFontSize1"/>
      </w:pPr>
    </w:p>
    <w:p w:rsidR="00B734E7" w:rsidP="00143D9A">
      <w:pPr>
        <w:pStyle w:val="NoPaddingFontSize1"/>
      </w:pPr>
    </w:p>
    <w:p w:rsidR="00000000" w:rsidRPr="00143D9A" w:rsidP="00143D9A">
      <w:pPr>
        <w:pStyle w:val="Heading1"/>
      </w:pPr>
      <w:bookmarkStart w:id="6" w:name="O_1098522"/>
      <w:bookmarkEnd w:id="6"/>
      <w:r w:rsidRPr="00143D9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rPr>
                <w:rStyle w:val="SpecialBold"/>
              </w:rPr>
              <w:t>PERFORMANCE CRITERIA</w:t>
            </w:r>
          </w:p>
        </w:tc>
      </w:tr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t>Performance criteria describe the performance needed to demonstrate achievement of the element.</w:t>
            </w:r>
          </w:p>
        </w:tc>
      </w:tr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rPr>
                <w:rStyle w:val="SpecialBold"/>
              </w:rPr>
              <w:t>Prepare for data collection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t>Obtain and confirm test plan</w:t>
            </w:r>
          </w:p>
        </w:tc>
      </w:tr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t>Brief stakeholders and test participants in accordance with test plan</w:t>
            </w:r>
          </w:p>
        </w:tc>
      </w:tr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t>Check and initiate safety systems and procedures in accordance with test plan</w:t>
            </w:r>
          </w:p>
        </w:tc>
      </w:tr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t>Schedule key activities and timelines with full consideration to the specification and available resources</w:t>
            </w:r>
          </w:p>
        </w:tc>
      </w:tr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t>Comply with and record administrative and legal requireme</w:t>
            </w:r>
            <w:r w:rsidRPr="00143D9A">
              <w:t>nts for data collection</w:t>
            </w:r>
          </w:p>
        </w:tc>
      </w:tr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t>Communicate responsibilities to staff to ensure clarity of understanding of the work and to provide a basis for ongoing assessment</w:t>
            </w:r>
          </w:p>
        </w:tc>
      </w:tr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t>Select and install data collection equipment in accordance with the data collection pla</w:t>
            </w:r>
            <w:r w:rsidRPr="00143D9A">
              <w:t>n</w:t>
            </w:r>
          </w:p>
        </w:tc>
      </w:tr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rPr>
                <w:rStyle w:val="SpecialBold"/>
              </w:rPr>
              <w:t>Gather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t>Operate equipment according to manufacturer’s specification, statutory and organisational policies and guidelines</w:t>
            </w:r>
          </w:p>
        </w:tc>
      </w:tr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t>Collect data using methodologies detailed in the data collection plan</w:t>
            </w:r>
          </w:p>
        </w:tc>
      </w:tr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t>Document metadata according to accepted industry standards</w:t>
            </w:r>
          </w:p>
        </w:tc>
      </w:tr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t>Identify and plan for discrepancies between specification and actual activities</w:t>
            </w:r>
          </w:p>
        </w:tc>
      </w:tr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rPr>
                <w:rStyle w:val="SpecialBold"/>
              </w:rPr>
              <w:t>Finalise the collection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t>Complete and store data and documentation</w:t>
            </w:r>
          </w:p>
        </w:tc>
      </w:tr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D9A">
            <w:pPr>
              <w:pStyle w:val="BodyText"/>
              <w:rPr>
                <w:lang w:val="en-NZ"/>
              </w:rPr>
            </w:pPr>
            <w:r w:rsidRPr="00143D9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t>Check data integrity in accordance with the validation plan</w:t>
            </w:r>
          </w:p>
        </w:tc>
      </w:tr>
    </w:tbl>
    <w:p w:rsidR="00B734E7" w:rsidP="00143D9A">
      <w:pPr>
        <w:pStyle w:val="NoPaddingFontSize1"/>
      </w:pPr>
    </w:p>
    <w:p w:rsidR="00B734E7" w:rsidP="00143D9A">
      <w:pPr>
        <w:pStyle w:val="NoPaddingFontSize1"/>
      </w:pPr>
    </w:p>
    <w:p w:rsidR="00000000" w:rsidRPr="00143D9A" w:rsidP="00143D9A">
      <w:pPr>
        <w:pStyle w:val="Heading1"/>
      </w:pPr>
      <w:bookmarkStart w:id="7" w:name="O_1098521"/>
      <w:bookmarkEnd w:id="7"/>
      <w:r w:rsidRPr="00143D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t>Foundation skills essential to performance are explicit in the performance criteria of this unit of competency.</w:t>
            </w:r>
          </w:p>
        </w:tc>
      </w:tr>
    </w:tbl>
    <w:p w:rsidR="00B734E7" w:rsidP="00143D9A">
      <w:pPr>
        <w:pStyle w:val="NoPaddingFontSize1"/>
      </w:pPr>
    </w:p>
    <w:p w:rsidR="00B734E7" w:rsidP="00143D9A">
      <w:pPr>
        <w:pStyle w:val="NoPaddingFontSize1"/>
      </w:pPr>
    </w:p>
    <w:p w:rsidR="00000000" w:rsidRPr="00143D9A" w:rsidP="00143D9A">
      <w:pPr>
        <w:pStyle w:val="Heading1"/>
      </w:pPr>
      <w:bookmarkStart w:id="8" w:name="O_1106228"/>
      <w:bookmarkEnd w:id="8"/>
      <w:r w:rsidRPr="00143D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t>Range is restricted to essential operating conditions and any other variables essential to the work environment.</w:t>
            </w:r>
          </w:p>
          <w:p w:rsidR="00000000" w:rsidRPr="00143D9A" w:rsidP="00143D9A">
            <w:pPr>
              <w:pStyle w:val="BodyText"/>
            </w:pPr>
            <w:r w:rsidRPr="00143D9A">
              <w:t>Non-essential conditions may be found in the Companion Volume Implementation Guide.</w:t>
            </w:r>
          </w:p>
        </w:tc>
      </w:tr>
    </w:tbl>
    <w:p w:rsidR="00B734E7" w:rsidP="00143D9A">
      <w:pPr>
        <w:pStyle w:val="NoPaddingFontSize1"/>
      </w:pPr>
    </w:p>
    <w:p w:rsidR="00B734E7" w:rsidP="00143D9A">
      <w:pPr>
        <w:pStyle w:val="NoPaddingFontSize1"/>
      </w:pPr>
    </w:p>
    <w:p w:rsidR="00000000" w:rsidRPr="00143D9A" w:rsidP="00143D9A">
      <w:pPr>
        <w:pStyle w:val="Heading1"/>
      </w:pPr>
      <w:bookmarkStart w:id="9" w:name="O_1098520"/>
      <w:bookmarkEnd w:id="9"/>
      <w:r w:rsidRPr="00143D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D9A" w:rsidP="00143D9A">
            <w:pPr>
              <w:pStyle w:val="BodyText"/>
            </w:pPr>
            <w:r w:rsidRPr="00143D9A">
              <w:t>This unit su</w:t>
            </w:r>
            <w:r w:rsidRPr="00143D9A">
              <w:t>persedes and is equivalent to DEFEO809A Acquire data related to velocity.</w:t>
            </w:r>
          </w:p>
        </w:tc>
      </w:tr>
    </w:tbl>
    <w:p w:rsidR="00B734E7" w:rsidP="00143D9A">
      <w:pPr>
        <w:pStyle w:val="NoPaddingFontSize1"/>
      </w:pPr>
    </w:p>
    <w:p w:rsidR="00B734E7" w:rsidP="00143D9A">
      <w:pPr>
        <w:pStyle w:val="NoPaddingFontSize1"/>
      </w:pPr>
    </w:p>
    <w:p w:rsidR="00000000" w:rsidRPr="00143D9A" w:rsidP="00143D9A">
      <w:pPr>
        <w:pStyle w:val="Heading1"/>
      </w:pPr>
      <w:bookmarkStart w:id="10" w:name="O_1098526"/>
      <w:bookmarkEnd w:id="10"/>
      <w:r w:rsidRPr="00143D9A">
        <w:t>Links</w:t>
      </w:r>
    </w:p>
    <w:p w:rsidR="00000000" w:rsidRPr="00143D9A" w:rsidP="00B734E7">
      <w:pPr>
        <w:pStyle w:val="BodyText"/>
      </w:pPr>
      <w:r w:rsidRPr="00143D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8221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43D9A" w:rsidP="00143D9A"/>
    <w:sectPr w:rsidSect="00143D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9A" w:rsidRPr="00B734E7" w:rsidP="00B734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E7" w:rsidP="00143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4E7" w:rsidP="00143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734E7" w:rsidP="00143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D9A" w:rsidRPr="00B734E7" w:rsidP="00B734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E7" w:rsidRPr="002D2AF8" w:rsidP="00143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DEFEXO150 Acquire data related to velocity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734E7" w:rsidP="00143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DE0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AC01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D9A"/>
  </w:style>
  <w:style w:type="character" w:customStyle="1" w:styleId="Heading1Char">
    <w:name w:val="Heading 1 Char"/>
    <w:basedOn w:val="DefaultParagraphFont"/>
    <w:link w:val="Heading1"/>
    <w:rsid w:val="00143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D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D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D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3D9A"/>
    <w:rPr>
      <w:b/>
      <w:spacing w:val="0"/>
    </w:rPr>
  </w:style>
  <w:style w:type="paragraph" w:customStyle="1" w:styleId="SuperHeading">
    <w:name w:val="SuperHeading"/>
    <w:basedOn w:val="Normal"/>
    <w:rsid w:val="00143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3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D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D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3D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3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D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D9A"/>
    <w:rPr>
      <w:i/>
    </w:rPr>
  </w:style>
  <w:style w:type="paragraph" w:styleId="Caption">
    <w:name w:val="caption"/>
    <w:basedOn w:val="BodyText"/>
    <w:next w:val="Normal"/>
    <w:qFormat/>
    <w:rsid w:val="00143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D9A"/>
  </w:style>
  <w:style w:type="paragraph" w:styleId="TableofFigures">
    <w:name w:val="table of figures"/>
    <w:basedOn w:val="Normal"/>
    <w:next w:val="Normal"/>
    <w:semiHidden/>
    <w:rsid w:val="00143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D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3D9A"/>
    <w:rPr>
      <w:rFonts w:ascii="Wingdings" w:hAnsi="Wingdings"/>
    </w:rPr>
  </w:style>
  <w:style w:type="paragraph" w:customStyle="1" w:styleId="TableHeading">
    <w:name w:val="Table Heading"/>
    <w:basedOn w:val="HeadingBase"/>
    <w:rsid w:val="00143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D9A"/>
    <w:rPr>
      <w:color w:val="0033CC"/>
      <w:u w:val="none"/>
    </w:rPr>
  </w:style>
  <w:style w:type="paragraph" w:customStyle="1" w:styleId="BodyTextRight">
    <w:name w:val="Body Text Right"/>
    <w:basedOn w:val="BodyText"/>
    <w:rsid w:val="00143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D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D9A"/>
    <w:rPr>
      <w:sz w:val="32"/>
    </w:rPr>
  </w:style>
  <w:style w:type="paragraph" w:customStyle="1" w:styleId="HeadingProcedure">
    <w:name w:val="Heading Procedure"/>
    <w:basedOn w:val="HeadingBase"/>
    <w:next w:val="Normal"/>
    <w:rsid w:val="00143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D9A"/>
    <w:pPr>
      <w:spacing w:before="60" w:after="60"/>
    </w:pPr>
  </w:style>
  <w:style w:type="paragraph" w:styleId="ListContinue">
    <w:name w:val="List Continue"/>
    <w:basedOn w:val="List"/>
    <w:rsid w:val="00143D9A"/>
    <w:pPr>
      <w:ind w:firstLine="0"/>
    </w:pPr>
  </w:style>
  <w:style w:type="paragraph" w:customStyle="1" w:styleId="ListNote">
    <w:name w:val="List Note"/>
    <w:basedOn w:val="List"/>
    <w:rsid w:val="00143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D9A"/>
    <w:rPr>
      <w:rFonts w:ascii="Courier New" w:hAnsi="Courier New"/>
    </w:rPr>
  </w:style>
  <w:style w:type="paragraph" w:customStyle="1" w:styleId="NoteBullet">
    <w:name w:val="Note Bullet"/>
    <w:basedOn w:val="Note"/>
    <w:rsid w:val="00143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D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3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D9A"/>
    <w:rPr>
      <w:b/>
      <w:smallCaps/>
    </w:rPr>
  </w:style>
  <w:style w:type="paragraph" w:customStyle="1" w:styleId="TableListNumber">
    <w:name w:val="Table List Number"/>
    <w:basedOn w:val="ListNumber"/>
    <w:rsid w:val="00143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D9A"/>
    <w:pPr>
      <w:numPr>
        <w:numId w:val="8"/>
      </w:numPr>
    </w:pPr>
  </w:style>
  <w:style w:type="paragraph" w:customStyle="1" w:styleId="ListAlpha2">
    <w:name w:val="List Alpha 2"/>
    <w:basedOn w:val="List2"/>
    <w:rsid w:val="00143D9A"/>
    <w:pPr>
      <w:numPr>
        <w:numId w:val="7"/>
      </w:numPr>
    </w:pPr>
  </w:style>
  <w:style w:type="paragraph" w:styleId="List2">
    <w:name w:val="List 2"/>
    <w:basedOn w:val="BodyText"/>
    <w:rsid w:val="00143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D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D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3D9A"/>
    <w:pPr>
      <w:numPr>
        <w:numId w:val="3"/>
      </w:numPr>
    </w:pPr>
  </w:style>
  <w:style w:type="paragraph" w:styleId="ListContinue2">
    <w:name w:val="List Continue 2"/>
    <w:basedOn w:val="List2"/>
    <w:rsid w:val="00143D9A"/>
    <w:pPr>
      <w:ind w:firstLine="0"/>
    </w:pPr>
  </w:style>
  <w:style w:type="paragraph" w:styleId="ListContinue3">
    <w:name w:val="List Continue 3"/>
    <w:basedOn w:val="List3"/>
    <w:rsid w:val="00143D9A"/>
    <w:pPr>
      <w:ind w:left="1021" w:firstLine="0"/>
    </w:pPr>
  </w:style>
  <w:style w:type="paragraph" w:styleId="ListContinue4">
    <w:name w:val="List Continue 4"/>
    <w:basedOn w:val="List4"/>
    <w:rsid w:val="00143D9A"/>
    <w:pPr>
      <w:ind w:firstLine="0"/>
    </w:pPr>
  </w:style>
  <w:style w:type="paragraph" w:styleId="ListContinue5">
    <w:name w:val="List Continue 5"/>
    <w:basedOn w:val="List5"/>
    <w:rsid w:val="00143D9A"/>
    <w:pPr>
      <w:ind w:firstLine="0"/>
    </w:pPr>
  </w:style>
  <w:style w:type="paragraph" w:styleId="ListNumber3">
    <w:name w:val="List Number 3"/>
    <w:basedOn w:val="List3"/>
    <w:rsid w:val="00143D9A"/>
    <w:pPr>
      <w:numPr>
        <w:numId w:val="4"/>
      </w:numPr>
    </w:pPr>
  </w:style>
  <w:style w:type="paragraph" w:styleId="ListNumber4">
    <w:name w:val="List Number 4"/>
    <w:basedOn w:val="List4"/>
    <w:rsid w:val="00143D9A"/>
    <w:pPr>
      <w:numPr>
        <w:numId w:val="5"/>
      </w:numPr>
    </w:pPr>
  </w:style>
  <w:style w:type="paragraph" w:styleId="ListNumber5">
    <w:name w:val="List Number 5"/>
    <w:basedOn w:val="List5"/>
    <w:rsid w:val="00143D9A"/>
    <w:pPr>
      <w:numPr>
        <w:numId w:val="6"/>
      </w:numPr>
    </w:pPr>
  </w:style>
  <w:style w:type="paragraph" w:styleId="BlockText">
    <w:name w:val="Block Text"/>
    <w:basedOn w:val="Normal"/>
    <w:rsid w:val="00143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D9A"/>
    <w:rPr>
      <w:sz w:val="16"/>
      <w:vertAlign w:val="superscript"/>
    </w:rPr>
  </w:style>
  <w:style w:type="character" w:customStyle="1" w:styleId="Symbols">
    <w:name w:val="Symbols"/>
    <w:basedOn w:val="DefaultParagraphFont"/>
    <w:rsid w:val="00143D9A"/>
    <w:rPr>
      <w:rFonts w:ascii="Symbol" w:hAnsi="Symbol"/>
    </w:rPr>
  </w:style>
  <w:style w:type="character" w:customStyle="1" w:styleId="MenuOptions">
    <w:name w:val="Menu Options"/>
    <w:basedOn w:val="DefaultParagraphFont"/>
    <w:rsid w:val="00143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D9A"/>
    <w:rPr>
      <w:b/>
    </w:rPr>
  </w:style>
  <w:style w:type="character" w:customStyle="1" w:styleId="Underlined">
    <w:name w:val="Underlined"/>
    <w:basedOn w:val="DefaultParagraphFont"/>
    <w:rsid w:val="00143D9A"/>
    <w:rPr>
      <w:u w:val="single"/>
    </w:rPr>
  </w:style>
  <w:style w:type="paragraph" w:customStyle="1" w:styleId="TableBodyTextRight">
    <w:name w:val="Table Body Text Right"/>
    <w:basedOn w:val="TableBodyText"/>
    <w:rsid w:val="00143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D9A"/>
    <w:rPr>
      <w:sz w:val="18"/>
    </w:rPr>
  </w:style>
  <w:style w:type="paragraph" w:customStyle="1" w:styleId="BodySmallRight">
    <w:name w:val="Body Small Right"/>
    <w:basedOn w:val="BodyTextRight"/>
    <w:rsid w:val="00143D9A"/>
    <w:rPr>
      <w:sz w:val="18"/>
      <w:szCs w:val="18"/>
    </w:rPr>
  </w:style>
  <w:style w:type="paragraph" w:customStyle="1" w:styleId="MarginEdition">
    <w:name w:val="Margin Edition"/>
    <w:basedOn w:val="MarginNote"/>
    <w:rsid w:val="00143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D9A"/>
    <w:rPr>
      <w:sz w:val="2"/>
      <w:szCs w:val="2"/>
    </w:rPr>
  </w:style>
  <w:style w:type="character" w:customStyle="1" w:styleId="Small">
    <w:name w:val="Small"/>
    <w:basedOn w:val="DefaultParagraphFont"/>
    <w:rsid w:val="00143D9A"/>
    <w:rPr>
      <w:sz w:val="16"/>
    </w:rPr>
  </w:style>
  <w:style w:type="paragraph" w:customStyle="1" w:styleId="WideTable">
    <w:name w:val="Wide Table"/>
    <w:basedOn w:val="Normal"/>
    <w:rsid w:val="00143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D9A"/>
  </w:style>
  <w:style w:type="paragraph" w:styleId="Quote">
    <w:name w:val="Quote"/>
    <w:basedOn w:val="Heading1"/>
    <w:link w:val="QuoteChar"/>
    <w:qFormat/>
    <w:rsid w:val="00143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D9A"/>
    <w:pPr>
      <w:pageBreakBefore/>
    </w:pPr>
  </w:style>
  <w:style w:type="paragraph" w:customStyle="1" w:styleId="Border">
    <w:name w:val="Border"/>
    <w:basedOn w:val="Normal"/>
    <w:qFormat/>
    <w:rsid w:val="00143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D9A"/>
    <w:rPr>
      <w:u w:val="single"/>
    </w:rPr>
  </w:style>
  <w:style w:type="character" w:customStyle="1" w:styleId="BoldandItalics">
    <w:name w:val="Bold and Italics"/>
    <w:qFormat/>
    <w:rsid w:val="00143D9A"/>
    <w:rPr>
      <w:b/>
      <w:i/>
      <w:u w:val="none"/>
    </w:rPr>
  </w:style>
  <w:style w:type="paragraph" w:styleId="BalloonText">
    <w:name w:val="Balloon Text"/>
    <w:basedOn w:val="Normal"/>
    <w:link w:val="BalloonTextChar"/>
    <w:rsid w:val="00143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D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D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D9A"/>
    <w:pPr>
      <w:spacing w:before="0" w:after="0"/>
    </w:pPr>
  </w:style>
  <w:style w:type="paragraph" w:customStyle="1" w:styleId="BodyTextBold">
    <w:name w:val="Body Text Bold"/>
    <w:basedOn w:val="BodyText"/>
    <w:qFormat/>
    <w:rsid w:val="00143D9A"/>
    <w:rPr>
      <w:b/>
    </w:rPr>
  </w:style>
  <w:style w:type="character" w:styleId="Hyperlink">
    <w:name w:val="Hyperlink"/>
    <w:basedOn w:val="DefaultParagraphFont"/>
    <w:uiPriority w:val="99"/>
    <w:unhideWhenUsed/>
    <w:rsid w:val="00B734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603</Words>
  <Characters>3625</Characters>
  <Application>Microsoft Office Word</Application>
  <DocSecurity>0</DocSecurity>
  <Lines>157</Lines>
  <Paragraphs>88</Paragraphs>
  <ScaleCrop>false</ScaleCrop>
  <Company>Author-it Software Corporation Ltd.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DEFEXO150 Acquire data related to velocity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2024-11-07T12:22:00Z</dcterms:created>
  <dcterms:modified xsi:type="dcterms:W3CDTF">2024-11-07T12:22:00Z</dcterms:modified>
</cp:coreProperties>
</file>