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454" w:rsidP="00B17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DEFEXO149 Prepare explosives for metal hardening</w:t>
      </w:r>
      <w:r>
        <w:fldChar w:fldCharType="end"/>
      </w:r>
    </w:p>
    <w:p w:rsidR="00B17454" w:rsidP="00B17454">
      <w:pPr>
        <w:pStyle w:val="Version"/>
        <w:sectPr w:rsidSect="000F55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5585" w:rsidP="000F5585">
      <w:pPr>
        <w:pStyle w:val="SuperHeading"/>
      </w:pPr>
      <w:r w:rsidRPr="000F5585">
        <w:t>DEFEXO149 Prepare explosives for metal hardening</w:t>
      </w:r>
    </w:p>
    <w:p w:rsidR="00000000" w:rsidRPr="000F5585" w:rsidP="000F5585">
      <w:pPr>
        <w:pStyle w:val="Heading1"/>
      </w:pPr>
      <w:bookmarkStart w:id="1" w:name="O_1098510"/>
      <w:bookmarkEnd w:id="1"/>
      <w:r w:rsidRPr="000F55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Release 2. Modifications made to Foundation Skills and Assessment Conditions.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Release 1. This unit was released in DEF Defence Training Package release 1.0 and meets the Standards for Training Packages.</w:t>
            </w:r>
          </w:p>
          <w:p w:rsidR="00000000" w:rsidRPr="000F5585" w:rsidP="000F5585">
            <w:pPr>
              <w:pStyle w:val="BodyText"/>
            </w:pPr>
            <w:r w:rsidRPr="000F5585">
              <w:t>This unit supersedes a</w:t>
            </w:r>
            <w:r w:rsidRPr="000F5585">
              <w:t>nd is equivalent to DEFEO808B Prepare explosives for metal hardening.</w:t>
            </w:r>
          </w:p>
          <w:p w:rsidR="00000000" w:rsidRPr="000F5585" w:rsidP="000F5585">
            <w:pPr>
              <w:pStyle w:val="ListBullet"/>
            </w:pPr>
            <w:r w:rsidRPr="000F5585">
              <w:t>Unit code updated</w:t>
            </w:r>
          </w:p>
          <w:p w:rsidR="00000000" w:rsidRPr="000F5585" w:rsidP="000F5585">
            <w:pPr>
              <w:pStyle w:val="ListBullet"/>
            </w:pPr>
            <w:r w:rsidRPr="000F5585">
              <w:t>Content and formatting updated to comply with the new standards</w:t>
            </w:r>
          </w:p>
          <w:p w:rsidR="00000000" w:rsidRPr="000F5585" w:rsidP="000F5585">
            <w:pPr>
              <w:pStyle w:val="ListBullet"/>
            </w:pPr>
            <w:r w:rsidRPr="000F5585">
              <w:t>All PC transitioned from passive to active voice</w:t>
            </w:r>
          </w:p>
          <w:p w:rsidR="00000000" w:rsidRPr="000F5585" w:rsidP="000F5585">
            <w:pPr>
              <w:pStyle w:val="ListBullet"/>
            </w:pPr>
            <w:r w:rsidRPr="000F5585">
              <w:t>PC 1.1 and 4.1 removed</w:t>
            </w:r>
          </w:p>
          <w:p w:rsidR="00000000" w:rsidRPr="000F5585" w:rsidP="000F5585">
            <w:pPr>
              <w:pStyle w:val="ListBullet"/>
            </w:pPr>
            <w:r w:rsidRPr="000F5585">
              <w:t>Element 1 one new PC</w:t>
            </w:r>
          </w:p>
          <w:p w:rsidR="00000000" w:rsidRPr="000F5585" w:rsidP="000F5585">
            <w:pPr>
              <w:pStyle w:val="ListBullet"/>
            </w:pPr>
            <w:r w:rsidRPr="000F5585">
              <w:t xml:space="preserve">Element 4 </w:t>
            </w:r>
            <w:r w:rsidRPr="000F5585">
              <w:t>two new PC</w:t>
            </w:r>
          </w:p>
          <w:p w:rsidR="00000000" w:rsidRPr="000F5585" w:rsidP="000F5585">
            <w:pPr>
              <w:pStyle w:val="ListBullet"/>
            </w:pPr>
            <w:r w:rsidRPr="000F5585">
              <w:t>Element 2 three new PC</w:t>
            </w:r>
          </w:p>
          <w:p w:rsidR="00000000" w:rsidRPr="000F5585" w:rsidP="000F5585">
            <w:pPr>
              <w:pStyle w:val="ListBullet"/>
            </w:pPr>
            <w:r w:rsidRPr="000F5585">
              <w:t>All PC reordered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2" w:name="O_1098509"/>
      <w:bookmarkEnd w:id="2"/>
      <w:r w:rsidRPr="000F55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 xml:space="preserve">This unit describes the skills required to prepare explosives for metal hardening. Metal hardening using sheet explosives is a specialised application of explosives </w:t>
            </w:r>
            <w:r w:rsidRPr="000F5585">
              <w:t>and is used to harden metals such as rail points.</w:t>
            </w:r>
          </w:p>
          <w:p w:rsidR="00000000" w:rsidRPr="000F5585" w:rsidP="000F5585">
            <w:pPr>
              <w:pStyle w:val="BodyText"/>
            </w:pPr>
            <w:r w:rsidRPr="000F5585">
              <w:t>This unit was developed for personnel who are specialists working within proof and trials organisations, but may be applicable to any individual in this field of work.</w:t>
            </w:r>
          </w:p>
          <w:p w:rsidR="00000000" w:rsidRPr="000F5585" w:rsidP="000F5585">
            <w:pPr>
              <w:pStyle w:val="BodyText"/>
            </w:pPr>
            <w:r w:rsidRPr="000F5585">
              <w:t xml:space="preserve">The skills and knowledge described in </w:t>
            </w:r>
            <w:r w:rsidRPr="000F5585">
              <w:t>this unit must be applied within the legislative, regulatory and policy environment in which they are carried out. Organisational policies and procedures must be consulted and adhered to.</w:t>
            </w:r>
          </w:p>
          <w:p w:rsidR="00000000" w:rsidRPr="000F5585" w:rsidP="000F5585">
            <w:pPr>
              <w:pStyle w:val="BodyText"/>
            </w:pPr>
            <w:r w:rsidRPr="000F5585">
              <w:t>Those undertaking this unit would work independently or as part of a</w:t>
            </w:r>
            <w:r w:rsidRPr="000F5585">
              <w:t xml:space="preserve"> team under indirect supervision. They would use discretion and judgement, and take responsibility for the quality of their output. They would conduct routine tasks in known contexts.</w:t>
            </w:r>
          </w:p>
          <w:p w:rsidR="00000000" w:rsidRPr="000F5585" w:rsidP="000F5585">
            <w:pPr>
              <w:pStyle w:val="BodyText"/>
            </w:pPr>
            <w:r w:rsidRPr="000F5585">
              <w:t>No licensing, legislative or certification requirements apply to unit at</w:t>
            </w:r>
            <w:r w:rsidRPr="000F5585">
              <w:t xml:space="preserve"> the time of publication.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3" w:name="O_1106223"/>
      <w:bookmarkEnd w:id="3"/>
      <w:r w:rsidRPr="000F55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Not applicable.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4" w:name="O_1098508"/>
      <w:bookmarkEnd w:id="4"/>
      <w:r w:rsidRPr="000F55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Explosive Ordnance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5" w:name="O_1106224"/>
      <w:bookmarkEnd w:id="5"/>
      <w:r w:rsidRPr="000F55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Not applicable.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6" w:name="O_1098507"/>
      <w:bookmarkEnd w:id="6"/>
      <w:r w:rsidRPr="000F55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PERFORMANCE CRITERIA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Performance criteria describe the performance needed to demonstrate achievement of the element.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Identify metal hardening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Read and clarify metal hardening instructions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Acquire required resources and check for serviceability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Identify explosives to meet measured hardening requirements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Identify and prepare templates used in association with the cutting of the sheet explosives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Prepare sheet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Monitor and adhere to environmental requirements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Prepare explosives within proof or trial parameters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Maintain records throughout the process to ensure traceability of preparation activities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Inspect sheet explosives to ensure serviceability and safety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Cut and label sheet explosives to the required length and shape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Prepare sheet explosives for transport to the range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Prepare detonators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Identify detonators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Check detonators for continuity and repack for transport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rPr>
                <w:rStyle w:val="SpecialBold"/>
              </w:rPr>
              <w:t>Finalise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Return to store or dispose of excess explosives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Make area safe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Maintain documentation appropriate to the task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7" w:name="O_1098506"/>
      <w:bookmarkEnd w:id="7"/>
      <w:r w:rsidRPr="000F55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Foundation skills essential to performance are explicit in the performance criteria of this unit of competency.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8" w:name="O_1106225"/>
      <w:bookmarkEnd w:id="8"/>
      <w:r w:rsidRPr="000F55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Range is restricted to essential operating conditions and any other variables essential to the work en</w:t>
            </w:r>
            <w:r w:rsidRPr="000F5585">
              <w:t>vironment.</w:t>
            </w:r>
          </w:p>
          <w:p w:rsidR="00000000" w:rsidRPr="000F5585" w:rsidP="000F5585">
            <w:pPr>
              <w:pStyle w:val="BodyText"/>
            </w:pPr>
            <w:r w:rsidRPr="000F5585">
              <w:t>Non-essential conditions may be found in the Companion Volume Implementation Guide.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9" w:name="O_1098505"/>
      <w:bookmarkEnd w:id="9"/>
      <w:r w:rsidRPr="000F55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This unit supersedes and is equivalent to DEFEO808B Prepare explosives for metal hardening.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10" w:name="O_1098511"/>
      <w:bookmarkEnd w:id="10"/>
      <w:r w:rsidRPr="000F5585">
        <w:t>Links</w:t>
      </w:r>
    </w:p>
    <w:p w:rsidR="00000000" w:rsidRPr="000F5585" w:rsidP="00B17454">
      <w:pPr>
        <w:pStyle w:val="BodyText"/>
      </w:pPr>
      <w:r w:rsidRPr="000F5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B25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5585" w:rsidP="00B17454">
      <w:pPr>
        <w:pStyle w:val="BodyText"/>
        <w:sectPr w:rsidSect="000F55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5585" w:rsidP="000F5585">
      <w:pPr>
        <w:pStyle w:val="SuperHeading"/>
      </w:pPr>
      <w:r w:rsidRPr="000F5585">
        <w:t xml:space="preserve">Assessment Requirements for DEFEXO149 Prepare explosives </w:t>
      </w:r>
      <w:r w:rsidRPr="000F5585">
        <w:t>for metal hardening</w:t>
      </w:r>
    </w:p>
    <w:p w:rsidR="00000000" w:rsidRPr="000F5585" w:rsidP="000F5585">
      <w:pPr>
        <w:pStyle w:val="Heading1"/>
      </w:pPr>
      <w:bookmarkStart w:id="11" w:name="O_1098503"/>
      <w:bookmarkEnd w:id="11"/>
      <w:r w:rsidRPr="000F55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Release 2. Modifications made to Foundation Skills and Assessment Conditions.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Release 1. This unit was released in DEF Defence Training Package release 1.0 and meets the Standards for Training Pac</w:t>
            </w:r>
            <w:r w:rsidRPr="000F5585">
              <w:t>kages.</w:t>
            </w:r>
          </w:p>
          <w:p w:rsidR="00000000" w:rsidRPr="000F5585" w:rsidP="000F5585">
            <w:pPr>
              <w:pStyle w:val="BodyText"/>
            </w:pPr>
            <w:r w:rsidRPr="000F5585">
              <w:t>This unit supersedes and is equivalent to DEFEO808B Prepare explosives for metal hardening.</w:t>
            </w:r>
          </w:p>
          <w:p w:rsidR="00000000" w:rsidRPr="000F5585" w:rsidP="000F5585">
            <w:pPr>
              <w:pStyle w:val="ListBullet"/>
            </w:pPr>
            <w:r w:rsidRPr="000F5585">
              <w:t>Unit code updated</w:t>
            </w:r>
          </w:p>
          <w:p w:rsidR="00000000" w:rsidRPr="000F5585" w:rsidP="000F5585">
            <w:pPr>
              <w:pStyle w:val="ListBullet"/>
            </w:pPr>
            <w:r w:rsidRPr="000F5585">
              <w:t>Content and formatting updated to comply with the new standards</w:t>
            </w:r>
          </w:p>
          <w:p w:rsidR="00000000" w:rsidRPr="000F5585" w:rsidP="000F5585">
            <w:pPr>
              <w:pStyle w:val="ListBullet"/>
            </w:pPr>
            <w:r w:rsidRPr="000F5585">
              <w:t>All PC transitioned from passive to active voice</w:t>
            </w:r>
          </w:p>
          <w:p w:rsidR="00000000" w:rsidRPr="000F5585" w:rsidP="000F5585">
            <w:pPr>
              <w:pStyle w:val="ListBullet"/>
            </w:pPr>
            <w:r w:rsidRPr="000F5585">
              <w:t>PC 1.1 and 4.1 removed</w:t>
            </w:r>
          </w:p>
          <w:p w:rsidR="00000000" w:rsidRPr="000F5585" w:rsidP="000F5585">
            <w:pPr>
              <w:pStyle w:val="ListBullet"/>
            </w:pPr>
            <w:r w:rsidRPr="000F5585">
              <w:t>Element 1 one new PC</w:t>
            </w:r>
          </w:p>
          <w:p w:rsidR="00000000" w:rsidRPr="000F5585" w:rsidP="000F5585">
            <w:pPr>
              <w:pStyle w:val="ListBullet"/>
            </w:pPr>
            <w:r w:rsidRPr="000F5585">
              <w:t>Element 4 two new PC</w:t>
            </w:r>
          </w:p>
          <w:p w:rsidR="00000000" w:rsidRPr="000F5585" w:rsidP="000F5585">
            <w:pPr>
              <w:pStyle w:val="ListBullet"/>
            </w:pPr>
            <w:r w:rsidRPr="000F5585">
              <w:t>Element 2 three new PC</w:t>
            </w:r>
          </w:p>
          <w:p w:rsidR="00000000" w:rsidRPr="000F5585" w:rsidP="000F5585">
            <w:pPr>
              <w:pStyle w:val="ListBullet"/>
            </w:pPr>
            <w:r w:rsidRPr="000F5585">
              <w:t>All PC reordered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12" w:name="O_1098502"/>
      <w:bookmarkEnd w:id="12"/>
      <w:r w:rsidRPr="000F55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Evidence required to demonstrate competence in this unit must be relevant to and satisfy all of the requirements of the elements an</w:t>
            </w:r>
            <w:r w:rsidRPr="000F5585">
              <w:t>d performance criteria on at least one occasion and includes: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ListBullet"/>
            </w:pPr>
            <w:r w:rsidRPr="000F5585">
              <w:t>analysing and evaluating information</w:t>
            </w:r>
          </w:p>
          <w:p w:rsidR="00000000" w:rsidRPr="000F5585" w:rsidP="000F5585">
            <w:pPr>
              <w:pStyle w:val="ListBullet"/>
            </w:pPr>
            <w:r w:rsidRPr="000F5585">
              <w:t>preparing explosives for metal hardening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13" w:name="O_1098501"/>
      <w:bookmarkEnd w:id="13"/>
      <w:r w:rsidRPr="000F55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585">
            <w:pPr>
              <w:pStyle w:val="BodyText"/>
              <w:rPr>
                <w:lang w:val="en-NZ"/>
              </w:rPr>
            </w:pPr>
            <w:r w:rsidRPr="000F5585">
              <w:t>Evidence required to demonstrate competence in this unit must be relevant to and satisfy all of the requirements of the elements and performance criteria and includes:</w:t>
            </w:r>
          </w:p>
        </w:tc>
      </w:tr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ListBullet"/>
            </w:pPr>
            <w:r w:rsidRPr="000F5585">
              <w:t>operational knowledge of:</w:t>
            </w:r>
          </w:p>
          <w:p w:rsidR="00000000" w:rsidRPr="000F5585" w:rsidP="000F5585">
            <w:pPr>
              <w:pStyle w:val="ListBullet2"/>
            </w:pPr>
            <w:r w:rsidRPr="000F5585">
              <w:t>explosive ordnance in relation to hardening steel</w:t>
            </w:r>
          </w:p>
          <w:p w:rsidR="00000000" w:rsidRPr="000F5585" w:rsidP="000F5585">
            <w:pPr>
              <w:pStyle w:val="ListBullet2"/>
            </w:pPr>
            <w:r w:rsidRPr="000F5585">
              <w:t>explosive shapes</w:t>
            </w:r>
          </w:p>
          <w:p w:rsidR="00000000" w:rsidRPr="000F5585" w:rsidP="000F5585">
            <w:pPr>
              <w:pStyle w:val="ListBullet2"/>
            </w:pPr>
            <w:r w:rsidRPr="000F5585">
              <w:t>explosives mixture and compounds</w:t>
            </w:r>
          </w:p>
          <w:p w:rsidR="00000000" w:rsidRPr="000F5585" w:rsidP="000F5585">
            <w:pPr>
              <w:pStyle w:val="ListBullet2"/>
            </w:pPr>
            <w:r w:rsidRPr="000F5585">
              <w:t>figure of sensitivity</w:t>
            </w:r>
          </w:p>
          <w:p w:rsidR="00000000" w:rsidRPr="000F5585" w:rsidP="000F5585">
            <w:pPr>
              <w:pStyle w:val="ListBullet2"/>
            </w:pPr>
            <w:r w:rsidRPr="000F5585">
              <w:t>insensitiveness</w:t>
            </w:r>
          </w:p>
          <w:p w:rsidR="00000000" w:rsidRPr="000F5585" w:rsidP="000F5585">
            <w:pPr>
              <w:pStyle w:val="ListBullet2"/>
            </w:pPr>
            <w:r w:rsidRPr="000F5585">
              <w:t>licensing requirements</w:t>
            </w:r>
          </w:p>
          <w:p w:rsidR="00000000" w:rsidRPr="000F5585" w:rsidP="000F5585">
            <w:pPr>
              <w:pStyle w:val="ListBullet2"/>
            </w:pPr>
            <w:r w:rsidRPr="000F5585">
              <w:t>sensitivity of explosives</w:t>
            </w:r>
          </w:p>
          <w:p w:rsidR="00000000" w:rsidRPr="000F5585" w:rsidP="000F5585">
            <w:pPr>
              <w:pStyle w:val="ListBullet2"/>
            </w:pPr>
            <w:r w:rsidRPr="000F5585">
              <w:t>wave shaping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14" w:name="O_1098500"/>
      <w:bookmarkEnd w:id="14"/>
      <w:r w:rsidRPr="000F55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55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585" w:rsidP="000F5585">
            <w:pPr>
              <w:pStyle w:val="BodyText"/>
            </w:pPr>
            <w:r w:rsidRPr="000F5585">
              <w:t>Assessors must hold credentials specified within the Standards</w:t>
            </w:r>
            <w:r w:rsidRPr="000F5585">
              <w:t xml:space="preserve"> for Registered Training Organisations current at the time of assessment.</w:t>
            </w:r>
          </w:p>
          <w:p w:rsidR="00000000" w:rsidRPr="000F5585" w:rsidP="000F5585">
            <w:pPr>
              <w:pStyle w:val="BodyText"/>
            </w:pPr>
            <w:r w:rsidRPr="000F558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F5585" w:rsidP="000F5585">
            <w:pPr>
              <w:pStyle w:val="BodyText"/>
            </w:pPr>
            <w:r w:rsidRPr="000F5585">
              <w:t>Assessment must occur in workplace operational</w:t>
            </w:r>
            <w:r w:rsidRPr="000F5585">
              <w:t xml:space="preserve"> situations. Where this is not appropriate, assessment must occur in simulated workplace operational situations that reflect workplace conditions.</w:t>
            </w:r>
          </w:p>
          <w:p w:rsidR="00000000" w:rsidRPr="000F5585" w:rsidP="000F5585">
            <w:pPr>
              <w:pStyle w:val="BodyText"/>
            </w:pPr>
            <w:r w:rsidRPr="000F5585">
              <w:t>Assessment processes and techniques must be appropriate to the language, literacy and numeracy requirements o</w:t>
            </w:r>
            <w:r w:rsidRPr="000F5585">
              <w:t>f the work being performed and the needs of the candidate.</w:t>
            </w:r>
          </w:p>
          <w:p w:rsidR="00000000" w:rsidRPr="000F5585" w:rsidP="000F5585">
            <w:pPr>
              <w:pStyle w:val="BodyText"/>
            </w:pPr>
            <w:r w:rsidRPr="000F5585">
              <w:t>Resources for assessment must include access to:</w:t>
            </w:r>
          </w:p>
          <w:p w:rsidR="00000000" w:rsidRPr="000F5585" w:rsidP="000F5585">
            <w:pPr>
              <w:pStyle w:val="ListBullet"/>
            </w:pPr>
            <w:r w:rsidRPr="000F5585">
              <w:tab/>
              <w:t xml:space="preserve">a range of relevant exercises, case studies and/or simulations </w:t>
            </w:r>
          </w:p>
          <w:p w:rsidR="00000000" w:rsidRPr="000F5585" w:rsidP="000F5585">
            <w:pPr>
              <w:pStyle w:val="ListBullet"/>
            </w:pPr>
            <w:r w:rsidRPr="000F5585">
              <w:tab/>
              <w:t xml:space="preserve">acceptable means of simulation assessment </w:t>
            </w:r>
          </w:p>
          <w:p w:rsidR="00000000" w:rsidRPr="000F5585" w:rsidP="000F5585">
            <w:pPr>
              <w:pStyle w:val="ListBullet"/>
            </w:pPr>
            <w:r w:rsidRPr="000F5585">
              <w:tab/>
              <w:t>applicable documentation, including w</w:t>
            </w:r>
            <w:r w:rsidRPr="000F5585">
              <w:t xml:space="preserve">orkplace procedures, regulations, codes of practice and operation manuals </w:t>
            </w:r>
          </w:p>
          <w:p w:rsidR="00000000" w:rsidRPr="000F5585" w:rsidP="000F5585">
            <w:pPr>
              <w:pStyle w:val="ListBullet"/>
            </w:pPr>
            <w:r w:rsidRPr="000F5585">
              <w:tab/>
              <w:t>relevant materials, tools, equipment and PPE currently used in industry.</w:t>
            </w:r>
          </w:p>
        </w:tc>
      </w:tr>
    </w:tbl>
    <w:p w:rsidR="00B17454" w:rsidP="000F5585">
      <w:pPr>
        <w:pStyle w:val="NoPaddingFontSize1"/>
      </w:pPr>
    </w:p>
    <w:p w:rsidR="00B17454" w:rsidP="000F5585">
      <w:pPr>
        <w:pStyle w:val="NoPaddingFontSize1"/>
      </w:pPr>
    </w:p>
    <w:p w:rsidR="00000000" w:rsidRPr="000F5585" w:rsidP="000F5585">
      <w:pPr>
        <w:pStyle w:val="Heading1"/>
      </w:pPr>
      <w:bookmarkStart w:id="15" w:name="O_1098512"/>
      <w:bookmarkEnd w:id="15"/>
      <w:r w:rsidRPr="000F5585">
        <w:t>Links</w:t>
      </w:r>
    </w:p>
    <w:p w:rsidR="00000000" w:rsidRPr="000F5585" w:rsidP="00B17454">
      <w:pPr>
        <w:pStyle w:val="BodyText"/>
      </w:pPr>
      <w:r w:rsidRPr="000F55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B25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F5585" w:rsidP="000F5585"/>
    <w:sectPr w:rsidSect="000F55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 w:rsidRPr="00B17454" w:rsidP="00B17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54" w:rsidP="000F5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454" w:rsidP="000F5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17454" w:rsidP="000F55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 w:rsidP="000F55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7454">
      <w:t>Approved</w:t>
    </w:r>
    <w:r w:rsidR="00B174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74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7454">
      <w:rPr>
        <w:noProof/>
      </w:rPr>
      <w:t>4</w:t>
    </w:r>
    <w:r>
      <w:rPr>
        <w:noProof/>
      </w:rPr>
      <w:fldChar w:fldCharType="end"/>
    </w:r>
  </w:p>
  <w:p w:rsidR="000F5585" w:rsidP="000F55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74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7454">
      <w:t>Public Skills Australia</w:t>
    </w:r>
    <w:r w:rsidR="00B17454">
      <w:fldChar w:fldCharType="end"/>
    </w:r>
  </w:p>
  <w:p w:rsidR="000F5585" w:rsidP="000F55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585" w:rsidRPr="00B17454" w:rsidP="00B17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54" w:rsidRPr="002D2AF8" w:rsidP="000F5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DEFEXO149 Prepare explosives for metal hardening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7454" w:rsidP="000F55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585" w:rsidRPr="002D2AF8" w:rsidP="000F55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7454">
      <w:t>DEFEXO149 Prepare explosives for metal hardening</w:t>
    </w:r>
    <w:r w:rsidR="00B174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7454">
      <w:rPr>
        <w:noProof/>
      </w:rPr>
      <w:t>2 March 2025</w:t>
    </w:r>
    <w:r>
      <w:fldChar w:fldCharType="end"/>
    </w:r>
  </w:p>
  <w:p w:rsidR="000F5585" w:rsidP="000F55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5A1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46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2E8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5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5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5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5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5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5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5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5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5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5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5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585"/>
  </w:style>
  <w:style w:type="character" w:customStyle="1" w:styleId="Heading1Char">
    <w:name w:val="Heading 1 Char"/>
    <w:basedOn w:val="DefaultParagraphFont"/>
    <w:link w:val="Heading1"/>
    <w:rsid w:val="000F55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5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5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5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585"/>
    <w:rPr>
      <w:b/>
      <w:spacing w:val="0"/>
    </w:rPr>
  </w:style>
  <w:style w:type="paragraph" w:styleId="ListBullet2">
    <w:name w:val="List Bullet 2"/>
    <w:basedOn w:val="List2"/>
    <w:rsid w:val="000F55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5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5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55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5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5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5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5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5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5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5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5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5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5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5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5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5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5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5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5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5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5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5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5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5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5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5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5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5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5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5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5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5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585"/>
    <w:rPr>
      <w:i/>
    </w:rPr>
  </w:style>
  <w:style w:type="paragraph" w:styleId="Caption">
    <w:name w:val="caption"/>
    <w:basedOn w:val="BodyText"/>
    <w:next w:val="Normal"/>
    <w:qFormat/>
    <w:rsid w:val="000F55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5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5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585"/>
  </w:style>
  <w:style w:type="paragraph" w:styleId="TableofFigures">
    <w:name w:val="table of figures"/>
    <w:basedOn w:val="Normal"/>
    <w:next w:val="Normal"/>
    <w:semiHidden/>
    <w:rsid w:val="000F55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5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585"/>
    <w:rPr>
      <w:rFonts w:ascii="Wingdings" w:hAnsi="Wingdings"/>
    </w:rPr>
  </w:style>
  <w:style w:type="paragraph" w:customStyle="1" w:styleId="TableHeading">
    <w:name w:val="Table Heading"/>
    <w:basedOn w:val="HeadingBase"/>
    <w:rsid w:val="000F55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585"/>
    <w:rPr>
      <w:color w:val="0033CC"/>
      <w:u w:val="none"/>
    </w:rPr>
  </w:style>
  <w:style w:type="paragraph" w:customStyle="1" w:styleId="BodyTextRight">
    <w:name w:val="Body Text Right"/>
    <w:basedOn w:val="BodyText"/>
    <w:rsid w:val="000F55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5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5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5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5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5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585"/>
    <w:rPr>
      <w:sz w:val="32"/>
    </w:rPr>
  </w:style>
  <w:style w:type="paragraph" w:customStyle="1" w:styleId="HeadingProcedure">
    <w:name w:val="Heading Procedure"/>
    <w:basedOn w:val="HeadingBase"/>
    <w:next w:val="Normal"/>
    <w:rsid w:val="000F55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585"/>
    <w:pPr>
      <w:spacing w:before="60" w:after="60"/>
    </w:pPr>
  </w:style>
  <w:style w:type="paragraph" w:styleId="ListContinue">
    <w:name w:val="List Continue"/>
    <w:basedOn w:val="List"/>
    <w:rsid w:val="000F5585"/>
    <w:pPr>
      <w:ind w:firstLine="0"/>
    </w:pPr>
  </w:style>
  <w:style w:type="paragraph" w:customStyle="1" w:styleId="ListNote">
    <w:name w:val="List Note"/>
    <w:basedOn w:val="List"/>
    <w:rsid w:val="000F55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5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5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585"/>
    <w:rPr>
      <w:rFonts w:ascii="Courier New" w:hAnsi="Courier New"/>
    </w:rPr>
  </w:style>
  <w:style w:type="paragraph" w:customStyle="1" w:styleId="NoteBullet">
    <w:name w:val="Note Bullet"/>
    <w:basedOn w:val="Note"/>
    <w:rsid w:val="000F55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5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5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5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5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5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5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585"/>
    <w:rPr>
      <w:b/>
      <w:smallCaps/>
    </w:rPr>
  </w:style>
  <w:style w:type="paragraph" w:customStyle="1" w:styleId="TableListNumber">
    <w:name w:val="Table List Number"/>
    <w:basedOn w:val="ListNumber"/>
    <w:rsid w:val="000F55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5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585"/>
    <w:pPr>
      <w:numPr>
        <w:numId w:val="9"/>
      </w:numPr>
    </w:pPr>
  </w:style>
  <w:style w:type="paragraph" w:customStyle="1" w:styleId="ListAlpha2">
    <w:name w:val="List Alpha 2"/>
    <w:basedOn w:val="List2"/>
    <w:rsid w:val="000F5585"/>
    <w:pPr>
      <w:numPr>
        <w:numId w:val="8"/>
      </w:numPr>
    </w:pPr>
  </w:style>
  <w:style w:type="paragraph" w:styleId="List2">
    <w:name w:val="List 2"/>
    <w:basedOn w:val="BodyText"/>
    <w:rsid w:val="000F55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5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5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5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5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5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585"/>
    <w:pPr>
      <w:numPr>
        <w:numId w:val="4"/>
      </w:numPr>
    </w:pPr>
  </w:style>
  <w:style w:type="paragraph" w:styleId="ListContinue2">
    <w:name w:val="List Continue 2"/>
    <w:basedOn w:val="List2"/>
    <w:rsid w:val="000F5585"/>
    <w:pPr>
      <w:ind w:firstLine="0"/>
    </w:pPr>
  </w:style>
  <w:style w:type="paragraph" w:styleId="ListContinue3">
    <w:name w:val="List Continue 3"/>
    <w:basedOn w:val="List3"/>
    <w:rsid w:val="000F5585"/>
    <w:pPr>
      <w:ind w:left="1021" w:firstLine="0"/>
    </w:pPr>
  </w:style>
  <w:style w:type="paragraph" w:styleId="ListContinue4">
    <w:name w:val="List Continue 4"/>
    <w:basedOn w:val="List4"/>
    <w:rsid w:val="000F5585"/>
    <w:pPr>
      <w:ind w:firstLine="0"/>
    </w:pPr>
  </w:style>
  <w:style w:type="paragraph" w:styleId="ListContinue5">
    <w:name w:val="List Continue 5"/>
    <w:basedOn w:val="List5"/>
    <w:rsid w:val="000F5585"/>
    <w:pPr>
      <w:ind w:firstLine="0"/>
    </w:pPr>
  </w:style>
  <w:style w:type="paragraph" w:styleId="ListNumber3">
    <w:name w:val="List Number 3"/>
    <w:basedOn w:val="List3"/>
    <w:rsid w:val="000F5585"/>
    <w:pPr>
      <w:numPr>
        <w:numId w:val="5"/>
      </w:numPr>
    </w:pPr>
  </w:style>
  <w:style w:type="paragraph" w:styleId="ListNumber4">
    <w:name w:val="List Number 4"/>
    <w:basedOn w:val="List4"/>
    <w:rsid w:val="000F5585"/>
    <w:pPr>
      <w:numPr>
        <w:numId w:val="6"/>
      </w:numPr>
    </w:pPr>
  </w:style>
  <w:style w:type="paragraph" w:styleId="ListNumber5">
    <w:name w:val="List Number 5"/>
    <w:basedOn w:val="List5"/>
    <w:rsid w:val="000F5585"/>
    <w:pPr>
      <w:numPr>
        <w:numId w:val="7"/>
      </w:numPr>
    </w:pPr>
  </w:style>
  <w:style w:type="paragraph" w:styleId="BlockText">
    <w:name w:val="Block Text"/>
    <w:basedOn w:val="Normal"/>
    <w:rsid w:val="000F55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5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585"/>
    <w:rPr>
      <w:sz w:val="16"/>
      <w:vertAlign w:val="superscript"/>
    </w:rPr>
  </w:style>
  <w:style w:type="character" w:customStyle="1" w:styleId="Symbols">
    <w:name w:val="Symbols"/>
    <w:basedOn w:val="DefaultParagraphFont"/>
    <w:rsid w:val="000F5585"/>
    <w:rPr>
      <w:rFonts w:ascii="Symbol" w:hAnsi="Symbol"/>
    </w:rPr>
  </w:style>
  <w:style w:type="character" w:customStyle="1" w:styleId="MenuOptions">
    <w:name w:val="Menu Options"/>
    <w:basedOn w:val="DefaultParagraphFont"/>
    <w:rsid w:val="000F55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585"/>
    <w:rPr>
      <w:b/>
    </w:rPr>
  </w:style>
  <w:style w:type="character" w:customStyle="1" w:styleId="Underlined">
    <w:name w:val="Underlined"/>
    <w:basedOn w:val="DefaultParagraphFont"/>
    <w:rsid w:val="000F5585"/>
    <w:rPr>
      <w:u w:val="single"/>
    </w:rPr>
  </w:style>
  <w:style w:type="paragraph" w:customStyle="1" w:styleId="TableBodyTextRight">
    <w:name w:val="Table Body Text Right"/>
    <w:basedOn w:val="TableBodyText"/>
    <w:rsid w:val="000F55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585"/>
    <w:rPr>
      <w:sz w:val="18"/>
    </w:rPr>
  </w:style>
  <w:style w:type="paragraph" w:customStyle="1" w:styleId="BodySmallRight">
    <w:name w:val="Body Small Right"/>
    <w:basedOn w:val="BodyTextRight"/>
    <w:rsid w:val="000F5585"/>
    <w:rPr>
      <w:sz w:val="18"/>
      <w:szCs w:val="18"/>
    </w:rPr>
  </w:style>
  <w:style w:type="paragraph" w:customStyle="1" w:styleId="MarginEdition">
    <w:name w:val="Margin Edition"/>
    <w:basedOn w:val="MarginNote"/>
    <w:rsid w:val="000F55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585"/>
    <w:rPr>
      <w:sz w:val="2"/>
      <w:szCs w:val="2"/>
    </w:rPr>
  </w:style>
  <w:style w:type="character" w:customStyle="1" w:styleId="Small">
    <w:name w:val="Small"/>
    <w:basedOn w:val="DefaultParagraphFont"/>
    <w:rsid w:val="000F5585"/>
    <w:rPr>
      <w:sz w:val="16"/>
    </w:rPr>
  </w:style>
  <w:style w:type="paragraph" w:customStyle="1" w:styleId="WideTable">
    <w:name w:val="Wide Table"/>
    <w:basedOn w:val="Normal"/>
    <w:rsid w:val="000F55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585"/>
  </w:style>
  <w:style w:type="paragraph" w:styleId="Quote">
    <w:name w:val="Quote"/>
    <w:basedOn w:val="Heading1"/>
    <w:link w:val="QuoteChar"/>
    <w:qFormat/>
    <w:rsid w:val="000F55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5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585"/>
    <w:pPr>
      <w:pageBreakBefore/>
    </w:pPr>
  </w:style>
  <w:style w:type="paragraph" w:customStyle="1" w:styleId="Border">
    <w:name w:val="Border"/>
    <w:basedOn w:val="Normal"/>
    <w:qFormat/>
    <w:rsid w:val="000F55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5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5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5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5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5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5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5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5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585"/>
    <w:rPr>
      <w:u w:val="single"/>
    </w:rPr>
  </w:style>
  <w:style w:type="character" w:customStyle="1" w:styleId="BoldandItalics">
    <w:name w:val="Bold and Italics"/>
    <w:qFormat/>
    <w:rsid w:val="000F5585"/>
    <w:rPr>
      <w:b/>
      <w:i/>
      <w:u w:val="none"/>
    </w:rPr>
  </w:style>
  <w:style w:type="paragraph" w:styleId="BalloonText">
    <w:name w:val="Balloon Text"/>
    <w:basedOn w:val="Normal"/>
    <w:link w:val="BalloonTextChar"/>
    <w:rsid w:val="000F55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5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5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5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5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5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585"/>
    <w:pPr>
      <w:spacing w:before="0" w:after="0"/>
    </w:pPr>
  </w:style>
  <w:style w:type="paragraph" w:customStyle="1" w:styleId="BodyTextBold">
    <w:name w:val="Body Text Bold"/>
    <w:basedOn w:val="BodyText"/>
    <w:qFormat/>
    <w:rsid w:val="000F5585"/>
    <w:rPr>
      <w:b/>
    </w:rPr>
  </w:style>
  <w:style w:type="character" w:styleId="Hyperlink">
    <w:name w:val="Hyperlink"/>
    <w:basedOn w:val="DefaultParagraphFont"/>
    <w:uiPriority w:val="99"/>
    <w:unhideWhenUsed/>
    <w:rsid w:val="00B17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5542</Characters>
  <Application>Microsoft Office Word</Application>
  <DocSecurity>0</DocSecurity>
  <Lines>213</Lines>
  <Paragraphs>143</Paragraphs>
  <ScaleCrop>false</ScaleCrop>
  <Company>Author-it Software Corporation Ltd.</Company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DEFEXO149 Prepare explosives for metal hardening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