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035" w:rsidP="00796035">
      <w:pPr>
        <w:pStyle w:val="Title"/>
      </w:pPr>
      <w:r>
        <w:fldChar w:fldCharType="begin"/>
      </w:r>
      <w:r>
        <w:instrText xml:space="preserve"> TITLE   \* MERGEFORMAT </w:instrText>
      </w:r>
      <w:r>
        <w:fldChar w:fldCharType="separate"/>
      </w:r>
      <w:r>
        <w:t>DEFEXO144 Conduct static tests</w:t>
      </w:r>
      <w:r>
        <w:fldChar w:fldCharType="end"/>
      </w:r>
    </w:p>
    <w:p w:rsidR="00796035" w:rsidP="00796035">
      <w:pPr>
        <w:pStyle w:val="Version"/>
        <w:sectPr w:rsidSect="001531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31CE" w:rsidP="001531CE">
      <w:pPr>
        <w:pStyle w:val="SuperHeading"/>
      </w:pPr>
      <w:r w:rsidRPr="001531CE">
        <w:t>DEFEXO144 Conduct static tests</w:t>
      </w:r>
    </w:p>
    <w:p w:rsidR="00000000" w:rsidRPr="001531CE" w:rsidP="001531CE">
      <w:pPr>
        <w:pStyle w:val="Heading1"/>
      </w:pPr>
      <w:bookmarkStart w:id="1" w:name="O_1098419"/>
      <w:bookmarkEnd w:id="1"/>
      <w:r w:rsidRPr="001531CE">
        <w:t>Modification History</w:t>
      </w:r>
    </w:p>
    <w:tbl>
      <w:tblPr>
        <w:tblW w:w="9497" w:type="dxa"/>
        <w:tblLayout w:type="fixed"/>
        <w:tblCellMar>
          <w:left w:w="62" w:type="dxa"/>
          <w:right w:w="62" w:type="dxa"/>
        </w:tblCellMar>
        <w:tblLook w:val="0000"/>
      </w:tblPr>
      <w:tblGrid>
        <w:gridCol w:w="9497"/>
      </w:tblGrid>
      <w:tr w:rsidTr="001531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t>Release 2. Modifications made to Foundation Skills and Assessment Conditions.</w:t>
            </w:r>
          </w:p>
        </w:tc>
      </w:tr>
      <w:tr w:rsidTr="001531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31CE" w:rsidP="001531CE">
            <w:pPr>
              <w:pStyle w:val="BodyText"/>
            </w:pPr>
            <w:r w:rsidRPr="001531CE">
              <w:t>Release 1. This unit was released in DEF Defence Training Package release 1.0 and meets the Standards for Training Packages.</w:t>
            </w:r>
          </w:p>
          <w:p w:rsidR="00000000" w:rsidRPr="001531CE" w:rsidP="001531CE">
            <w:pPr>
              <w:pStyle w:val="BodyText"/>
            </w:pPr>
            <w:r w:rsidRPr="001531CE">
              <w:t>This unit supersedes and is equ</w:t>
            </w:r>
            <w:r w:rsidRPr="001531CE">
              <w:t>ivalent to DEFEO803A Conduct static proof tests.</w:t>
            </w:r>
          </w:p>
          <w:p w:rsidR="00000000" w:rsidRPr="001531CE" w:rsidP="001531CE">
            <w:pPr>
              <w:pStyle w:val="ListBullet"/>
            </w:pPr>
            <w:r w:rsidRPr="001531CE">
              <w:t>Unit code updated</w:t>
            </w:r>
          </w:p>
          <w:p w:rsidR="00000000" w:rsidRPr="001531CE" w:rsidP="001531CE">
            <w:pPr>
              <w:pStyle w:val="ListBullet"/>
            </w:pPr>
            <w:r w:rsidRPr="001531CE">
              <w:t>Content and formatting updated to comply with the new standards</w:t>
            </w:r>
          </w:p>
          <w:p w:rsidR="00000000" w:rsidRPr="001531CE" w:rsidP="001531CE">
            <w:pPr>
              <w:pStyle w:val="ListBullet"/>
            </w:pPr>
            <w:r w:rsidRPr="001531CE">
              <w:t>All PC transitioned from passive to active voice</w:t>
            </w:r>
          </w:p>
          <w:p w:rsidR="00000000" w:rsidRPr="001531CE" w:rsidP="001531CE">
            <w:pPr>
              <w:pStyle w:val="ListBullet"/>
            </w:pPr>
            <w:r w:rsidRPr="001531CE">
              <w:t>PC 1.7 removed</w:t>
            </w:r>
          </w:p>
          <w:p w:rsidR="00000000" w:rsidRPr="001531CE" w:rsidP="001531CE">
            <w:pPr>
              <w:pStyle w:val="ListBullet"/>
            </w:pPr>
            <w:r w:rsidRPr="001531CE">
              <w:t>Element 1 one new PC, Element 2 one new PC</w:t>
            </w:r>
          </w:p>
        </w:tc>
      </w:tr>
    </w:tbl>
    <w:p w:rsidR="00796035" w:rsidP="001531CE">
      <w:pPr>
        <w:pStyle w:val="NoPaddingFontSize1"/>
      </w:pPr>
    </w:p>
    <w:p w:rsidR="00796035" w:rsidP="001531CE">
      <w:pPr>
        <w:pStyle w:val="NoPaddingFontSize1"/>
      </w:pPr>
    </w:p>
    <w:p w:rsidR="00000000" w:rsidRPr="001531CE" w:rsidP="001531CE">
      <w:pPr>
        <w:pStyle w:val="Heading1"/>
      </w:pPr>
      <w:bookmarkStart w:id="2" w:name="O_1098418"/>
      <w:bookmarkEnd w:id="2"/>
      <w:r w:rsidRPr="001531CE">
        <w:t>Application</w:t>
      </w:r>
    </w:p>
    <w:tbl>
      <w:tblPr>
        <w:tblW w:w="9497" w:type="dxa"/>
        <w:tblLayout w:type="fixed"/>
        <w:tblCellMar>
          <w:left w:w="62" w:type="dxa"/>
          <w:right w:w="62" w:type="dxa"/>
        </w:tblCellMar>
        <w:tblLook w:val="0000"/>
      </w:tblPr>
      <w:tblGrid>
        <w:gridCol w:w="9497"/>
      </w:tblGrid>
      <w:tr w:rsidTr="001531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31CE" w:rsidP="001531CE">
            <w:pPr>
              <w:pStyle w:val="BodyText"/>
            </w:pPr>
            <w:r w:rsidRPr="001531CE">
              <w:t>This unit describes the skills required to conduct static proof, trial and experimental tests in the explosive ordnance environment. Explosive static tests are conducted to ensure weapons systems or explosives meet the required standar</w:t>
            </w:r>
            <w:r w:rsidRPr="001531CE">
              <w:t>ds. The static tests are a common component of explosive quality assurance.</w:t>
            </w:r>
          </w:p>
          <w:p w:rsidR="00000000" w:rsidRPr="001531CE" w:rsidP="001531CE">
            <w:pPr>
              <w:pStyle w:val="BodyText"/>
            </w:pPr>
            <w:r w:rsidRPr="001531CE">
              <w:t>This unit was developed for personnel who are testing specialists working within proof, trial and experimental organisations or original equipment manufacturer facilities, but is a</w:t>
            </w:r>
            <w:r w:rsidRPr="001531CE">
              <w:t>pplicable to any individual in this field of work.</w:t>
            </w:r>
          </w:p>
          <w:p w:rsidR="00000000" w:rsidRPr="001531CE" w:rsidP="001531CE">
            <w:pPr>
              <w:pStyle w:val="BodyText"/>
            </w:pPr>
            <w:r w:rsidRPr="001531CE">
              <w:t>The skills and knowledge described in this unit must be applied within the legislative, regulatory and policy environment in which they are carried out. Organisational policies and procedures must be consu</w:t>
            </w:r>
            <w:r w:rsidRPr="001531CE">
              <w:t>lted and adhered to.</w:t>
            </w:r>
          </w:p>
          <w:p w:rsidR="00000000" w:rsidRPr="001531CE" w:rsidP="001531CE">
            <w:pPr>
              <w:pStyle w:val="BodyText"/>
            </w:pPr>
            <w:r w:rsidRPr="001531CE">
              <w:t>Those undertaking this unit would work as individuals and as part of a team under direct and/or indirect supervision, use discretion and judgement, and take responsibility for the quality of their output. They would perform routine tas</w:t>
            </w:r>
            <w:r w:rsidRPr="001531CE">
              <w:t>ks in range of contexts.</w:t>
            </w:r>
          </w:p>
          <w:p w:rsidR="00000000" w:rsidRPr="001531CE" w:rsidP="001531CE">
            <w:pPr>
              <w:pStyle w:val="BodyText"/>
            </w:pPr>
            <w:r w:rsidRPr="001531CE">
              <w:t>No licensing, legislative or certification requirements apply to unit at the time of publication.</w:t>
            </w:r>
          </w:p>
        </w:tc>
      </w:tr>
    </w:tbl>
    <w:p w:rsidR="00796035" w:rsidP="001531CE">
      <w:pPr>
        <w:pStyle w:val="NoPaddingFontSize1"/>
      </w:pPr>
    </w:p>
    <w:p w:rsidR="00796035" w:rsidP="001531CE">
      <w:pPr>
        <w:pStyle w:val="NoPaddingFontSize1"/>
      </w:pPr>
    </w:p>
    <w:p w:rsidR="00000000" w:rsidRPr="001531CE" w:rsidP="001531CE">
      <w:pPr>
        <w:pStyle w:val="Heading1"/>
      </w:pPr>
      <w:bookmarkStart w:id="3" w:name="O_1106160"/>
      <w:bookmarkEnd w:id="3"/>
      <w:r w:rsidRPr="001531CE">
        <w:t>Pre-requisite Unit</w:t>
      </w:r>
    </w:p>
    <w:tbl>
      <w:tblPr>
        <w:tblW w:w="9497" w:type="dxa"/>
        <w:tblLayout w:type="fixed"/>
        <w:tblCellMar>
          <w:left w:w="62" w:type="dxa"/>
          <w:right w:w="62" w:type="dxa"/>
        </w:tblCellMar>
        <w:tblLook w:val="0000"/>
      </w:tblPr>
      <w:tblGrid>
        <w:gridCol w:w="9497"/>
      </w:tblGrid>
      <w:tr w:rsidTr="001531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31CE" w:rsidP="001531CE">
            <w:pPr>
              <w:pStyle w:val="BodyText"/>
            </w:pPr>
            <w:r w:rsidRPr="001531CE">
              <w:t>Not applicable.</w:t>
            </w:r>
          </w:p>
        </w:tc>
      </w:tr>
    </w:tbl>
    <w:p w:rsidR="00796035" w:rsidP="001531CE">
      <w:pPr>
        <w:pStyle w:val="NoPaddingFontSize1"/>
      </w:pPr>
    </w:p>
    <w:p w:rsidR="00796035" w:rsidP="001531CE">
      <w:pPr>
        <w:pStyle w:val="NoPaddingFontSize1"/>
      </w:pPr>
    </w:p>
    <w:p w:rsidR="00000000" w:rsidRPr="001531CE" w:rsidP="001531CE">
      <w:pPr>
        <w:pStyle w:val="Heading1"/>
      </w:pPr>
      <w:bookmarkStart w:id="4" w:name="O_1098417"/>
      <w:bookmarkEnd w:id="4"/>
      <w:r w:rsidRPr="001531CE">
        <w:t>Competency Field</w:t>
      </w:r>
    </w:p>
    <w:tbl>
      <w:tblPr>
        <w:tblW w:w="9497" w:type="dxa"/>
        <w:tblLayout w:type="fixed"/>
        <w:tblCellMar>
          <w:left w:w="62" w:type="dxa"/>
          <w:right w:w="62" w:type="dxa"/>
        </w:tblCellMar>
        <w:tblLook w:val="0000"/>
      </w:tblPr>
      <w:tblGrid>
        <w:gridCol w:w="9497"/>
      </w:tblGrid>
      <w:tr w:rsidTr="001531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31CE" w:rsidP="001531CE">
            <w:pPr>
              <w:pStyle w:val="BodyText"/>
            </w:pPr>
            <w:r w:rsidRPr="001531CE">
              <w:t>Explosive Ordnance</w:t>
            </w:r>
          </w:p>
        </w:tc>
      </w:tr>
    </w:tbl>
    <w:p w:rsidR="00796035" w:rsidP="001531CE">
      <w:pPr>
        <w:pStyle w:val="NoPaddingFontSize1"/>
      </w:pPr>
    </w:p>
    <w:p w:rsidR="00796035" w:rsidP="001531CE">
      <w:pPr>
        <w:pStyle w:val="NoPaddingFontSize1"/>
      </w:pPr>
    </w:p>
    <w:p w:rsidR="00000000" w:rsidRPr="001531CE" w:rsidP="001531CE">
      <w:pPr>
        <w:pStyle w:val="Heading1"/>
      </w:pPr>
      <w:bookmarkStart w:id="5" w:name="O_1106161"/>
      <w:bookmarkEnd w:id="5"/>
      <w:r w:rsidRPr="001531CE">
        <w:t>Unit Sector</w:t>
      </w:r>
    </w:p>
    <w:tbl>
      <w:tblPr>
        <w:tblW w:w="9497" w:type="dxa"/>
        <w:tblLayout w:type="fixed"/>
        <w:tblCellMar>
          <w:left w:w="62" w:type="dxa"/>
          <w:right w:w="62" w:type="dxa"/>
        </w:tblCellMar>
        <w:tblLook w:val="0000"/>
      </w:tblPr>
      <w:tblGrid>
        <w:gridCol w:w="9497"/>
      </w:tblGrid>
      <w:tr w:rsidTr="001531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31CE" w:rsidP="001531CE">
            <w:pPr>
              <w:pStyle w:val="BodyText"/>
            </w:pPr>
            <w:r w:rsidRPr="001531CE">
              <w:t>Not applicable.</w:t>
            </w:r>
          </w:p>
        </w:tc>
      </w:tr>
    </w:tbl>
    <w:p w:rsidR="00796035" w:rsidP="001531CE">
      <w:pPr>
        <w:pStyle w:val="NoPaddingFontSize1"/>
      </w:pPr>
    </w:p>
    <w:p w:rsidR="00796035" w:rsidP="001531CE">
      <w:pPr>
        <w:pStyle w:val="NoPaddingFontSize1"/>
      </w:pPr>
    </w:p>
    <w:p w:rsidR="00000000" w:rsidRPr="001531CE" w:rsidP="001531CE">
      <w:pPr>
        <w:pStyle w:val="Heading1"/>
      </w:pPr>
      <w:bookmarkStart w:id="6" w:name="O_1098416"/>
      <w:bookmarkEnd w:id="6"/>
      <w:r w:rsidRPr="001531C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531C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531CE" w:rsidP="001531CE">
            <w:pPr>
              <w:pStyle w:val="BodyText"/>
            </w:pPr>
            <w:r w:rsidRPr="001531C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rPr>
                <w:rStyle w:val="SpecialBold"/>
              </w:rPr>
              <w:t>PERFORMANCE CRITERIA</w:t>
            </w:r>
          </w:p>
        </w:tc>
      </w:tr>
      <w:tr w:rsidTr="001531C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t xml:space="preserve">Performance criteria describe the performance needed to demonstrate achievement of the </w:t>
            </w:r>
            <w:r w:rsidRPr="001531CE">
              <w:t>element.</w:t>
            </w:r>
          </w:p>
        </w:tc>
      </w:tr>
      <w:tr w:rsidTr="001531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531CE" w:rsidP="001531CE">
            <w:pPr>
              <w:pStyle w:val="BodyText"/>
            </w:pPr>
            <w:r w:rsidRPr="001531C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531CE" w:rsidP="001531CE">
            <w:pPr>
              <w:pStyle w:val="BodyText"/>
            </w:pPr>
            <w:r w:rsidRPr="001531CE">
              <w:rPr>
                <w:rStyle w:val="SpecialBold"/>
              </w:rPr>
              <w:t>Prepare for static proof, trial and experimental tests</w:t>
            </w:r>
          </w:p>
        </w:tc>
        <w:tc>
          <w:tcPr>
            <w:tcW w:w="697"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t>Obtain and confirm test plan</w:t>
            </w:r>
          </w:p>
        </w:tc>
      </w:tr>
      <w:tr w:rsidTr="001531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31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t>Brief stakeholders and test participants in accordance with test plan</w:t>
            </w:r>
          </w:p>
        </w:tc>
      </w:tr>
      <w:tr w:rsidTr="001531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31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t>Check and initiate safety systems and procedures in accordance with test plan</w:t>
            </w:r>
          </w:p>
        </w:tc>
      </w:tr>
      <w:tr w:rsidTr="001531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31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t>Obtain and confirm information on resource requirements and availability</w:t>
            </w:r>
          </w:p>
        </w:tc>
      </w:tr>
      <w:tr w:rsidTr="001531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31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t>Prepare information support systems for static tests, including achievable reporting and re</w:t>
            </w:r>
            <w:r w:rsidRPr="001531CE">
              <w:t>cording processes, in accordance with resource requirements</w:t>
            </w:r>
          </w:p>
        </w:tc>
      </w:tr>
      <w:tr w:rsidTr="001531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31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t>Negotiate and resolve coordination issues with others affected by the tests</w:t>
            </w:r>
          </w:p>
        </w:tc>
      </w:tr>
      <w:tr w:rsidTr="001531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31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t>Construct required safety traces</w:t>
            </w:r>
          </w:p>
        </w:tc>
      </w:tr>
      <w:tr w:rsidTr="001531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531CE" w:rsidP="001531CE">
            <w:pPr>
              <w:pStyle w:val="BodyText"/>
            </w:pPr>
            <w:r w:rsidRPr="001531C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531CE" w:rsidP="001531CE">
            <w:pPr>
              <w:pStyle w:val="BodyText"/>
            </w:pPr>
            <w:r w:rsidRPr="001531CE">
              <w:rPr>
                <w:rStyle w:val="SpecialBold"/>
              </w:rPr>
              <w:t>Conduct tests</w:t>
            </w:r>
          </w:p>
        </w:tc>
        <w:tc>
          <w:tcPr>
            <w:tcW w:w="697"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t>Identify and liaise with static test planners</w:t>
            </w:r>
          </w:p>
        </w:tc>
      </w:tr>
      <w:tr w:rsidTr="001531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31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t>Implement, monitor and amend test plan based on changing circumstances</w:t>
            </w:r>
          </w:p>
        </w:tc>
      </w:tr>
      <w:tr w:rsidTr="001531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31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t>Conduct tests in accordance with testing requirements</w:t>
            </w:r>
          </w:p>
        </w:tc>
      </w:tr>
      <w:tr w:rsidTr="001531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31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t>Allocate resources to testing tasks in accordance with the test plan and resource availability</w:t>
            </w:r>
          </w:p>
        </w:tc>
      </w:tr>
      <w:tr w:rsidTr="001531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31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t>Collect and record data generated by tests in accordance with agreed methodology</w:t>
            </w:r>
          </w:p>
        </w:tc>
      </w:tr>
      <w:tr w:rsidTr="001531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531CE" w:rsidP="001531CE">
            <w:pPr>
              <w:pStyle w:val="BodyText"/>
            </w:pPr>
            <w:r w:rsidRPr="001531C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531CE" w:rsidP="001531CE">
            <w:pPr>
              <w:pStyle w:val="BodyText"/>
            </w:pPr>
            <w:r w:rsidRPr="001531CE">
              <w:rPr>
                <w:rStyle w:val="SpecialBold"/>
              </w:rPr>
              <w:t>Report on test results</w:t>
            </w:r>
          </w:p>
        </w:tc>
        <w:tc>
          <w:tcPr>
            <w:tcW w:w="697"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t>Report data generated by the test</w:t>
            </w:r>
          </w:p>
        </w:tc>
      </w:tr>
      <w:tr w:rsidTr="001531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31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t xml:space="preserve">Provide options and recommendations resulting from the </w:t>
            </w:r>
            <w:r w:rsidRPr="001531CE">
              <w:t>test in a clear and comprehensive format</w:t>
            </w:r>
          </w:p>
        </w:tc>
      </w:tr>
      <w:tr w:rsidTr="001531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31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31CE">
            <w:pPr>
              <w:pStyle w:val="BodyText"/>
              <w:rPr>
                <w:lang w:val="en-NZ"/>
              </w:rPr>
            </w:pPr>
            <w:r w:rsidRPr="001531C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1531CE" w:rsidP="001531CE">
            <w:pPr>
              <w:pStyle w:val="BodyText"/>
            </w:pPr>
            <w:r w:rsidRPr="001531CE">
              <w:t>P</w:t>
            </w:r>
            <w:r w:rsidRPr="001531CE">
              <w:t>roduce and maintain post-testing reports, statistical reports and other records</w:t>
            </w:r>
          </w:p>
        </w:tc>
      </w:tr>
    </w:tbl>
    <w:p w:rsidR="00796035" w:rsidP="001531CE">
      <w:pPr>
        <w:pStyle w:val="NoPaddingFontSize1"/>
      </w:pPr>
    </w:p>
    <w:p w:rsidR="00796035" w:rsidP="001531CE">
      <w:pPr>
        <w:pStyle w:val="NoPaddingFontSize1"/>
      </w:pPr>
    </w:p>
    <w:p w:rsidR="00000000" w:rsidRPr="001531CE" w:rsidP="001531CE">
      <w:pPr>
        <w:pStyle w:val="Heading1"/>
      </w:pPr>
      <w:bookmarkStart w:id="7" w:name="O_1098415"/>
      <w:bookmarkEnd w:id="7"/>
      <w:r w:rsidRPr="001531CE">
        <w:t>Foundation Skills</w:t>
      </w:r>
    </w:p>
    <w:tbl>
      <w:tblPr>
        <w:tblW w:w="9497" w:type="dxa"/>
        <w:tblLayout w:type="fixed"/>
        <w:tblCellMar>
          <w:left w:w="62" w:type="dxa"/>
          <w:right w:w="62" w:type="dxa"/>
        </w:tblCellMar>
        <w:tblLook w:val="0000"/>
      </w:tblPr>
      <w:tblGrid>
        <w:gridCol w:w="9497"/>
      </w:tblGrid>
      <w:tr w:rsidTr="001531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31CE" w:rsidP="001531CE">
            <w:pPr>
              <w:pStyle w:val="BodyText"/>
            </w:pPr>
            <w:r w:rsidRPr="001531CE">
              <w:t>Foundation skills essential to performance are explicit in the performance criteria of this unit of competency.</w:t>
            </w:r>
          </w:p>
        </w:tc>
      </w:tr>
    </w:tbl>
    <w:p w:rsidR="00796035" w:rsidP="001531CE">
      <w:pPr>
        <w:pStyle w:val="NoPaddingFontSize1"/>
      </w:pPr>
    </w:p>
    <w:p w:rsidR="00796035" w:rsidP="001531CE">
      <w:pPr>
        <w:pStyle w:val="NoPaddingFontSize1"/>
      </w:pPr>
    </w:p>
    <w:p w:rsidR="00000000" w:rsidRPr="001531CE" w:rsidP="001531CE">
      <w:pPr>
        <w:pStyle w:val="Heading1"/>
      </w:pPr>
      <w:bookmarkStart w:id="8" w:name="O_1106162"/>
      <w:bookmarkEnd w:id="8"/>
      <w:r w:rsidRPr="001531CE">
        <w:t>Range of Conditions</w:t>
      </w:r>
    </w:p>
    <w:tbl>
      <w:tblPr>
        <w:tblW w:w="9497" w:type="dxa"/>
        <w:tblLayout w:type="fixed"/>
        <w:tblCellMar>
          <w:left w:w="62" w:type="dxa"/>
          <w:right w:w="62" w:type="dxa"/>
        </w:tblCellMar>
        <w:tblLook w:val="0000"/>
      </w:tblPr>
      <w:tblGrid>
        <w:gridCol w:w="9497"/>
      </w:tblGrid>
      <w:tr w:rsidTr="001531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31CE" w:rsidP="001531CE">
            <w:pPr>
              <w:pStyle w:val="BodyText"/>
            </w:pPr>
            <w:r w:rsidRPr="001531CE">
              <w:t>Range is restricted to essential operating conditions and any other variables essential to the work environment.</w:t>
            </w:r>
          </w:p>
          <w:p w:rsidR="00000000" w:rsidRPr="001531CE" w:rsidP="001531CE">
            <w:pPr>
              <w:pStyle w:val="BodyText"/>
            </w:pPr>
            <w:r w:rsidRPr="001531CE">
              <w:t>Non-essential conditions may be found in the Companion Volume Implementation Guide.</w:t>
            </w:r>
          </w:p>
        </w:tc>
      </w:tr>
    </w:tbl>
    <w:p w:rsidR="00796035" w:rsidP="001531CE">
      <w:pPr>
        <w:pStyle w:val="NoPaddingFontSize1"/>
      </w:pPr>
    </w:p>
    <w:p w:rsidR="00796035" w:rsidP="001531CE">
      <w:pPr>
        <w:pStyle w:val="NoPaddingFontSize1"/>
      </w:pPr>
    </w:p>
    <w:p w:rsidR="00000000" w:rsidRPr="001531CE" w:rsidP="001531CE">
      <w:pPr>
        <w:pStyle w:val="Heading1"/>
      </w:pPr>
      <w:bookmarkStart w:id="9" w:name="O_1098414"/>
      <w:bookmarkEnd w:id="9"/>
      <w:r w:rsidRPr="001531CE">
        <w:t>Unit Mapping Info</w:t>
      </w:r>
      <w:r w:rsidRPr="001531CE">
        <w:t>rmation</w:t>
      </w:r>
    </w:p>
    <w:tbl>
      <w:tblPr>
        <w:tblW w:w="9497" w:type="dxa"/>
        <w:tblLayout w:type="fixed"/>
        <w:tblCellMar>
          <w:left w:w="62" w:type="dxa"/>
          <w:right w:w="62" w:type="dxa"/>
        </w:tblCellMar>
        <w:tblLook w:val="0000"/>
      </w:tblPr>
      <w:tblGrid>
        <w:gridCol w:w="9497"/>
      </w:tblGrid>
      <w:tr w:rsidTr="001531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31CE" w:rsidP="001531CE">
            <w:pPr>
              <w:pStyle w:val="BodyText"/>
            </w:pPr>
            <w:r w:rsidRPr="001531CE">
              <w:t>This unit supersedes and is equivalent to DEFEO803A Conduct static proof tests.</w:t>
            </w:r>
          </w:p>
        </w:tc>
      </w:tr>
    </w:tbl>
    <w:p w:rsidR="00796035" w:rsidP="001531CE">
      <w:pPr>
        <w:pStyle w:val="NoPaddingFontSize1"/>
      </w:pPr>
    </w:p>
    <w:p w:rsidR="00796035" w:rsidP="001531CE">
      <w:pPr>
        <w:pStyle w:val="NoPaddingFontSize1"/>
      </w:pPr>
    </w:p>
    <w:p w:rsidR="00000000" w:rsidRPr="001531CE" w:rsidP="001531CE">
      <w:pPr>
        <w:pStyle w:val="Heading1"/>
      </w:pPr>
      <w:bookmarkStart w:id="10" w:name="O_1098420"/>
      <w:bookmarkEnd w:id="10"/>
      <w:r w:rsidRPr="001531CE">
        <w:t>Links</w:t>
      </w:r>
    </w:p>
    <w:p w:rsidR="00000000" w:rsidRPr="001531CE" w:rsidP="00796035">
      <w:pPr>
        <w:pStyle w:val="BodyText"/>
      </w:pPr>
      <w:r w:rsidRPr="001531C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3FDF">
        <w:rPr>
          <w:rStyle w:val="Hyperlink"/>
        </w:rPr>
        <w:t>https://vetnet.gov.au/Pages/TrainingDocs.aspx?q=6bdbab1e-11ed-4bc9-9cba-9e1a55d4e4a9</w:t>
      </w:r>
      <w:r>
        <w:fldChar w:fldCharType="end"/>
      </w:r>
    </w:p>
    <w:p w:rsidR="00000000" w:rsidRPr="001531CE" w:rsidP="001531CE"/>
    <w:sectPr w:rsidSect="001531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1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1CE" w:rsidRPr="00796035" w:rsidP="007960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1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035" w:rsidP="001531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6035" w:rsidP="001531C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96035" w:rsidP="001531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1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0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31CE" w:rsidRPr="00796035" w:rsidP="007960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1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035" w:rsidRPr="002D2AF8" w:rsidP="001531CE">
    <w:pPr>
      <w:pStyle w:val="Header"/>
      <w:framePr w:wrap="around"/>
    </w:pPr>
    <w:r>
      <w:fldChar w:fldCharType="begin"/>
    </w:r>
    <w:r>
      <w:instrText xml:space="preserve"> TITLE   \* MERGEFORMAT </w:instrText>
    </w:r>
    <w:r>
      <w:fldChar w:fldCharType="separate"/>
    </w:r>
    <w:r>
      <w:t>DEFEXO144 Conduct static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96035" w:rsidP="001531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A474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1C63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1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31CE"/>
    <w:pPr>
      <w:spacing w:before="360" w:after="60"/>
      <w:outlineLvl w:val="0"/>
    </w:pPr>
    <w:rPr>
      <w:sz w:val="32"/>
    </w:rPr>
  </w:style>
  <w:style w:type="paragraph" w:styleId="Heading2">
    <w:name w:val="heading 2"/>
    <w:basedOn w:val="HeadingBase"/>
    <w:next w:val="BodyText"/>
    <w:link w:val="Heading2Char"/>
    <w:qFormat/>
    <w:rsid w:val="001531CE"/>
    <w:pPr>
      <w:keepLines/>
      <w:spacing w:before="240" w:after="120"/>
      <w:outlineLvl w:val="1"/>
    </w:pPr>
    <w:rPr>
      <w:sz w:val="28"/>
      <w:szCs w:val="40"/>
    </w:rPr>
  </w:style>
  <w:style w:type="paragraph" w:styleId="Heading3">
    <w:name w:val="heading 3"/>
    <w:basedOn w:val="HeadingBase"/>
    <w:next w:val="BodyText"/>
    <w:link w:val="Heading3Char"/>
    <w:qFormat/>
    <w:rsid w:val="001531CE"/>
    <w:pPr>
      <w:spacing w:before="180" w:after="120"/>
      <w:outlineLvl w:val="2"/>
    </w:pPr>
    <w:rPr>
      <w:spacing w:val="-10"/>
      <w:kern w:val="32"/>
    </w:rPr>
  </w:style>
  <w:style w:type="paragraph" w:styleId="Heading4">
    <w:name w:val="heading 4"/>
    <w:basedOn w:val="HeadingBase"/>
    <w:next w:val="BodyText"/>
    <w:link w:val="Heading4Char"/>
    <w:qFormat/>
    <w:rsid w:val="001531CE"/>
    <w:pPr>
      <w:spacing w:before="160" w:after="120"/>
      <w:outlineLvl w:val="3"/>
    </w:pPr>
    <w:rPr>
      <w:sz w:val="22"/>
    </w:rPr>
  </w:style>
  <w:style w:type="paragraph" w:styleId="Heading5">
    <w:name w:val="heading 5"/>
    <w:basedOn w:val="HeadingBase"/>
    <w:next w:val="Normal"/>
    <w:link w:val="Heading5Char"/>
    <w:qFormat/>
    <w:rsid w:val="001531CE"/>
    <w:pPr>
      <w:spacing w:before="80"/>
      <w:outlineLvl w:val="4"/>
    </w:pPr>
    <w:rPr>
      <w:color w:val="918585"/>
      <w:sz w:val="20"/>
    </w:rPr>
  </w:style>
  <w:style w:type="paragraph" w:styleId="Heading6">
    <w:name w:val="heading 6"/>
    <w:basedOn w:val="HeadingBase"/>
    <w:next w:val="Normal"/>
    <w:link w:val="Heading6Char"/>
    <w:qFormat/>
    <w:rsid w:val="001531CE"/>
    <w:pPr>
      <w:spacing w:before="60"/>
      <w:outlineLvl w:val="5"/>
    </w:pPr>
    <w:rPr>
      <w:color w:val="918585"/>
      <w:sz w:val="20"/>
    </w:rPr>
  </w:style>
  <w:style w:type="paragraph" w:styleId="Heading7">
    <w:name w:val="heading 7"/>
    <w:basedOn w:val="Normal"/>
    <w:next w:val="Normal"/>
    <w:link w:val="Heading7Char"/>
    <w:qFormat/>
    <w:rsid w:val="001531CE"/>
    <w:pPr>
      <w:ind w:left="720"/>
      <w:outlineLvl w:val="6"/>
    </w:pPr>
    <w:rPr>
      <w:i/>
    </w:rPr>
  </w:style>
  <w:style w:type="paragraph" w:styleId="Heading8">
    <w:name w:val="heading 8"/>
    <w:basedOn w:val="Normal"/>
    <w:next w:val="Normal"/>
    <w:link w:val="Heading8Char"/>
    <w:qFormat/>
    <w:rsid w:val="001531CE"/>
    <w:pPr>
      <w:ind w:left="720"/>
      <w:outlineLvl w:val="7"/>
    </w:pPr>
    <w:rPr>
      <w:i/>
    </w:rPr>
  </w:style>
  <w:style w:type="paragraph" w:styleId="Heading9">
    <w:name w:val="heading 9"/>
    <w:basedOn w:val="Normal"/>
    <w:next w:val="Normal"/>
    <w:link w:val="Heading9Char"/>
    <w:qFormat/>
    <w:rsid w:val="001531CE"/>
    <w:pPr>
      <w:ind w:left="720"/>
      <w:outlineLvl w:val="8"/>
    </w:pPr>
    <w:rPr>
      <w:i/>
    </w:rPr>
  </w:style>
  <w:style w:type="character" w:default="1" w:styleId="DefaultParagraphFont">
    <w:name w:val="Default Paragraph Font"/>
    <w:uiPriority w:val="1"/>
    <w:unhideWhenUsed/>
    <w:rsid w:val="001531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1CE"/>
  </w:style>
  <w:style w:type="character" w:customStyle="1" w:styleId="Heading1Char">
    <w:name w:val="Heading 1 Char"/>
    <w:basedOn w:val="DefaultParagraphFont"/>
    <w:link w:val="Heading1"/>
    <w:rsid w:val="001531CE"/>
    <w:rPr>
      <w:rFonts w:ascii="Times New Roman" w:eastAsia="Times New Roman" w:hAnsi="Times New Roman" w:cs="Times New Roman"/>
      <w:b/>
      <w:sz w:val="32"/>
      <w:szCs w:val="20"/>
      <w:lang w:eastAsia="en-US"/>
    </w:rPr>
  </w:style>
  <w:style w:type="paragraph" w:styleId="BodyText">
    <w:name w:val="Body Text"/>
    <w:basedOn w:val="Normal"/>
    <w:link w:val="BodyTextChar"/>
    <w:rsid w:val="001531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31CE"/>
    <w:rPr>
      <w:rFonts w:ascii="Times New Roman" w:eastAsia="Times New Roman" w:hAnsi="Times New Roman" w:cs="Times New Roman"/>
      <w:sz w:val="24"/>
      <w:lang w:eastAsia="en-US"/>
    </w:rPr>
  </w:style>
  <w:style w:type="paragraph" w:styleId="ListBullet">
    <w:name w:val="List Bullet"/>
    <w:basedOn w:val="List"/>
    <w:rsid w:val="001531CE"/>
    <w:pPr>
      <w:numPr>
        <w:numId w:val="11"/>
      </w:numPr>
      <w:tabs>
        <w:tab w:val="clear" w:pos="340"/>
      </w:tabs>
      <w:spacing w:before="40" w:after="40"/>
    </w:pPr>
  </w:style>
  <w:style w:type="character" w:customStyle="1" w:styleId="SpecialBold">
    <w:name w:val="Special Bold"/>
    <w:basedOn w:val="DefaultParagraphFont"/>
    <w:rsid w:val="001531CE"/>
    <w:rPr>
      <w:b/>
      <w:spacing w:val="0"/>
    </w:rPr>
  </w:style>
  <w:style w:type="paragraph" w:customStyle="1" w:styleId="SuperHeading">
    <w:name w:val="SuperHeading"/>
    <w:basedOn w:val="Normal"/>
    <w:rsid w:val="001531CE"/>
    <w:pPr>
      <w:spacing w:before="240" w:after="120"/>
      <w:outlineLvl w:val="0"/>
    </w:pPr>
    <w:rPr>
      <w:rFonts w:ascii="Times New Roman" w:hAnsi="Times New Roman"/>
      <w:b/>
      <w:sz w:val="32"/>
    </w:rPr>
  </w:style>
  <w:style w:type="paragraph" w:customStyle="1" w:styleId="AllowPageBreak">
    <w:name w:val="AllowPageBreak"/>
    <w:rsid w:val="001531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531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31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31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31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31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1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31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31CE"/>
    <w:rPr>
      <w:rFonts w:ascii="Courier New" w:eastAsia="Times New Roman" w:hAnsi="Courier New" w:cs="Times New Roman"/>
      <w:i/>
      <w:szCs w:val="20"/>
      <w:lang w:eastAsia="en-US"/>
    </w:rPr>
  </w:style>
  <w:style w:type="paragraph" w:customStyle="1" w:styleId="HeadingBase">
    <w:name w:val="Heading Base"/>
    <w:rsid w:val="001531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1CE"/>
    <w:pPr>
      <w:tabs>
        <w:tab w:val="right" w:leader="dot" w:pos="9072"/>
      </w:tabs>
      <w:ind w:left="567"/>
    </w:pPr>
    <w:rPr>
      <w:szCs w:val="22"/>
    </w:rPr>
  </w:style>
  <w:style w:type="paragraph" w:customStyle="1" w:styleId="TOCBase">
    <w:name w:val="TOC Base"/>
    <w:rsid w:val="001531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1CE"/>
    <w:pPr>
      <w:tabs>
        <w:tab w:val="right" w:leader="dot" w:pos="9072"/>
      </w:tabs>
      <w:spacing w:before="40" w:after="40"/>
      <w:ind w:left="284"/>
    </w:pPr>
    <w:rPr>
      <w:rFonts w:ascii="Times New Roman" w:hAnsi="Times New Roman"/>
    </w:rPr>
  </w:style>
  <w:style w:type="paragraph" w:styleId="TOC1">
    <w:name w:val="toc 1"/>
    <w:basedOn w:val="TOCBase"/>
    <w:next w:val="Normal"/>
    <w:rsid w:val="001531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31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31CE"/>
    <w:rPr>
      <w:rFonts w:ascii="Times New Roman" w:eastAsia="Times New Roman" w:hAnsi="Times New Roman" w:cs="Times New Roman"/>
      <w:sz w:val="16"/>
      <w:lang w:eastAsia="en-US"/>
    </w:rPr>
  </w:style>
  <w:style w:type="paragraph" w:styleId="Title">
    <w:name w:val="Title"/>
    <w:basedOn w:val="HeadingBase"/>
    <w:link w:val="TitleChar"/>
    <w:qFormat/>
    <w:rsid w:val="001531CE"/>
    <w:pPr>
      <w:spacing w:before="5040"/>
      <w:jc w:val="center"/>
    </w:pPr>
    <w:rPr>
      <w:sz w:val="48"/>
      <w:szCs w:val="72"/>
      <w:lang w:val="en-US"/>
    </w:rPr>
  </w:style>
  <w:style w:type="character" w:customStyle="1" w:styleId="TitleChar">
    <w:name w:val="Title Char"/>
    <w:basedOn w:val="DefaultParagraphFont"/>
    <w:link w:val="Title"/>
    <w:rsid w:val="001531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1CE"/>
    <w:pPr>
      <w:tabs>
        <w:tab w:val="left" w:pos="3600"/>
        <w:tab w:val="left" w:pos="3958"/>
      </w:tabs>
    </w:pPr>
  </w:style>
  <w:style w:type="paragraph" w:styleId="List">
    <w:name w:val="List"/>
    <w:basedOn w:val="BodyText"/>
    <w:next w:val="BodyText"/>
    <w:rsid w:val="001531CE"/>
    <w:pPr>
      <w:tabs>
        <w:tab w:val="left" w:pos="340"/>
      </w:tabs>
      <w:spacing w:before="60" w:after="60"/>
      <w:ind w:left="340" w:hanging="340"/>
    </w:pPr>
  </w:style>
  <w:style w:type="paragraph" w:customStyle="1" w:styleId="Note">
    <w:name w:val="Note"/>
    <w:basedOn w:val="BodyText"/>
    <w:rsid w:val="001531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31CE"/>
    <w:pPr>
      <w:framePr w:wrap="auto" w:hAnchor="text" w:y="6049"/>
    </w:pPr>
    <w:rPr>
      <w:color w:val="000000"/>
      <w:sz w:val="40"/>
    </w:rPr>
  </w:style>
  <w:style w:type="paragraph" w:customStyle="1" w:styleId="TOCTitle">
    <w:name w:val="TOCTitle"/>
    <w:basedOn w:val="Heading1"/>
    <w:rsid w:val="001531CE"/>
    <w:pPr>
      <w:spacing w:after="240"/>
      <w:jc w:val="center"/>
      <w:outlineLvl w:val="9"/>
    </w:pPr>
    <w:rPr>
      <w:caps/>
    </w:rPr>
  </w:style>
  <w:style w:type="paragraph" w:customStyle="1" w:styleId="Version">
    <w:name w:val="Version"/>
    <w:rsid w:val="001531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31CE"/>
    <w:pPr>
      <w:numPr>
        <w:numId w:val="12"/>
      </w:numPr>
      <w:tabs>
        <w:tab w:val="clear" w:pos="680"/>
      </w:tabs>
    </w:pPr>
  </w:style>
  <w:style w:type="paragraph" w:styleId="Index1">
    <w:name w:val="index 1"/>
    <w:basedOn w:val="Normal"/>
    <w:next w:val="Normal"/>
    <w:semiHidden/>
    <w:rsid w:val="001531CE"/>
    <w:pPr>
      <w:keepNext w:val="0"/>
      <w:tabs>
        <w:tab w:val="right" w:pos="4176"/>
      </w:tabs>
      <w:ind w:left="198" w:hanging="198"/>
    </w:pPr>
    <w:rPr>
      <w:rFonts w:ascii="Garamond" w:hAnsi="Garamond"/>
    </w:rPr>
  </w:style>
  <w:style w:type="paragraph" w:styleId="IndexHeading">
    <w:name w:val="index heading"/>
    <w:basedOn w:val="Normal"/>
    <w:next w:val="Index1"/>
    <w:semiHidden/>
    <w:rsid w:val="001531CE"/>
    <w:pPr>
      <w:spacing w:before="120" w:after="120"/>
    </w:pPr>
    <w:rPr>
      <w:rFonts w:ascii="Arial" w:hAnsi="Arial"/>
      <w:b/>
      <w:color w:val="918585"/>
      <w:sz w:val="24"/>
    </w:rPr>
  </w:style>
  <w:style w:type="paragraph" w:styleId="Header">
    <w:name w:val="header"/>
    <w:basedOn w:val="Normal"/>
    <w:link w:val="HeaderChar"/>
    <w:rsid w:val="001531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31CE"/>
    <w:rPr>
      <w:rFonts w:ascii="Times New Roman" w:eastAsia="Times New Roman" w:hAnsi="Times New Roman" w:cs="Times New Roman"/>
      <w:sz w:val="16"/>
      <w:szCs w:val="20"/>
      <w:lang w:val="en-GB" w:eastAsia="en-US"/>
    </w:rPr>
  </w:style>
  <w:style w:type="paragraph" w:customStyle="1" w:styleId="Chapter">
    <w:name w:val="Chapter"/>
    <w:basedOn w:val="Normal"/>
    <w:rsid w:val="001531CE"/>
    <w:pPr>
      <w:spacing w:before="240"/>
    </w:pPr>
    <w:rPr>
      <w:rFonts w:ascii="Times New Roman" w:hAnsi="Times New Roman"/>
      <w:smallCaps/>
      <w:spacing w:val="80"/>
      <w:sz w:val="28"/>
    </w:rPr>
  </w:style>
  <w:style w:type="paragraph" w:customStyle="1" w:styleId="InChapter">
    <w:name w:val="InChapter"/>
    <w:basedOn w:val="Heading3"/>
    <w:rsid w:val="001531CE"/>
    <w:pPr>
      <w:spacing w:after="240"/>
      <w:outlineLvl w:val="9"/>
    </w:pPr>
    <w:rPr>
      <w:noProof/>
    </w:rPr>
  </w:style>
  <w:style w:type="paragraph" w:styleId="Index2">
    <w:name w:val="index 2"/>
    <w:basedOn w:val="Normal"/>
    <w:next w:val="Normal"/>
    <w:semiHidden/>
    <w:rsid w:val="001531CE"/>
    <w:pPr>
      <w:tabs>
        <w:tab w:val="right" w:pos="4176"/>
      </w:tabs>
      <w:ind w:left="568" w:hanging="284"/>
    </w:pPr>
    <w:rPr>
      <w:rFonts w:ascii="Garamond" w:hAnsi="Garamond"/>
    </w:rPr>
  </w:style>
  <w:style w:type="paragraph" w:customStyle="1" w:styleId="Byline">
    <w:name w:val="Byline"/>
    <w:rsid w:val="001531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1CE"/>
    <w:pPr>
      <w:tabs>
        <w:tab w:val="clear" w:pos="3600"/>
        <w:tab w:val="clear" w:pos="3958"/>
      </w:tabs>
      <w:jc w:val="right"/>
    </w:pPr>
  </w:style>
  <w:style w:type="character" w:styleId="Emphasis">
    <w:name w:val="Emphasis"/>
    <w:basedOn w:val="DefaultParagraphFont"/>
    <w:qFormat/>
    <w:rsid w:val="001531CE"/>
    <w:rPr>
      <w:i/>
    </w:rPr>
  </w:style>
  <w:style w:type="paragraph" w:styleId="Caption">
    <w:name w:val="caption"/>
    <w:basedOn w:val="BodyText"/>
    <w:next w:val="Normal"/>
    <w:qFormat/>
    <w:rsid w:val="001531CE"/>
    <w:pPr>
      <w:framePr w:w="2268" w:hSpace="181" w:vSpace="181" w:wrap="around" w:vAnchor="text" w:hAnchor="page" w:x="1135" w:y="285" w:anchorLock="1"/>
    </w:pPr>
    <w:rPr>
      <w:i/>
    </w:rPr>
  </w:style>
  <w:style w:type="paragraph" w:customStyle="1" w:styleId="MiniTOCTitle">
    <w:name w:val="MiniTOCTitle"/>
    <w:basedOn w:val="Heading4"/>
    <w:rsid w:val="001531CE"/>
    <w:pPr>
      <w:spacing w:before="240"/>
      <w:outlineLvl w:val="9"/>
    </w:pPr>
    <w:rPr>
      <w:noProof/>
      <w:sz w:val="24"/>
    </w:rPr>
  </w:style>
  <w:style w:type="paragraph" w:customStyle="1" w:styleId="MiniTOCItem">
    <w:name w:val="MiniTOCItem"/>
    <w:basedOn w:val="ListBullet"/>
    <w:rsid w:val="001531CE"/>
    <w:pPr>
      <w:numPr>
        <w:numId w:val="0"/>
      </w:numPr>
      <w:tabs>
        <w:tab w:val="right" w:leader="dot" w:pos="6521"/>
      </w:tabs>
      <w:spacing w:before="0" w:after="0"/>
    </w:pPr>
  </w:style>
  <w:style w:type="paragraph" w:customStyle="1" w:styleId="TOFTitle">
    <w:name w:val="TOFTitle"/>
    <w:basedOn w:val="TOCTitle"/>
    <w:rsid w:val="001531CE"/>
  </w:style>
  <w:style w:type="paragraph" w:styleId="TableofFigures">
    <w:name w:val="table of figures"/>
    <w:basedOn w:val="Normal"/>
    <w:next w:val="Normal"/>
    <w:semiHidden/>
    <w:rsid w:val="001531CE"/>
    <w:pPr>
      <w:tabs>
        <w:tab w:val="right" w:leader="dot" w:pos="9072"/>
      </w:tabs>
      <w:ind w:left="970" w:hanging="403"/>
    </w:pPr>
    <w:rPr>
      <w:rFonts w:ascii="Times New Roman" w:hAnsi="Times New Roman"/>
      <w:b/>
    </w:rPr>
  </w:style>
  <w:style w:type="paragraph" w:styleId="ListNumber">
    <w:name w:val="List Number"/>
    <w:basedOn w:val="List"/>
    <w:rsid w:val="001531CE"/>
    <w:pPr>
      <w:numPr>
        <w:numId w:val="14"/>
      </w:numPr>
      <w:tabs>
        <w:tab w:val="clear" w:pos="340"/>
      </w:tabs>
    </w:pPr>
  </w:style>
  <w:style w:type="character" w:customStyle="1" w:styleId="WingdingSymbols">
    <w:name w:val="Wingding Symbols"/>
    <w:rsid w:val="001531CE"/>
    <w:rPr>
      <w:rFonts w:ascii="Wingdings" w:hAnsi="Wingdings"/>
    </w:rPr>
  </w:style>
  <w:style w:type="paragraph" w:customStyle="1" w:styleId="TableHeading">
    <w:name w:val="Table Heading"/>
    <w:basedOn w:val="HeadingBase"/>
    <w:rsid w:val="001531CE"/>
    <w:pPr>
      <w:keepLines/>
      <w:pBdr>
        <w:bottom w:val="single" w:sz="6" w:space="1" w:color="918585"/>
      </w:pBdr>
      <w:spacing w:before="240"/>
    </w:pPr>
  </w:style>
  <w:style w:type="character" w:customStyle="1" w:styleId="HotSpot">
    <w:name w:val="HotSpot"/>
    <w:rsid w:val="001531CE"/>
    <w:rPr>
      <w:color w:val="0033CC"/>
      <w:u w:val="none"/>
    </w:rPr>
  </w:style>
  <w:style w:type="paragraph" w:customStyle="1" w:styleId="BodyTextRight">
    <w:name w:val="Body Text Right"/>
    <w:basedOn w:val="BodyText"/>
    <w:rsid w:val="001531CE"/>
    <w:pPr>
      <w:spacing w:before="0" w:after="0"/>
      <w:jc w:val="right"/>
    </w:pPr>
  </w:style>
  <w:style w:type="paragraph" w:styleId="Index3">
    <w:name w:val="index 3"/>
    <w:basedOn w:val="ListNumber2"/>
    <w:next w:val="Normal"/>
    <w:semiHidden/>
    <w:rsid w:val="001531CE"/>
    <w:pPr>
      <w:numPr>
        <w:numId w:val="0"/>
      </w:numPr>
      <w:tabs>
        <w:tab w:val="right" w:leader="dot" w:pos="4176"/>
      </w:tabs>
    </w:pPr>
  </w:style>
  <w:style w:type="paragraph" w:styleId="ListNumber2">
    <w:name w:val="List Number 2"/>
    <w:basedOn w:val="List2"/>
    <w:rsid w:val="001531CE"/>
    <w:pPr>
      <w:numPr>
        <w:numId w:val="9"/>
      </w:numPr>
      <w:tabs>
        <w:tab w:val="clear" w:pos="1060"/>
      </w:tabs>
    </w:pPr>
  </w:style>
  <w:style w:type="paragraph" w:customStyle="1" w:styleId="MarginNote">
    <w:name w:val="Margin Note"/>
    <w:basedOn w:val="BodyText"/>
    <w:rsid w:val="001531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1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31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31CE"/>
    <w:rPr>
      <w:sz w:val="32"/>
    </w:rPr>
  </w:style>
  <w:style w:type="paragraph" w:customStyle="1" w:styleId="HeadingProcedure">
    <w:name w:val="Heading Procedure"/>
    <w:basedOn w:val="HeadingBase"/>
    <w:next w:val="Normal"/>
    <w:rsid w:val="001531CE"/>
    <w:pPr>
      <w:tabs>
        <w:tab w:val="left" w:pos="0"/>
      </w:tabs>
      <w:spacing w:before="120" w:after="60"/>
    </w:pPr>
    <w:rPr>
      <w:i/>
      <w:color w:val="918585"/>
      <w:sz w:val="22"/>
    </w:rPr>
  </w:style>
  <w:style w:type="paragraph" w:customStyle="1" w:styleId="TableBodyText">
    <w:name w:val="Table Body Text"/>
    <w:basedOn w:val="BodyText"/>
    <w:rsid w:val="001531CE"/>
    <w:pPr>
      <w:spacing w:before="60" w:after="60"/>
    </w:pPr>
  </w:style>
  <w:style w:type="paragraph" w:styleId="ListContinue">
    <w:name w:val="List Continue"/>
    <w:basedOn w:val="List"/>
    <w:rsid w:val="001531CE"/>
    <w:pPr>
      <w:ind w:firstLine="0"/>
    </w:pPr>
  </w:style>
  <w:style w:type="paragraph" w:customStyle="1" w:styleId="ListNote">
    <w:name w:val="List Note"/>
    <w:basedOn w:val="List"/>
    <w:rsid w:val="001531CE"/>
    <w:pPr>
      <w:pBdr>
        <w:top w:val="single" w:sz="6" w:space="2" w:color="918585"/>
        <w:bottom w:val="single" w:sz="6" w:space="2" w:color="918585"/>
      </w:pBdr>
      <w:tabs>
        <w:tab w:val="left" w:pos="1021"/>
      </w:tabs>
      <w:ind w:firstLine="0"/>
    </w:pPr>
  </w:style>
  <w:style w:type="paragraph" w:customStyle="1" w:styleId="Warning">
    <w:name w:val="Warning"/>
    <w:basedOn w:val="BodyText"/>
    <w:rsid w:val="001531CE"/>
    <w:pPr>
      <w:shd w:val="clear" w:color="auto" w:fill="D9D9D9"/>
      <w:tabs>
        <w:tab w:val="left" w:pos="992"/>
      </w:tabs>
      <w:ind w:left="119" w:right="119"/>
    </w:pPr>
    <w:rPr>
      <w:sz w:val="20"/>
    </w:rPr>
  </w:style>
  <w:style w:type="paragraph" w:customStyle="1" w:styleId="MarginIcons">
    <w:name w:val="Margin Icons"/>
    <w:basedOn w:val="BodyText"/>
    <w:rsid w:val="001531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31CE"/>
    <w:rPr>
      <w:rFonts w:ascii="Courier New" w:hAnsi="Courier New"/>
    </w:rPr>
  </w:style>
  <w:style w:type="paragraph" w:customStyle="1" w:styleId="NoteBullet">
    <w:name w:val="Note Bullet"/>
    <w:basedOn w:val="Note"/>
    <w:rsid w:val="001531CE"/>
    <w:pPr>
      <w:tabs>
        <w:tab w:val="clear" w:pos="680"/>
      </w:tabs>
      <w:spacing w:before="60" w:after="60"/>
    </w:pPr>
  </w:style>
  <w:style w:type="paragraph" w:customStyle="1" w:styleId="SubHeading2">
    <w:name w:val="SubHeading2"/>
    <w:basedOn w:val="HeadingBase"/>
    <w:rsid w:val="001531CE"/>
    <w:pPr>
      <w:spacing w:before="240" w:after="60"/>
    </w:pPr>
    <w:rPr>
      <w:sz w:val="20"/>
    </w:rPr>
  </w:style>
  <w:style w:type="paragraph" w:customStyle="1" w:styleId="SubHeading1">
    <w:name w:val="SubHeading1"/>
    <w:basedOn w:val="HeadingBase"/>
    <w:rsid w:val="001531CE"/>
    <w:pPr>
      <w:spacing w:before="240" w:after="60"/>
    </w:pPr>
    <w:rPr>
      <w:color w:val="918585"/>
      <w:sz w:val="22"/>
    </w:rPr>
  </w:style>
  <w:style w:type="paragraph" w:customStyle="1" w:styleId="SideHeading">
    <w:name w:val="Side Heading"/>
    <w:basedOn w:val="HeadingBase"/>
    <w:rsid w:val="001531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1CE"/>
    <w:pPr>
      <w:numPr>
        <w:numId w:val="10"/>
      </w:numPr>
    </w:pPr>
  </w:style>
  <w:style w:type="paragraph" w:styleId="PlainText">
    <w:name w:val="Plain Text"/>
    <w:basedOn w:val="Normal"/>
    <w:link w:val="PlainTextChar"/>
    <w:rsid w:val="001531CE"/>
    <w:rPr>
      <w:sz w:val="20"/>
    </w:rPr>
  </w:style>
  <w:style w:type="character" w:customStyle="1" w:styleId="PlainTextChar">
    <w:name w:val="Plain Text Char"/>
    <w:basedOn w:val="DefaultParagraphFont"/>
    <w:link w:val="PlainText"/>
    <w:rsid w:val="001531CE"/>
    <w:rPr>
      <w:rFonts w:ascii="Courier New" w:eastAsia="Times New Roman" w:hAnsi="Courier New" w:cs="Times New Roman"/>
      <w:sz w:val="20"/>
      <w:szCs w:val="20"/>
      <w:lang w:eastAsia="en-US"/>
    </w:rPr>
  </w:style>
  <w:style w:type="character" w:customStyle="1" w:styleId="MenuOption">
    <w:name w:val="Menu Option"/>
    <w:basedOn w:val="DefaultParagraphFont"/>
    <w:rsid w:val="001531CE"/>
    <w:rPr>
      <w:b/>
      <w:smallCaps/>
    </w:rPr>
  </w:style>
  <w:style w:type="paragraph" w:customStyle="1" w:styleId="TableListNumber">
    <w:name w:val="Table List Number"/>
    <w:basedOn w:val="ListNumber"/>
    <w:rsid w:val="001531CE"/>
    <w:pPr>
      <w:numPr>
        <w:numId w:val="0"/>
      </w:numPr>
    </w:pPr>
  </w:style>
  <w:style w:type="paragraph" w:styleId="TOC4">
    <w:name w:val="toc 4"/>
    <w:basedOn w:val="TOCBase"/>
    <w:next w:val="Normal"/>
    <w:semiHidden/>
    <w:rsid w:val="001531CE"/>
    <w:pPr>
      <w:tabs>
        <w:tab w:val="right" w:leader="dot" w:pos="9071"/>
      </w:tabs>
      <w:ind w:left="1701"/>
    </w:pPr>
  </w:style>
  <w:style w:type="paragraph" w:customStyle="1" w:styleId="ListAlpha">
    <w:name w:val="List Alpha"/>
    <w:basedOn w:val="List"/>
    <w:rsid w:val="001531CE"/>
    <w:pPr>
      <w:numPr>
        <w:numId w:val="8"/>
      </w:numPr>
    </w:pPr>
  </w:style>
  <w:style w:type="paragraph" w:customStyle="1" w:styleId="ListAlpha2">
    <w:name w:val="List Alpha 2"/>
    <w:basedOn w:val="List2"/>
    <w:rsid w:val="001531CE"/>
    <w:pPr>
      <w:numPr>
        <w:numId w:val="7"/>
      </w:numPr>
    </w:pPr>
  </w:style>
  <w:style w:type="paragraph" w:styleId="List2">
    <w:name w:val="List 2"/>
    <w:basedOn w:val="BodyText"/>
    <w:rsid w:val="001531CE"/>
    <w:pPr>
      <w:tabs>
        <w:tab w:val="left" w:pos="680"/>
      </w:tabs>
      <w:spacing w:before="60" w:after="60"/>
      <w:ind w:left="680" w:hanging="340"/>
    </w:pPr>
  </w:style>
  <w:style w:type="paragraph" w:styleId="List3">
    <w:name w:val="List 3"/>
    <w:basedOn w:val="BodyText"/>
    <w:rsid w:val="001531CE"/>
    <w:pPr>
      <w:tabs>
        <w:tab w:val="left" w:pos="1021"/>
      </w:tabs>
      <w:spacing w:before="60" w:after="60"/>
      <w:ind w:left="1020" w:hanging="340"/>
    </w:pPr>
  </w:style>
  <w:style w:type="paragraph" w:styleId="List4">
    <w:name w:val="List 4"/>
    <w:basedOn w:val="BodyText"/>
    <w:rsid w:val="001531CE"/>
    <w:pPr>
      <w:tabs>
        <w:tab w:val="left" w:pos="1361"/>
      </w:tabs>
      <w:spacing w:before="60" w:after="60"/>
      <w:ind w:left="1361" w:hanging="340"/>
    </w:pPr>
  </w:style>
  <w:style w:type="paragraph" w:styleId="List5">
    <w:name w:val="List 5"/>
    <w:basedOn w:val="BodyText"/>
    <w:rsid w:val="001531CE"/>
    <w:pPr>
      <w:tabs>
        <w:tab w:val="left" w:pos="1701"/>
      </w:tabs>
      <w:spacing w:before="60" w:after="60"/>
      <w:ind w:left="1701" w:hanging="340"/>
    </w:pPr>
  </w:style>
  <w:style w:type="paragraph" w:styleId="ListBullet3">
    <w:name w:val="List Bullet 3"/>
    <w:basedOn w:val="List3"/>
    <w:rsid w:val="001531CE"/>
    <w:pPr>
      <w:numPr>
        <w:numId w:val="13"/>
      </w:numPr>
      <w:tabs>
        <w:tab w:val="clear" w:pos="1021"/>
      </w:tabs>
      <w:ind w:left="1037" w:hanging="357"/>
    </w:pPr>
  </w:style>
  <w:style w:type="paragraph" w:styleId="ListBullet4">
    <w:name w:val="List Bullet 4"/>
    <w:basedOn w:val="List4"/>
    <w:rsid w:val="001531CE"/>
    <w:pPr>
      <w:numPr>
        <w:numId w:val="2"/>
      </w:numPr>
      <w:tabs>
        <w:tab w:val="clear" w:pos="1361"/>
      </w:tabs>
    </w:pPr>
  </w:style>
  <w:style w:type="paragraph" w:styleId="ListBullet5">
    <w:name w:val="List Bullet 5"/>
    <w:basedOn w:val="List5"/>
    <w:rsid w:val="001531CE"/>
    <w:pPr>
      <w:numPr>
        <w:numId w:val="3"/>
      </w:numPr>
    </w:pPr>
  </w:style>
  <w:style w:type="paragraph" w:styleId="ListContinue2">
    <w:name w:val="List Continue 2"/>
    <w:basedOn w:val="List2"/>
    <w:rsid w:val="001531CE"/>
    <w:pPr>
      <w:ind w:firstLine="0"/>
    </w:pPr>
  </w:style>
  <w:style w:type="paragraph" w:styleId="ListContinue3">
    <w:name w:val="List Continue 3"/>
    <w:basedOn w:val="List3"/>
    <w:rsid w:val="001531CE"/>
    <w:pPr>
      <w:ind w:left="1021" w:firstLine="0"/>
    </w:pPr>
  </w:style>
  <w:style w:type="paragraph" w:styleId="ListContinue4">
    <w:name w:val="List Continue 4"/>
    <w:basedOn w:val="List4"/>
    <w:rsid w:val="001531CE"/>
    <w:pPr>
      <w:ind w:firstLine="0"/>
    </w:pPr>
  </w:style>
  <w:style w:type="paragraph" w:styleId="ListContinue5">
    <w:name w:val="List Continue 5"/>
    <w:basedOn w:val="List5"/>
    <w:rsid w:val="001531CE"/>
    <w:pPr>
      <w:ind w:firstLine="0"/>
    </w:pPr>
  </w:style>
  <w:style w:type="paragraph" w:styleId="ListNumber3">
    <w:name w:val="List Number 3"/>
    <w:basedOn w:val="List3"/>
    <w:rsid w:val="001531CE"/>
    <w:pPr>
      <w:numPr>
        <w:numId w:val="4"/>
      </w:numPr>
    </w:pPr>
  </w:style>
  <w:style w:type="paragraph" w:styleId="ListNumber4">
    <w:name w:val="List Number 4"/>
    <w:basedOn w:val="List4"/>
    <w:rsid w:val="001531CE"/>
    <w:pPr>
      <w:numPr>
        <w:numId w:val="5"/>
      </w:numPr>
    </w:pPr>
  </w:style>
  <w:style w:type="paragraph" w:styleId="ListNumber5">
    <w:name w:val="List Number 5"/>
    <w:basedOn w:val="List5"/>
    <w:rsid w:val="001531CE"/>
    <w:pPr>
      <w:numPr>
        <w:numId w:val="6"/>
      </w:numPr>
    </w:pPr>
  </w:style>
  <w:style w:type="paragraph" w:styleId="BlockText">
    <w:name w:val="Block Text"/>
    <w:basedOn w:val="Normal"/>
    <w:rsid w:val="001531CE"/>
    <w:pPr>
      <w:spacing w:after="120"/>
      <w:ind w:left="1440" w:right="1440"/>
    </w:pPr>
  </w:style>
  <w:style w:type="character" w:customStyle="1" w:styleId="Subscript">
    <w:name w:val="Subscript"/>
    <w:basedOn w:val="DefaultParagraphFont"/>
    <w:rsid w:val="001531CE"/>
    <w:rPr>
      <w:sz w:val="16"/>
      <w:vertAlign w:val="subscript"/>
    </w:rPr>
  </w:style>
  <w:style w:type="character" w:customStyle="1" w:styleId="Superscript">
    <w:name w:val="Superscript"/>
    <w:basedOn w:val="DefaultParagraphFont"/>
    <w:rsid w:val="001531CE"/>
    <w:rPr>
      <w:sz w:val="16"/>
      <w:vertAlign w:val="superscript"/>
    </w:rPr>
  </w:style>
  <w:style w:type="character" w:customStyle="1" w:styleId="Symbols">
    <w:name w:val="Symbols"/>
    <w:basedOn w:val="DefaultParagraphFont"/>
    <w:rsid w:val="001531CE"/>
    <w:rPr>
      <w:rFonts w:ascii="Symbol" w:hAnsi="Symbol"/>
    </w:rPr>
  </w:style>
  <w:style w:type="character" w:customStyle="1" w:styleId="MenuOptions">
    <w:name w:val="Menu Options"/>
    <w:basedOn w:val="DefaultParagraphFont"/>
    <w:rsid w:val="001531CE"/>
    <w:rPr>
      <w:rFonts w:ascii="Arial Narrow" w:hAnsi="Arial Narrow"/>
      <w:smallCaps/>
    </w:rPr>
  </w:style>
  <w:style w:type="character" w:customStyle="1" w:styleId="Buttons">
    <w:name w:val="Buttons"/>
    <w:basedOn w:val="DefaultParagraphFont"/>
    <w:rsid w:val="001531CE"/>
    <w:rPr>
      <w:b/>
    </w:rPr>
  </w:style>
  <w:style w:type="character" w:customStyle="1" w:styleId="Underlined">
    <w:name w:val="Underlined"/>
    <w:basedOn w:val="DefaultParagraphFont"/>
    <w:rsid w:val="001531CE"/>
    <w:rPr>
      <w:u w:val="single"/>
    </w:rPr>
  </w:style>
  <w:style w:type="paragraph" w:customStyle="1" w:styleId="TableBodyTextRight">
    <w:name w:val="Table Body Text Right"/>
    <w:basedOn w:val="TableBodyText"/>
    <w:rsid w:val="001531CE"/>
    <w:pPr>
      <w:widowControl w:val="0"/>
      <w:autoSpaceDE w:val="0"/>
      <w:autoSpaceDN w:val="0"/>
      <w:adjustRightInd w:val="0"/>
      <w:jc w:val="right"/>
    </w:pPr>
    <w:rPr>
      <w:rFonts w:cs="Arial"/>
      <w:szCs w:val="18"/>
    </w:rPr>
  </w:style>
  <w:style w:type="paragraph" w:customStyle="1" w:styleId="CopyrightText">
    <w:name w:val="Copyright Text"/>
    <w:basedOn w:val="BodyText"/>
    <w:rsid w:val="001531CE"/>
    <w:rPr>
      <w:sz w:val="18"/>
    </w:rPr>
  </w:style>
  <w:style w:type="paragraph" w:customStyle="1" w:styleId="BodySmallRight">
    <w:name w:val="Body Small Right"/>
    <w:basedOn w:val="BodyTextRight"/>
    <w:rsid w:val="001531CE"/>
    <w:rPr>
      <w:sz w:val="18"/>
      <w:szCs w:val="18"/>
    </w:rPr>
  </w:style>
  <w:style w:type="paragraph" w:customStyle="1" w:styleId="MarginEdition">
    <w:name w:val="Margin Edition"/>
    <w:basedOn w:val="MarginNote"/>
    <w:rsid w:val="001531CE"/>
    <w:pPr>
      <w:spacing w:before="0" w:after="0"/>
    </w:pPr>
    <w:rPr>
      <w:rFonts w:ascii="Times New Roman" w:hAnsi="Times New Roman"/>
      <w:color w:val="999999"/>
    </w:rPr>
  </w:style>
  <w:style w:type="paragraph" w:customStyle="1" w:styleId="Spacer">
    <w:name w:val="Spacer"/>
    <w:basedOn w:val="Normal"/>
    <w:rsid w:val="001531CE"/>
    <w:rPr>
      <w:sz w:val="2"/>
      <w:szCs w:val="2"/>
    </w:rPr>
  </w:style>
  <w:style w:type="character" w:customStyle="1" w:styleId="Small">
    <w:name w:val="Small"/>
    <w:basedOn w:val="DefaultParagraphFont"/>
    <w:rsid w:val="001531CE"/>
    <w:rPr>
      <w:sz w:val="16"/>
    </w:rPr>
  </w:style>
  <w:style w:type="paragraph" w:customStyle="1" w:styleId="WideTable">
    <w:name w:val="Wide Table"/>
    <w:basedOn w:val="Normal"/>
    <w:rsid w:val="001531CE"/>
    <w:pPr>
      <w:ind w:left="-1418"/>
    </w:pPr>
    <w:rPr>
      <w:sz w:val="2"/>
      <w:szCs w:val="2"/>
    </w:rPr>
  </w:style>
  <w:style w:type="character" w:styleId="PageNumber">
    <w:name w:val="page number"/>
    <w:basedOn w:val="DefaultParagraphFont"/>
    <w:rsid w:val="001531CE"/>
  </w:style>
  <w:style w:type="paragraph" w:styleId="Quote">
    <w:name w:val="Quote"/>
    <w:basedOn w:val="Heading1"/>
    <w:link w:val="QuoteChar"/>
    <w:qFormat/>
    <w:rsid w:val="001531CE"/>
    <w:rPr>
      <w:b w:val="0"/>
      <w:sz w:val="72"/>
      <w:szCs w:val="72"/>
      <w:lang w:val="en-NZ"/>
    </w:rPr>
  </w:style>
  <w:style w:type="character" w:customStyle="1" w:styleId="QuoteChar">
    <w:name w:val="Quote Char"/>
    <w:basedOn w:val="DefaultParagraphFont"/>
    <w:link w:val="Quote"/>
    <w:rsid w:val="001531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1CE"/>
    <w:pPr>
      <w:pageBreakBefore/>
    </w:pPr>
  </w:style>
  <w:style w:type="paragraph" w:customStyle="1" w:styleId="Border">
    <w:name w:val="Border"/>
    <w:basedOn w:val="Normal"/>
    <w:qFormat/>
    <w:rsid w:val="001531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31CE"/>
    <w:rPr>
      <w:b/>
      <w:bCs/>
      <w:i/>
      <w:iCs/>
      <w:color w:val="auto"/>
    </w:rPr>
  </w:style>
  <w:style w:type="paragraph" w:styleId="IntenseQuote">
    <w:name w:val="Intense Quote"/>
    <w:basedOn w:val="Normal"/>
    <w:next w:val="Normal"/>
    <w:link w:val="IntenseQuoteChar"/>
    <w:uiPriority w:val="30"/>
    <w:qFormat/>
    <w:rsid w:val="001531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31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31CE"/>
    <w:rPr>
      <w:smallCaps/>
      <w:color w:val="auto"/>
      <w:u w:val="single"/>
    </w:rPr>
  </w:style>
  <w:style w:type="character" w:styleId="IntenseReference">
    <w:name w:val="Intense Reference"/>
    <w:basedOn w:val="DefaultParagraphFont"/>
    <w:uiPriority w:val="32"/>
    <w:qFormat/>
    <w:rsid w:val="001531CE"/>
    <w:rPr>
      <w:b/>
      <w:bCs/>
      <w:smallCaps/>
      <w:color w:val="auto"/>
      <w:spacing w:val="5"/>
      <w:u w:val="single"/>
    </w:rPr>
  </w:style>
  <w:style w:type="paragraph" w:customStyle="1" w:styleId="2ColumnHeading">
    <w:name w:val="2Column Heading"/>
    <w:basedOn w:val="BodyText"/>
    <w:qFormat/>
    <w:rsid w:val="001531CE"/>
    <w:pPr>
      <w:spacing w:after="60"/>
      <w:ind w:left="-2268"/>
    </w:pPr>
    <w:rPr>
      <w:b/>
    </w:rPr>
  </w:style>
  <w:style w:type="paragraph" w:customStyle="1" w:styleId="Heading1TOC">
    <w:name w:val="Heading1 TOC"/>
    <w:basedOn w:val="Normal"/>
    <w:qFormat/>
    <w:rsid w:val="001531CE"/>
    <w:pPr>
      <w:spacing w:before="240" w:after="120"/>
    </w:pPr>
    <w:rPr>
      <w:rFonts w:ascii="Times New Roman" w:hAnsi="Times New Roman"/>
      <w:b/>
      <w:sz w:val="32"/>
    </w:rPr>
  </w:style>
  <w:style w:type="paragraph" w:customStyle="1" w:styleId="Heading2TOC">
    <w:name w:val="Heading2 TOC"/>
    <w:basedOn w:val="Normal"/>
    <w:qFormat/>
    <w:rsid w:val="001531CE"/>
    <w:pPr>
      <w:spacing w:before="240" w:after="60"/>
    </w:pPr>
    <w:rPr>
      <w:rFonts w:ascii="Times New Roman" w:hAnsi="Times New Roman"/>
      <w:b/>
      <w:sz w:val="28"/>
    </w:rPr>
  </w:style>
  <w:style w:type="character" w:customStyle="1" w:styleId="Underline">
    <w:name w:val="Underline"/>
    <w:basedOn w:val="DefaultParagraphFont"/>
    <w:qFormat/>
    <w:rsid w:val="001531CE"/>
    <w:rPr>
      <w:u w:val="single"/>
    </w:rPr>
  </w:style>
  <w:style w:type="character" w:customStyle="1" w:styleId="BoldandItalics">
    <w:name w:val="Bold and Italics"/>
    <w:qFormat/>
    <w:rsid w:val="001531CE"/>
    <w:rPr>
      <w:b/>
      <w:i/>
      <w:u w:val="none"/>
    </w:rPr>
  </w:style>
  <w:style w:type="paragraph" w:styleId="BalloonText">
    <w:name w:val="Balloon Text"/>
    <w:basedOn w:val="Normal"/>
    <w:link w:val="BalloonTextChar"/>
    <w:rsid w:val="001531CE"/>
    <w:rPr>
      <w:rFonts w:ascii="Tahoma" w:hAnsi="Tahoma" w:cs="Tahoma"/>
      <w:sz w:val="16"/>
      <w:szCs w:val="16"/>
    </w:rPr>
  </w:style>
  <w:style w:type="character" w:customStyle="1" w:styleId="BalloonTextChar">
    <w:name w:val="Balloon Text Char"/>
    <w:basedOn w:val="DefaultParagraphFont"/>
    <w:link w:val="BalloonText"/>
    <w:rsid w:val="001531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31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31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31CE"/>
    <w:rPr>
      <w:b/>
      <w:color w:val="660033"/>
      <w:spacing w:val="0"/>
    </w:rPr>
  </w:style>
  <w:style w:type="paragraph" w:customStyle="1" w:styleId="Nameditemlist">
    <w:name w:val="Named item list"/>
    <w:basedOn w:val="BodyText"/>
    <w:qFormat/>
    <w:rsid w:val="001531CE"/>
    <w:pPr>
      <w:tabs>
        <w:tab w:val="left" w:pos="2835"/>
      </w:tabs>
      <w:ind w:left="2835" w:hanging="2835"/>
    </w:pPr>
  </w:style>
  <w:style w:type="paragraph" w:customStyle="1" w:styleId="BodyTextnopadding">
    <w:name w:val="Body Text no padding"/>
    <w:basedOn w:val="BodyText"/>
    <w:qFormat/>
    <w:rsid w:val="001531CE"/>
    <w:pPr>
      <w:spacing w:before="0" w:after="0"/>
    </w:pPr>
  </w:style>
  <w:style w:type="paragraph" w:customStyle="1" w:styleId="BodyTextBold">
    <w:name w:val="Body Text Bold"/>
    <w:basedOn w:val="BodyText"/>
    <w:qFormat/>
    <w:rsid w:val="001531CE"/>
    <w:rPr>
      <w:b/>
    </w:rPr>
  </w:style>
  <w:style w:type="character" w:styleId="Hyperlink">
    <w:name w:val="Hyperlink"/>
    <w:basedOn w:val="DefaultParagraphFont"/>
    <w:uiPriority w:val="99"/>
    <w:unhideWhenUsed/>
    <w:rsid w:val="007960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580</Words>
  <Characters>3495</Characters>
  <Application>Microsoft Office Word</Application>
  <DocSecurity>0</DocSecurity>
  <Lines>158</Lines>
  <Paragraphs>90</Paragraphs>
  <ScaleCrop>false</ScaleCrop>
  <Company>Author-it Software Corporation Ltd.</Company>
  <LinksUpToDate>false</LinksUpToDate>
  <CharactersWithSpaces>3985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DEFEXO144 Conduct static tests</dc:title>
  <dc:subject>Approved</dc:subject>
  <dc:creator>Public Skills Australia</dc:creator>
  <cp:keywords>Release: 2</cp:keywords>
  <dc:description>Review Date: 12 April 2008</dc:description>
  <cp:lastModifiedBy>HSD_TPCMSd.prod</cp:lastModifiedBy>
  <cp:revision>3</cp:revision>
  <dcterms:created xsi:type="dcterms:W3CDTF">2024-11-07T12:10:00Z</dcterms:created>
  <dcterms:modified xsi:type="dcterms:W3CDTF">2024-11-07T12:10:00Z</dcterms:modified>
</cp:coreProperties>
</file>