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48E" w:rsidP="002D04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DEFEXO142 Undertake firings of small arms</w:t>
      </w:r>
      <w:r>
        <w:fldChar w:fldCharType="end"/>
      </w:r>
    </w:p>
    <w:p w:rsidR="002D048E" w:rsidP="002D048E">
      <w:pPr>
        <w:pStyle w:val="Version"/>
        <w:sectPr w:rsidSect="00E151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1515B" w:rsidP="00E1515B">
      <w:pPr>
        <w:pStyle w:val="SuperHeading"/>
      </w:pPr>
      <w:r w:rsidRPr="00E1515B">
        <w:t>DEFEXO142 Undertake firings of small arms</w:t>
      </w:r>
    </w:p>
    <w:p w:rsidR="00000000" w:rsidRPr="00E1515B" w:rsidP="00E1515B">
      <w:pPr>
        <w:pStyle w:val="Heading1"/>
      </w:pPr>
      <w:bookmarkStart w:id="1" w:name="O_1283188"/>
      <w:bookmarkEnd w:id="1"/>
      <w:r w:rsidRPr="00E151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t xml:space="preserve">Release 3. Assessment Conditions clarified in relation to simulation being an assessment option. </w:t>
            </w:r>
          </w:p>
        </w:tc>
      </w:tr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t>Release 2. Modifications made to Foundation Skills and Assessment Conditions.</w:t>
            </w:r>
          </w:p>
        </w:tc>
      </w:tr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 w:rsidP="00E1515B">
            <w:pPr>
              <w:pStyle w:val="BodyText"/>
            </w:pPr>
            <w:r w:rsidRPr="00E1515B">
              <w:t>Release 1. This unit was released in DEF Defence Training</w:t>
            </w:r>
            <w:r w:rsidRPr="00E1515B">
              <w:t xml:space="preserve"> Package release 1.0 and meets the Standards for Training Packages.</w:t>
            </w:r>
          </w:p>
          <w:p w:rsidR="00000000" w:rsidRPr="00E1515B" w:rsidP="00E1515B">
            <w:pPr>
              <w:pStyle w:val="BodyText"/>
            </w:pPr>
            <w:r w:rsidRPr="00E1515B">
              <w:t>This unit supersedes and is equivalent to DEFEO801A Undertake proof firings of small arms.</w:t>
            </w:r>
          </w:p>
          <w:p w:rsidR="00000000" w:rsidRPr="00E1515B" w:rsidP="00E1515B">
            <w:pPr>
              <w:pStyle w:val="ListBullet"/>
            </w:pPr>
            <w:r w:rsidRPr="00E1515B">
              <w:t>Unit code updated</w:t>
            </w:r>
          </w:p>
          <w:p w:rsidR="00000000" w:rsidRPr="00E1515B" w:rsidP="00E1515B">
            <w:pPr>
              <w:pStyle w:val="ListBullet"/>
            </w:pPr>
            <w:r w:rsidRPr="00E1515B">
              <w:t>Content and formatting updated to comply with the new standards</w:t>
            </w:r>
          </w:p>
          <w:p w:rsidR="00000000" w:rsidRPr="00E1515B" w:rsidP="00E1515B">
            <w:pPr>
              <w:pStyle w:val="ListBullet"/>
            </w:pPr>
            <w:r w:rsidRPr="00E1515B">
              <w:t>All PC transit</w:t>
            </w:r>
            <w:r w:rsidRPr="00E1515B">
              <w:t>ioned from passive to active voice</w:t>
            </w:r>
          </w:p>
          <w:p w:rsidR="00000000" w:rsidRPr="00E1515B" w:rsidP="00E1515B">
            <w:pPr>
              <w:pStyle w:val="ListBullet"/>
            </w:pPr>
            <w:r w:rsidRPr="00E1515B">
              <w:t>PC 1.1 removed</w:t>
            </w:r>
          </w:p>
        </w:tc>
      </w:tr>
    </w:tbl>
    <w:p w:rsidR="002D048E" w:rsidP="00E1515B">
      <w:pPr>
        <w:pStyle w:val="NoPaddingFontSize1"/>
      </w:pPr>
    </w:p>
    <w:p w:rsidR="002D048E" w:rsidP="00E1515B">
      <w:pPr>
        <w:pStyle w:val="NoPaddingFontSize1"/>
      </w:pPr>
    </w:p>
    <w:p w:rsidR="00000000" w:rsidRPr="00E1515B" w:rsidP="00E1515B">
      <w:pPr>
        <w:pStyle w:val="Heading1"/>
      </w:pPr>
      <w:bookmarkStart w:id="2" w:name="O_1283187"/>
      <w:bookmarkEnd w:id="2"/>
      <w:r w:rsidRPr="00E1515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 w:rsidP="00E1515B">
            <w:pPr>
              <w:pStyle w:val="BodyText"/>
            </w:pPr>
            <w:r w:rsidRPr="00E1515B">
              <w:t>This unit describes the skills required to undertake proof, trial and experimental firings of small arms.</w:t>
            </w:r>
          </w:p>
          <w:p w:rsidR="00000000" w:rsidRPr="00E1515B" w:rsidP="00E1515B">
            <w:pPr>
              <w:pStyle w:val="BodyText"/>
            </w:pPr>
            <w:r w:rsidRPr="00E1515B">
              <w:t>This unit was developed for specialists</w:t>
            </w:r>
            <w:r w:rsidRPr="00E1515B">
              <w:t xml:space="preserve"> working within proof, trial and experimental organisations, but may be applicable to any individual in this field of work.</w:t>
            </w:r>
          </w:p>
          <w:p w:rsidR="00000000" w:rsidRPr="00E1515B" w:rsidP="00E1515B">
            <w:pPr>
              <w:pStyle w:val="BodyText"/>
            </w:pPr>
            <w:r w:rsidRPr="00E1515B">
              <w:t>The skills and knowledge described in this unit must be applied within the legislative, regulatory and policy environment in which t</w:t>
            </w:r>
            <w:r w:rsidRPr="00E1515B">
              <w:t>hey are carried out. Organisational policies and procedures must be consulted and adhered to.</w:t>
            </w:r>
          </w:p>
          <w:p w:rsidR="00000000" w:rsidRPr="00E1515B" w:rsidP="00E1515B">
            <w:pPr>
              <w:pStyle w:val="BodyText"/>
            </w:pPr>
            <w:r w:rsidRPr="00E1515B">
              <w:t>Those undertaking this unit would work independently or as part of a team under direct and/or indirect supervision, and would use discretion and judgement, and ta</w:t>
            </w:r>
            <w:r w:rsidRPr="00E1515B">
              <w:t>ke responsibility for the quality of their output. They would perform routine tasks in known contexts.</w:t>
            </w:r>
          </w:p>
          <w:p w:rsidR="00000000" w:rsidRPr="00E1515B" w:rsidP="00E1515B">
            <w:pPr>
              <w:pStyle w:val="BodyText"/>
            </w:pPr>
            <w:r w:rsidRPr="00E1515B">
              <w:t>No licensing, legislative or certification requirements apply to unit at the time of publication.</w:t>
            </w:r>
          </w:p>
        </w:tc>
      </w:tr>
    </w:tbl>
    <w:p w:rsidR="002D048E" w:rsidP="00E1515B">
      <w:pPr>
        <w:pStyle w:val="NoPaddingFontSize1"/>
      </w:pPr>
    </w:p>
    <w:p w:rsidR="002D048E" w:rsidP="00E1515B">
      <w:pPr>
        <w:pStyle w:val="NoPaddingFontSize1"/>
      </w:pPr>
    </w:p>
    <w:p w:rsidR="00000000" w:rsidRPr="00E1515B" w:rsidP="00E1515B">
      <w:pPr>
        <w:pStyle w:val="Heading1"/>
      </w:pPr>
      <w:bookmarkStart w:id="3" w:name="O_1283186"/>
      <w:bookmarkEnd w:id="3"/>
      <w:r w:rsidRPr="00E1515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 w:rsidP="00E1515B">
            <w:pPr>
              <w:pStyle w:val="BodyText"/>
            </w:pPr>
            <w:r w:rsidRPr="00E1515B">
              <w:t>Not applicable</w:t>
            </w:r>
            <w:r w:rsidRPr="00E1515B">
              <w:t>.</w:t>
            </w:r>
          </w:p>
        </w:tc>
      </w:tr>
    </w:tbl>
    <w:p w:rsidR="002D048E" w:rsidP="00E1515B">
      <w:pPr>
        <w:pStyle w:val="NoPaddingFontSize1"/>
      </w:pPr>
    </w:p>
    <w:p w:rsidR="002D048E" w:rsidP="00E1515B">
      <w:pPr>
        <w:pStyle w:val="NoPaddingFontSize1"/>
      </w:pPr>
    </w:p>
    <w:p w:rsidR="00000000" w:rsidRPr="00E1515B" w:rsidP="00E1515B">
      <w:pPr>
        <w:pStyle w:val="Heading1"/>
      </w:pPr>
      <w:bookmarkStart w:id="4" w:name="O_1283185"/>
      <w:bookmarkEnd w:id="4"/>
      <w:r w:rsidRPr="00E1515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 w:rsidP="00E1515B">
            <w:pPr>
              <w:pStyle w:val="BodyText"/>
            </w:pPr>
            <w:r w:rsidRPr="00E1515B">
              <w:t>Explosive Ordnance</w:t>
            </w:r>
          </w:p>
        </w:tc>
      </w:tr>
    </w:tbl>
    <w:p w:rsidR="002D048E" w:rsidP="00E1515B">
      <w:pPr>
        <w:pStyle w:val="NoPaddingFontSize1"/>
      </w:pPr>
    </w:p>
    <w:p w:rsidR="002D048E" w:rsidP="00E1515B">
      <w:pPr>
        <w:pStyle w:val="NoPaddingFontSize1"/>
      </w:pPr>
    </w:p>
    <w:p w:rsidR="00000000" w:rsidRPr="00E1515B" w:rsidP="00E1515B">
      <w:pPr>
        <w:pStyle w:val="Heading1"/>
      </w:pPr>
      <w:bookmarkStart w:id="5" w:name="O_1283184"/>
      <w:bookmarkEnd w:id="5"/>
      <w:r w:rsidRPr="00E1515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 w:rsidP="00E1515B">
            <w:pPr>
              <w:pStyle w:val="BodyText"/>
            </w:pPr>
            <w:r w:rsidRPr="00E1515B">
              <w:t>Not applicable.</w:t>
            </w:r>
          </w:p>
        </w:tc>
      </w:tr>
    </w:tbl>
    <w:p w:rsidR="002D048E" w:rsidP="00E1515B">
      <w:pPr>
        <w:pStyle w:val="NoPaddingFontSize1"/>
      </w:pPr>
    </w:p>
    <w:p w:rsidR="002D048E" w:rsidP="00E1515B">
      <w:pPr>
        <w:pStyle w:val="NoPaddingFontSize1"/>
      </w:pPr>
    </w:p>
    <w:p w:rsidR="00000000" w:rsidRPr="00E1515B" w:rsidP="00E1515B">
      <w:pPr>
        <w:pStyle w:val="Heading1"/>
      </w:pPr>
      <w:bookmarkStart w:id="6" w:name="O_1283183"/>
      <w:bookmarkEnd w:id="6"/>
      <w:r w:rsidRPr="00E1515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 w:rsidP="00E1515B">
            <w:pPr>
              <w:pStyle w:val="BodyText"/>
            </w:pPr>
            <w:r w:rsidRPr="00E1515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rPr>
                <w:rStyle w:val="SpecialBold"/>
              </w:rPr>
              <w:t>PERFORMANCE CRITERIA</w:t>
            </w:r>
          </w:p>
        </w:tc>
      </w:tr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t>Performance criteria describe the performance needed to demonstrate achievement of the element.</w:t>
            </w:r>
          </w:p>
        </w:tc>
      </w:tr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 w:rsidP="00E1515B">
            <w:pPr>
              <w:pStyle w:val="BodyText"/>
            </w:pPr>
            <w:r w:rsidRPr="00E1515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 w:rsidP="00E1515B">
            <w:pPr>
              <w:pStyle w:val="BodyText"/>
            </w:pPr>
            <w:r w:rsidRPr="00E1515B">
              <w:rPr>
                <w:rStyle w:val="SpecialBold"/>
              </w:rPr>
              <w:t>Prepare for firing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t>Carry and handle small arms weapon system</w:t>
            </w:r>
          </w:p>
        </w:tc>
      </w:tr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t>Identify, select and handle ammunition</w:t>
            </w:r>
          </w:p>
        </w:tc>
      </w:tr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t>Conduct weapons drills</w:t>
            </w:r>
          </w:p>
        </w:tc>
      </w:tr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t>Adopt fire positions in accordance with the proof, trial and experimental requirement</w:t>
            </w:r>
          </w:p>
        </w:tc>
      </w:tr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t>Prepare and secure static fired weapons</w:t>
            </w:r>
          </w:p>
        </w:tc>
      </w:tr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t>Secure ammunition</w:t>
            </w:r>
          </w:p>
        </w:tc>
      </w:tr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 w:rsidP="00E1515B">
            <w:pPr>
              <w:pStyle w:val="BodyText"/>
            </w:pPr>
            <w:r w:rsidRPr="00E1515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 w:rsidP="00E1515B">
            <w:pPr>
              <w:pStyle w:val="BodyText"/>
            </w:pPr>
            <w:r w:rsidRPr="00E1515B">
              <w:rPr>
                <w:rStyle w:val="SpecialBold"/>
              </w:rPr>
              <w:t>Fire small arms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t>Fire small arms in a person fired or static fired mode</w:t>
            </w:r>
          </w:p>
        </w:tc>
      </w:tr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t>Employ weapon sighting systems and associated equipment</w:t>
            </w:r>
          </w:p>
        </w:tc>
      </w:tr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t>Identify and engage targets</w:t>
            </w:r>
          </w:p>
        </w:tc>
      </w:tr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t>Report incidents</w:t>
            </w:r>
          </w:p>
        </w:tc>
      </w:tr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 w:rsidP="00E1515B">
            <w:pPr>
              <w:pStyle w:val="BodyText"/>
            </w:pPr>
            <w:r w:rsidRPr="00E1515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 w:rsidP="00E1515B">
            <w:pPr>
              <w:pStyle w:val="BodyText"/>
            </w:pPr>
            <w:r w:rsidRPr="00E1515B">
              <w:rPr>
                <w:rStyle w:val="SpecialBold"/>
              </w:rPr>
              <w:t>Finalise firing and maintain stores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t>Undertake operator maintenance</w:t>
            </w:r>
          </w:p>
        </w:tc>
      </w:tr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t>Identify and report defects</w:t>
            </w:r>
          </w:p>
        </w:tc>
      </w:tr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t>Refurbish ranges</w:t>
            </w:r>
          </w:p>
        </w:tc>
      </w:tr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t>Complete post-range practice administration</w:t>
            </w:r>
          </w:p>
        </w:tc>
      </w:tr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15B">
            <w:pPr>
              <w:pStyle w:val="BodyText"/>
              <w:rPr>
                <w:lang w:val="en-NZ"/>
              </w:rPr>
            </w:pPr>
            <w:r w:rsidRPr="00E1515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 w:rsidP="00E1515B">
            <w:pPr>
              <w:pStyle w:val="BodyText"/>
            </w:pPr>
            <w:r w:rsidRPr="00E1515B">
              <w:t>Record and report observations on the firing</w:t>
            </w:r>
          </w:p>
        </w:tc>
      </w:tr>
    </w:tbl>
    <w:p w:rsidR="002D048E" w:rsidP="00E1515B">
      <w:pPr>
        <w:pStyle w:val="NoPaddingFontSize1"/>
      </w:pPr>
    </w:p>
    <w:p w:rsidR="002D048E" w:rsidP="00E1515B">
      <w:pPr>
        <w:pStyle w:val="NoPaddingFontSize1"/>
      </w:pPr>
    </w:p>
    <w:p w:rsidR="00000000" w:rsidRPr="00E1515B" w:rsidP="00E1515B">
      <w:pPr>
        <w:pStyle w:val="Heading1"/>
      </w:pPr>
      <w:bookmarkStart w:id="7" w:name="O_1283182"/>
      <w:bookmarkEnd w:id="7"/>
      <w:r w:rsidRPr="00E1515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 w:rsidP="00E1515B">
            <w:pPr>
              <w:pStyle w:val="BodyText"/>
            </w:pPr>
            <w:r w:rsidRPr="00E1515B">
              <w:t xml:space="preserve">Foundation skills essential to performance are explicit in the performance criteria of this unit of </w:t>
            </w:r>
            <w:r w:rsidRPr="00E1515B">
              <w:t>competency.</w:t>
            </w:r>
          </w:p>
        </w:tc>
      </w:tr>
    </w:tbl>
    <w:p w:rsidR="002D048E" w:rsidP="00E1515B">
      <w:pPr>
        <w:pStyle w:val="NoPaddingFontSize1"/>
      </w:pPr>
    </w:p>
    <w:p w:rsidR="002D048E" w:rsidP="00E1515B">
      <w:pPr>
        <w:pStyle w:val="NoPaddingFontSize1"/>
      </w:pPr>
    </w:p>
    <w:p w:rsidR="00000000" w:rsidRPr="00E1515B" w:rsidP="00E1515B">
      <w:pPr>
        <w:pStyle w:val="Heading1"/>
      </w:pPr>
      <w:bookmarkStart w:id="8" w:name="O_1283181"/>
      <w:bookmarkEnd w:id="8"/>
      <w:r w:rsidRPr="00E1515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 w:rsidP="00E1515B">
            <w:pPr>
              <w:pStyle w:val="BodyText"/>
            </w:pPr>
            <w:r w:rsidRPr="00E1515B">
              <w:t>Range is restricted to essential operating conditions and any other variables essential to the work e</w:t>
            </w:r>
            <w:r w:rsidRPr="00E1515B">
              <w:t>nvironment.</w:t>
            </w:r>
          </w:p>
          <w:p w:rsidR="00000000" w:rsidRPr="00E1515B" w:rsidP="00E1515B">
            <w:pPr>
              <w:pStyle w:val="BodyText"/>
            </w:pPr>
            <w:r w:rsidRPr="00E1515B">
              <w:t>Non-essential conditions may be found in the Companion Volume Implementation Guide.</w:t>
            </w:r>
          </w:p>
        </w:tc>
      </w:tr>
    </w:tbl>
    <w:p w:rsidR="002D048E" w:rsidP="00E1515B">
      <w:pPr>
        <w:pStyle w:val="NoPaddingFontSize1"/>
      </w:pPr>
    </w:p>
    <w:p w:rsidR="002D048E" w:rsidP="00E1515B">
      <w:pPr>
        <w:pStyle w:val="NoPaddingFontSize1"/>
      </w:pPr>
    </w:p>
    <w:p w:rsidR="00000000" w:rsidRPr="00E1515B" w:rsidP="00E1515B">
      <w:pPr>
        <w:pStyle w:val="Heading1"/>
      </w:pPr>
      <w:bookmarkStart w:id="9" w:name="O_1283180"/>
      <w:bookmarkEnd w:id="9"/>
      <w:r w:rsidRPr="00E1515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5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15B" w:rsidP="00E1515B">
            <w:pPr>
              <w:pStyle w:val="BodyText"/>
            </w:pPr>
            <w:r w:rsidRPr="00E1515B">
              <w:t>This unit supersedes and is equivalent to DEFEO801A Undertake proof firings of small arms.</w:t>
            </w:r>
          </w:p>
        </w:tc>
      </w:tr>
    </w:tbl>
    <w:p w:rsidR="002D048E" w:rsidP="00E1515B">
      <w:pPr>
        <w:pStyle w:val="NoPaddingFontSize1"/>
      </w:pPr>
    </w:p>
    <w:p w:rsidR="002D048E" w:rsidP="00E1515B">
      <w:pPr>
        <w:pStyle w:val="NoPaddingFontSize1"/>
      </w:pPr>
    </w:p>
    <w:p w:rsidR="00000000" w:rsidRPr="00E1515B" w:rsidP="00E1515B">
      <w:pPr>
        <w:pStyle w:val="Heading1"/>
      </w:pPr>
      <w:bookmarkStart w:id="10" w:name="O_1283189"/>
      <w:bookmarkEnd w:id="10"/>
      <w:r w:rsidRPr="00E1515B">
        <w:t>Links</w:t>
      </w:r>
    </w:p>
    <w:p w:rsidR="00000000" w:rsidRPr="00E1515B" w:rsidP="002D048E">
      <w:pPr>
        <w:pStyle w:val="BodyText"/>
      </w:pPr>
      <w:r w:rsidRPr="00E151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C0AC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1515B" w:rsidP="00E1515B"/>
    <w:sectPr w:rsidSect="00E151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1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15B" w:rsidRPr="002D048E" w:rsidP="002D04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1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8E" w:rsidP="00E151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48E" w:rsidP="00E151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D048E" w:rsidP="00E151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1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15B" w:rsidRPr="002D048E" w:rsidP="002D04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1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8E" w:rsidRPr="002D2AF8" w:rsidP="00E151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DEFEXO142 Undertake firings of small arms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D048E" w:rsidP="00E151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C0D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CAED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1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1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1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1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1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1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1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1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1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1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1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15B"/>
  </w:style>
  <w:style w:type="character" w:customStyle="1" w:styleId="Heading1Char">
    <w:name w:val="Heading 1 Char"/>
    <w:basedOn w:val="DefaultParagraphFont"/>
    <w:link w:val="Heading1"/>
    <w:rsid w:val="00E151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1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1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51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515B"/>
    <w:rPr>
      <w:b/>
      <w:spacing w:val="0"/>
    </w:rPr>
  </w:style>
  <w:style w:type="paragraph" w:customStyle="1" w:styleId="SuperHeading">
    <w:name w:val="SuperHeading"/>
    <w:basedOn w:val="Normal"/>
    <w:rsid w:val="00E151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1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151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1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1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1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1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1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1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1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1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1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1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1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1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1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1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51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51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1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1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51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51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1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1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1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1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1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1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1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1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515B"/>
    <w:rPr>
      <w:i/>
    </w:rPr>
  </w:style>
  <w:style w:type="paragraph" w:styleId="Caption">
    <w:name w:val="caption"/>
    <w:basedOn w:val="BodyText"/>
    <w:next w:val="Normal"/>
    <w:qFormat/>
    <w:rsid w:val="00E151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1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1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15B"/>
  </w:style>
  <w:style w:type="paragraph" w:styleId="TableofFigures">
    <w:name w:val="table of figures"/>
    <w:basedOn w:val="Normal"/>
    <w:next w:val="Normal"/>
    <w:semiHidden/>
    <w:rsid w:val="00E151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1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515B"/>
    <w:rPr>
      <w:rFonts w:ascii="Wingdings" w:hAnsi="Wingdings"/>
    </w:rPr>
  </w:style>
  <w:style w:type="paragraph" w:customStyle="1" w:styleId="TableHeading">
    <w:name w:val="Table Heading"/>
    <w:basedOn w:val="HeadingBase"/>
    <w:rsid w:val="00E151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15B"/>
    <w:rPr>
      <w:color w:val="0033CC"/>
      <w:u w:val="none"/>
    </w:rPr>
  </w:style>
  <w:style w:type="paragraph" w:customStyle="1" w:styleId="BodyTextRight">
    <w:name w:val="Body Text Right"/>
    <w:basedOn w:val="BodyText"/>
    <w:rsid w:val="00E151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1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1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1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1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1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15B"/>
    <w:rPr>
      <w:sz w:val="32"/>
    </w:rPr>
  </w:style>
  <w:style w:type="paragraph" w:customStyle="1" w:styleId="HeadingProcedure">
    <w:name w:val="Heading Procedure"/>
    <w:basedOn w:val="HeadingBase"/>
    <w:next w:val="Normal"/>
    <w:rsid w:val="00E151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15B"/>
    <w:pPr>
      <w:spacing w:before="60" w:after="60"/>
    </w:pPr>
  </w:style>
  <w:style w:type="paragraph" w:styleId="ListContinue">
    <w:name w:val="List Continue"/>
    <w:basedOn w:val="List"/>
    <w:rsid w:val="00E1515B"/>
    <w:pPr>
      <w:ind w:firstLine="0"/>
    </w:pPr>
  </w:style>
  <w:style w:type="paragraph" w:customStyle="1" w:styleId="ListNote">
    <w:name w:val="List Note"/>
    <w:basedOn w:val="List"/>
    <w:rsid w:val="00E151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1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1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15B"/>
    <w:rPr>
      <w:rFonts w:ascii="Courier New" w:hAnsi="Courier New"/>
    </w:rPr>
  </w:style>
  <w:style w:type="paragraph" w:customStyle="1" w:styleId="NoteBullet">
    <w:name w:val="Note Bullet"/>
    <w:basedOn w:val="Note"/>
    <w:rsid w:val="00E151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1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1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1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1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51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1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15B"/>
    <w:rPr>
      <w:b/>
      <w:smallCaps/>
    </w:rPr>
  </w:style>
  <w:style w:type="paragraph" w:customStyle="1" w:styleId="TableListNumber">
    <w:name w:val="Table List Number"/>
    <w:basedOn w:val="ListNumber"/>
    <w:rsid w:val="00E151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1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15B"/>
    <w:pPr>
      <w:numPr>
        <w:numId w:val="8"/>
      </w:numPr>
    </w:pPr>
  </w:style>
  <w:style w:type="paragraph" w:customStyle="1" w:styleId="ListAlpha2">
    <w:name w:val="List Alpha 2"/>
    <w:basedOn w:val="List2"/>
    <w:rsid w:val="00E1515B"/>
    <w:pPr>
      <w:numPr>
        <w:numId w:val="7"/>
      </w:numPr>
    </w:pPr>
  </w:style>
  <w:style w:type="paragraph" w:styleId="List2">
    <w:name w:val="List 2"/>
    <w:basedOn w:val="BodyText"/>
    <w:rsid w:val="00E151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1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1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1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1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1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515B"/>
    <w:pPr>
      <w:numPr>
        <w:numId w:val="3"/>
      </w:numPr>
    </w:pPr>
  </w:style>
  <w:style w:type="paragraph" w:styleId="ListContinue2">
    <w:name w:val="List Continue 2"/>
    <w:basedOn w:val="List2"/>
    <w:rsid w:val="00E1515B"/>
    <w:pPr>
      <w:ind w:firstLine="0"/>
    </w:pPr>
  </w:style>
  <w:style w:type="paragraph" w:styleId="ListContinue3">
    <w:name w:val="List Continue 3"/>
    <w:basedOn w:val="List3"/>
    <w:rsid w:val="00E1515B"/>
    <w:pPr>
      <w:ind w:left="1021" w:firstLine="0"/>
    </w:pPr>
  </w:style>
  <w:style w:type="paragraph" w:styleId="ListContinue4">
    <w:name w:val="List Continue 4"/>
    <w:basedOn w:val="List4"/>
    <w:rsid w:val="00E1515B"/>
    <w:pPr>
      <w:ind w:firstLine="0"/>
    </w:pPr>
  </w:style>
  <w:style w:type="paragraph" w:styleId="ListContinue5">
    <w:name w:val="List Continue 5"/>
    <w:basedOn w:val="List5"/>
    <w:rsid w:val="00E1515B"/>
    <w:pPr>
      <w:ind w:firstLine="0"/>
    </w:pPr>
  </w:style>
  <w:style w:type="paragraph" w:styleId="ListNumber3">
    <w:name w:val="List Number 3"/>
    <w:basedOn w:val="List3"/>
    <w:rsid w:val="00E1515B"/>
    <w:pPr>
      <w:numPr>
        <w:numId w:val="4"/>
      </w:numPr>
    </w:pPr>
  </w:style>
  <w:style w:type="paragraph" w:styleId="ListNumber4">
    <w:name w:val="List Number 4"/>
    <w:basedOn w:val="List4"/>
    <w:rsid w:val="00E1515B"/>
    <w:pPr>
      <w:numPr>
        <w:numId w:val="5"/>
      </w:numPr>
    </w:pPr>
  </w:style>
  <w:style w:type="paragraph" w:styleId="ListNumber5">
    <w:name w:val="List Number 5"/>
    <w:basedOn w:val="List5"/>
    <w:rsid w:val="00E1515B"/>
    <w:pPr>
      <w:numPr>
        <w:numId w:val="6"/>
      </w:numPr>
    </w:pPr>
  </w:style>
  <w:style w:type="paragraph" w:styleId="BlockText">
    <w:name w:val="Block Text"/>
    <w:basedOn w:val="Normal"/>
    <w:rsid w:val="00E151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1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15B"/>
    <w:rPr>
      <w:sz w:val="16"/>
      <w:vertAlign w:val="superscript"/>
    </w:rPr>
  </w:style>
  <w:style w:type="character" w:customStyle="1" w:styleId="Symbols">
    <w:name w:val="Symbols"/>
    <w:basedOn w:val="DefaultParagraphFont"/>
    <w:rsid w:val="00E1515B"/>
    <w:rPr>
      <w:rFonts w:ascii="Symbol" w:hAnsi="Symbol"/>
    </w:rPr>
  </w:style>
  <w:style w:type="character" w:customStyle="1" w:styleId="MenuOptions">
    <w:name w:val="Menu Options"/>
    <w:basedOn w:val="DefaultParagraphFont"/>
    <w:rsid w:val="00E151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15B"/>
    <w:rPr>
      <w:b/>
    </w:rPr>
  </w:style>
  <w:style w:type="character" w:customStyle="1" w:styleId="Underlined">
    <w:name w:val="Underlined"/>
    <w:basedOn w:val="DefaultParagraphFont"/>
    <w:rsid w:val="00E1515B"/>
    <w:rPr>
      <w:u w:val="single"/>
    </w:rPr>
  </w:style>
  <w:style w:type="paragraph" w:customStyle="1" w:styleId="TableBodyTextRight">
    <w:name w:val="Table Body Text Right"/>
    <w:basedOn w:val="TableBodyText"/>
    <w:rsid w:val="00E151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15B"/>
    <w:rPr>
      <w:sz w:val="18"/>
    </w:rPr>
  </w:style>
  <w:style w:type="paragraph" w:customStyle="1" w:styleId="BodySmallRight">
    <w:name w:val="Body Small Right"/>
    <w:basedOn w:val="BodyTextRight"/>
    <w:rsid w:val="00E1515B"/>
    <w:rPr>
      <w:sz w:val="18"/>
      <w:szCs w:val="18"/>
    </w:rPr>
  </w:style>
  <w:style w:type="paragraph" w:customStyle="1" w:styleId="MarginEdition">
    <w:name w:val="Margin Edition"/>
    <w:basedOn w:val="MarginNote"/>
    <w:rsid w:val="00E151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15B"/>
    <w:rPr>
      <w:sz w:val="2"/>
      <w:szCs w:val="2"/>
    </w:rPr>
  </w:style>
  <w:style w:type="character" w:customStyle="1" w:styleId="Small">
    <w:name w:val="Small"/>
    <w:basedOn w:val="DefaultParagraphFont"/>
    <w:rsid w:val="00E1515B"/>
    <w:rPr>
      <w:sz w:val="16"/>
    </w:rPr>
  </w:style>
  <w:style w:type="paragraph" w:customStyle="1" w:styleId="WideTable">
    <w:name w:val="Wide Table"/>
    <w:basedOn w:val="Normal"/>
    <w:rsid w:val="00E151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15B"/>
  </w:style>
  <w:style w:type="paragraph" w:styleId="Quote">
    <w:name w:val="Quote"/>
    <w:basedOn w:val="Heading1"/>
    <w:link w:val="QuoteChar"/>
    <w:qFormat/>
    <w:rsid w:val="00E151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1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15B"/>
    <w:pPr>
      <w:pageBreakBefore/>
    </w:pPr>
  </w:style>
  <w:style w:type="paragraph" w:customStyle="1" w:styleId="Border">
    <w:name w:val="Border"/>
    <w:basedOn w:val="Normal"/>
    <w:qFormat/>
    <w:rsid w:val="00E151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1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1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1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1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1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1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1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1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15B"/>
    <w:rPr>
      <w:u w:val="single"/>
    </w:rPr>
  </w:style>
  <w:style w:type="character" w:customStyle="1" w:styleId="BoldandItalics">
    <w:name w:val="Bold and Italics"/>
    <w:qFormat/>
    <w:rsid w:val="00E1515B"/>
    <w:rPr>
      <w:b/>
      <w:i/>
      <w:u w:val="none"/>
    </w:rPr>
  </w:style>
  <w:style w:type="paragraph" w:styleId="BalloonText">
    <w:name w:val="Balloon Text"/>
    <w:basedOn w:val="Normal"/>
    <w:link w:val="BalloonTextChar"/>
    <w:rsid w:val="00E151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1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1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1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1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1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15B"/>
    <w:pPr>
      <w:spacing w:before="0" w:after="0"/>
    </w:pPr>
  </w:style>
  <w:style w:type="paragraph" w:customStyle="1" w:styleId="BodyTextBold">
    <w:name w:val="Body Text Bold"/>
    <w:basedOn w:val="BodyText"/>
    <w:qFormat/>
    <w:rsid w:val="00E1515B"/>
    <w:rPr>
      <w:b/>
    </w:rPr>
  </w:style>
  <w:style w:type="character" w:styleId="Hyperlink">
    <w:name w:val="Hyperlink"/>
    <w:basedOn w:val="DefaultParagraphFont"/>
    <w:uiPriority w:val="99"/>
    <w:unhideWhenUsed/>
    <w:rsid w:val="002D04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2917</Characters>
  <Application>Microsoft Office Word</Application>
  <DocSecurity>0</DocSecurity>
  <Lines>145</Lines>
  <Paragraphs>91</Paragraphs>
  <ScaleCrop>false</ScaleCrop>
  <Company>Author-it Software Corporation Ltd.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DEFEXO142 Undertake firings of small arms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2024-11-07T12:38:00Z</dcterms:created>
  <dcterms:modified xsi:type="dcterms:W3CDTF">2024-11-07T12:38:00Z</dcterms:modified>
</cp:coreProperties>
</file>