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8E9" w:rsidP="00183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DEFEXO141 Prepare firing points</w:t>
      </w:r>
      <w:r>
        <w:fldChar w:fldCharType="end"/>
      </w:r>
    </w:p>
    <w:p w:rsidR="001838E9" w:rsidP="001838E9">
      <w:pPr>
        <w:pStyle w:val="Version"/>
        <w:sectPr w:rsidSect="00C673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67308" w:rsidP="00C67308">
      <w:pPr>
        <w:pStyle w:val="SuperHeading"/>
      </w:pPr>
      <w:r w:rsidRPr="00C67308">
        <w:t>DEFEXO141 Prepare firing points</w:t>
      </w:r>
    </w:p>
    <w:p w:rsidR="00000000" w:rsidRPr="00C67308" w:rsidP="00C67308">
      <w:pPr>
        <w:pStyle w:val="Heading1"/>
      </w:pPr>
      <w:bookmarkStart w:id="1" w:name="O_1283170"/>
      <w:bookmarkEnd w:id="1"/>
      <w:r w:rsidRPr="00C673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 xml:space="preserve">Release 3. Assessment Conditions clarified in relation to simulation being an assessment option. 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Release 2. Modifications made to Foundation Skills and Assessment Conditions.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>Release 1. This unit was released in DEF Defence Training</w:t>
            </w:r>
            <w:r w:rsidRPr="00C67308">
              <w:t xml:space="preserve"> Package release 1.0 and meets the Standards for Training Packages.</w:t>
            </w:r>
          </w:p>
          <w:p w:rsidR="00000000" w:rsidRPr="00C67308" w:rsidP="00C67308">
            <w:pPr>
              <w:pStyle w:val="BodyText"/>
            </w:pPr>
            <w:r w:rsidRPr="00C67308">
              <w:t>This unit supersedes and is equivalent to DEFEO800A Prepare proof firing points.</w:t>
            </w:r>
          </w:p>
          <w:p w:rsidR="00000000" w:rsidRPr="00C67308" w:rsidP="00C67308">
            <w:pPr>
              <w:pStyle w:val="ListBullet"/>
            </w:pPr>
            <w:r w:rsidRPr="00C67308">
              <w:t>Unit code updated</w:t>
            </w:r>
          </w:p>
          <w:p w:rsidR="00000000" w:rsidRPr="00C67308" w:rsidP="00C67308">
            <w:pPr>
              <w:pStyle w:val="ListBullet"/>
            </w:pPr>
            <w:r w:rsidRPr="00C67308">
              <w:t>Content and formatting updated to comply with the new standards</w:t>
            </w:r>
          </w:p>
          <w:p w:rsidR="00000000" w:rsidRPr="00C67308" w:rsidP="00C67308">
            <w:pPr>
              <w:pStyle w:val="ListBullet"/>
            </w:pPr>
            <w:r w:rsidRPr="00C67308">
              <w:t>All PC transitioned from</w:t>
            </w:r>
            <w:r w:rsidRPr="00C67308">
              <w:t xml:space="preserve"> passive to active voice</w:t>
            </w:r>
          </w:p>
          <w:p w:rsidR="00000000" w:rsidRPr="00C67308" w:rsidP="00C67308">
            <w:pPr>
              <w:pStyle w:val="ListBullet"/>
            </w:pPr>
            <w:r w:rsidRPr="00C67308">
              <w:t>PC 1.3 and 3.3 removed</w:t>
            </w:r>
          </w:p>
          <w:p w:rsidR="00000000" w:rsidRPr="00C67308" w:rsidP="00C67308">
            <w:pPr>
              <w:pStyle w:val="ListBullet"/>
            </w:pPr>
            <w:r w:rsidRPr="00C67308">
              <w:t>Element 1 reworded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2" w:name="O_1283169"/>
      <w:bookmarkEnd w:id="2"/>
      <w:r w:rsidRPr="00C673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 xml:space="preserve">This unit describes the skills required to prepare proof, trial and experimental firing points to support proof, experimental and trial testing </w:t>
            </w:r>
            <w:r w:rsidRPr="00C67308">
              <w:t>of munitions and weapon systems. The practitioner is responsible for ensuring the available firing point technologies and equipment best meet the design outcomes of the required test.</w:t>
            </w:r>
          </w:p>
          <w:p w:rsidR="00000000" w:rsidRPr="00C67308" w:rsidP="00C67308">
            <w:pPr>
              <w:pStyle w:val="BodyText"/>
            </w:pPr>
            <w:r w:rsidRPr="00C67308">
              <w:t>This unit was developed for personnel who are firing point specialists w</w:t>
            </w:r>
            <w:r w:rsidRPr="00C67308">
              <w:t>orking within proof, experimental and trials organisations or original equipment manufacturers, but is applicable to any individual in this field of work.</w:t>
            </w:r>
          </w:p>
          <w:p w:rsidR="00000000" w:rsidRPr="00C67308" w:rsidP="00C67308">
            <w:pPr>
              <w:pStyle w:val="BodyText"/>
            </w:pPr>
            <w:r w:rsidRPr="00C67308">
              <w:t>The skills and knowledge described in this unit must be applied within the legislative, regulatory an</w:t>
            </w:r>
            <w:r w:rsidRPr="00C67308">
              <w:t>d policy environment in which they are carried out. Organisational policies and procedures must be consulted and adhered to.</w:t>
            </w:r>
          </w:p>
          <w:p w:rsidR="00000000" w:rsidRPr="00C67308" w:rsidP="00C67308">
            <w:pPr>
              <w:pStyle w:val="BodyText"/>
            </w:pPr>
            <w:r w:rsidRPr="00C67308">
              <w:t>Those undertaking this unit would work independently as part of a team under indirect supervision, use discretion and judgement, an</w:t>
            </w:r>
            <w:r w:rsidRPr="00C67308">
              <w:t>d take responsibility for the quality of their output. They would perform routine tasks in known contexts.</w:t>
            </w:r>
          </w:p>
          <w:p w:rsidR="00000000" w:rsidRPr="00C67308" w:rsidP="00C67308">
            <w:pPr>
              <w:pStyle w:val="BodyText"/>
            </w:pPr>
            <w:r w:rsidRPr="00C67308">
              <w:t>No licensing, legislative or certification requirements apply to unit at the time of publication.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3" w:name="O_1283168"/>
      <w:bookmarkEnd w:id="3"/>
      <w:r w:rsidRPr="00C673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>Not applic</w:t>
            </w:r>
            <w:r w:rsidRPr="00C67308">
              <w:t>able.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4" w:name="O_1283167"/>
      <w:bookmarkEnd w:id="4"/>
      <w:r w:rsidRPr="00C673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>Explosive Ordnance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5" w:name="O_1283166"/>
      <w:bookmarkEnd w:id="5"/>
      <w:r w:rsidRPr="00C673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>Not applicable.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6" w:name="O_1283165"/>
      <w:bookmarkEnd w:id="6"/>
      <w:r w:rsidRPr="00C6730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PERFORMANCE CRITERIA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Performance criteria describe the performance needed to demonstrate achievement of the element.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>Prepare for proof, trial and experimental firing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Read and clarify proof, trial and experimental instructions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Identify and apply relevant range r</w:t>
            </w:r>
            <w:r w:rsidRPr="00C67308">
              <w:t>egulations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Identify and resource required stores and equipment and check for calibration, serviceability and safety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Liaise with relevant parties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Obtain agreement on firing point preparation in consultation with stakeholders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>Establish firing point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Install equipment in accordance with the proof, trial and experimental instruction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Monitor installation of data acquisition equipment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Check safety traces against the set-up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Check functionality of equipment and record identification data, condition and calibration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>Monitor firing point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Monitor performance of equipment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Document performance of equipment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rPr>
                <w:rStyle w:val="SpecialBold"/>
              </w:rPr>
              <w:t>Recondition firing point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Undertake safety checks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Confirm and record equipment calibration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t>Record and report equipment condition</w:t>
            </w:r>
          </w:p>
        </w:tc>
      </w:tr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08">
            <w:pPr>
              <w:pStyle w:val="BodyText"/>
              <w:rPr>
                <w:lang w:val="en-NZ"/>
              </w:rPr>
            </w:pPr>
            <w:r w:rsidRPr="00C6730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>Recondition firing point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7" w:name="O_1283164"/>
      <w:bookmarkEnd w:id="7"/>
      <w:r w:rsidRPr="00C673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>Foundation skills essential to performance are explicit in the performance criteria of this unit of competency.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8" w:name="O_1283163"/>
      <w:bookmarkEnd w:id="8"/>
      <w:r w:rsidRPr="00C673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>Range is restricted to essential operating conditions and any other variables essential to the work en</w:t>
            </w:r>
            <w:r w:rsidRPr="00C67308">
              <w:t>vironment.</w:t>
            </w:r>
          </w:p>
          <w:p w:rsidR="00000000" w:rsidRPr="00C67308" w:rsidP="00C67308">
            <w:pPr>
              <w:pStyle w:val="BodyText"/>
            </w:pPr>
            <w:r w:rsidRPr="00C67308">
              <w:t>Non-essential conditions may be found in the Companion Volume Implementation Guide.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9" w:name="O_1283162"/>
      <w:bookmarkEnd w:id="9"/>
      <w:r w:rsidRPr="00C673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08" w:rsidP="00C67308">
            <w:pPr>
              <w:pStyle w:val="BodyText"/>
            </w:pPr>
            <w:r w:rsidRPr="00C67308">
              <w:t>This unit supersedes and is equivalent to DEFEO800A Prepare proof firing points.</w:t>
            </w:r>
          </w:p>
        </w:tc>
      </w:tr>
    </w:tbl>
    <w:p w:rsidR="001838E9" w:rsidP="00C67308">
      <w:pPr>
        <w:pStyle w:val="NoPaddingFontSize1"/>
      </w:pPr>
    </w:p>
    <w:p w:rsidR="001838E9" w:rsidP="00C67308">
      <w:pPr>
        <w:pStyle w:val="NoPaddingFontSize1"/>
      </w:pPr>
    </w:p>
    <w:p w:rsidR="00000000" w:rsidRPr="00C67308" w:rsidP="00C67308">
      <w:pPr>
        <w:pStyle w:val="Heading1"/>
      </w:pPr>
      <w:bookmarkStart w:id="10" w:name="O_1283171"/>
      <w:bookmarkEnd w:id="10"/>
      <w:r w:rsidRPr="00C67308">
        <w:t>Links</w:t>
      </w:r>
    </w:p>
    <w:p w:rsidR="00000000" w:rsidRPr="00C67308" w:rsidP="001838E9">
      <w:pPr>
        <w:pStyle w:val="BodyText"/>
      </w:pPr>
      <w:r w:rsidRPr="00C67308">
        <w:t>Compa</w:t>
      </w:r>
      <w:r w:rsidRPr="00C67308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A374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67308" w:rsidP="00C67308"/>
    <w:sectPr w:rsidSect="00C673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08" w:rsidRPr="001838E9" w:rsidP="00183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9" w:rsidP="00C67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8E9" w:rsidP="00C67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838E9" w:rsidP="00C673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308" w:rsidRPr="001838E9" w:rsidP="00183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9" w:rsidRPr="002D2AF8" w:rsidP="00C67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DEFEXO141 Prepare firing points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838E9" w:rsidP="00C673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DE5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462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3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3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3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3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3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3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3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3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3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3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3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308"/>
  </w:style>
  <w:style w:type="character" w:customStyle="1" w:styleId="Heading1Char">
    <w:name w:val="Heading 1 Char"/>
    <w:basedOn w:val="DefaultParagraphFont"/>
    <w:link w:val="Heading1"/>
    <w:rsid w:val="00C673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3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3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3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308"/>
    <w:rPr>
      <w:b/>
      <w:spacing w:val="0"/>
    </w:rPr>
  </w:style>
  <w:style w:type="paragraph" w:customStyle="1" w:styleId="SuperHeading">
    <w:name w:val="SuperHeading"/>
    <w:basedOn w:val="Normal"/>
    <w:rsid w:val="00C673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3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73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3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3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3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3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3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3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3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3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3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3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3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3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3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3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3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3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3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3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3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3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3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3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3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3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3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3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3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3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308"/>
    <w:rPr>
      <w:i/>
    </w:rPr>
  </w:style>
  <w:style w:type="paragraph" w:styleId="Caption">
    <w:name w:val="caption"/>
    <w:basedOn w:val="BodyText"/>
    <w:next w:val="Normal"/>
    <w:qFormat/>
    <w:rsid w:val="00C673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3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3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308"/>
  </w:style>
  <w:style w:type="paragraph" w:styleId="TableofFigures">
    <w:name w:val="table of figures"/>
    <w:basedOn w:val="Normal"/>
    <w:next w:val="Normal"/>
    <w:semiHidden/>
    <w:rsid w:val="00C673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3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7308"/>
    <w:rPr>
      <w:rFonts w:ascii="Wingdings" w:hAnsi="Wingdings"/>
    </w:rPr>
  </w:style>
  <w:style w:type="paragraph" w:customStyle="1" w:styleId="TableHeading">
    <w:name w:val="Table Heading"/>
    <w:basedOn w:val="HeadingBase"/>
    <w:rsid w:val="00C673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308"/>
    <w:rPr>
      <w:color w:val="0033CC"/>
      <w:u w:val="none"/>
    </w:rPr>
  </w:style>
  <w:style w:type="paragraph" w:customStyle="1" w:styleId="BodyTextRight">
    <w:name w:val="Body Text Right"/>
    <w:basedOn w:val="BodyText"/>
    <w:rsid w:val="00C673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3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3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3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3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3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308"/>
    <w:rPr>
      <w:sz w:val="32"/>
    </w:rPr>
  </w:style>
  <w:style w:type="paragraph" w:customStyle="1" w:styleId="HeadingProcedure">
    <w:name w:val="Heading Procedure"/>
    <w:basedOn w:val="HeadingBase"/>
    <w:next w:val="Normal"/>
    <w:rsid w:val="00C673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308"/>
    <w:pPr>
      <w:spacing w:before="60" w:after="60"/>
    </w:pPr>
  </w:style>
  <w:style w:type="paragraph" w:styleId="ListContinue">
    <w:name w:val="List Continue"/>
    <w:basedOn w:val="List"/>
    <w:rsid w:val="00C67308"/>
    <w:pPr>
      <w:ind w:firstLine="0"/>
    </w:pPr>
  </w:style>
  <w:style w:type="paragraph" w:customStyle="1" w:styleId="ListNote">
    <w:name w:val="List Note"/>
    <w:basedOn w:val="List"/>
    <w:rsid w:val="00C673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3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3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308"/>
    <w:rPr>
      <w:rFonts w:ascii="Courier New" w:hAnsi="Courier New"/>
    </w:rPr>
  </w:style>
  <w:style w:type="paragraph" w:customStyle="1" w:styleId="NoteBullet">
    <w:name w:val="Note Bullet"/>
    <w:basedOn w:val="Note"/>
    <w:rsid w:val="00C673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3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3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3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3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3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3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308"/>
    <w:rPr>
      <w:b/>
      <w:smallCaps/>
    </w:rPr>
  </w:style>
  <w:style w:type="paragraph" w:customStyle="1" w:styleId="TableListNumber">
    <w:name w:val="Table List Number"/>
    <w:basedOn w:val="ListNumber"/>
    <w:rsid w:val="00C673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3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308"/>
    <w:pPr>
      <w:numPr>
        <w:numId w:val="8"/>
      </w:numPr>
    </w:pPr>
  </w:style>
  <w:style w:type="paragraph" w:customStyle="1" w:styleId="ListAlpha2">
    <w:name w:val="List Alpha 2"/>
    <w:basedOn w:val="List2"/>
    <w:rsid w:val="00C67308"/>
    <w:pPr>
      <w:numPr>
        <w:numId w:val="7"/>
      </w:numPr>
    </w:pPr>
  </w:style>
  <w:style w:type="paragraph" w:styleId="List2">
    <w:name w:val="List 2"/>
    <w:basedOn w:val="BodyText"/>
    <w:rsid w:val="00C673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3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3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3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3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3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308"/>
    <w:pPr>
      <w:numPr>
        <w:numId w:val="3"/>
      </w:numPr>
    </w:pPr>
  </w:style>
  <w:style w:type="paragraph" w:styleId="ListContinue2">
    <w:name w:val="List Continue 2"/>
    <w:basedOn w:val="List2"/>
    <w:rsid w:val="00C67308"/>
    <w:pPr>
      <w:ind w:firstLine="0"/>
    </w:pPr>
  </w:style>
  <w:style w:type="paragraph" w:styleId="ListContinue3">
    <w:name w:val="List Continue 3"/>
    <w:basedOn w:val="List3"/>
    <w:rsid w:val="00C67308"/>
    <w:pPr>
      <w:ind w:left="1021" w:firstLine="0"/>
    </w:pPr>
  </w:style>
  <w:style w:type="paragraph" w:styleId="ListContinue4">
    <w:name w:val="List Continue 4"/>
    <w:basedOn w:val="List4"/>
    <w:rsid w:val="00C67308"/>
    <w:pPr>
      <w:ind w:firstLine="0"/>
    </w:pPr>
  </w:style>
  <w:style w:type="paragraph" w:styleId="ListContinue5">
    <w:name w:val="List Continue 5"/>
    <w:basedOn w:val="List5"/>
    <w:rsid w:val="00C67308"/>
    <w:pPr>
      <w:ind w:firstLine="0"/>
    </w:pPr>
  </w:style>
  <w:style w:type="paragraph" w:styleId="ListNumber3">
    <w:name w:val="List Number 3"/>
    <w:basedOn w:val="List3"/>
    <w:rsid w:val="00C67308"/>
    <w:pPr>
      <w:numPr>
        <w:numId w:val="4"/>
      </w:numPr>
    </w:pPr>
  </w:style>
  <w:style w:type="paragraph" w:styleId="ListNumber4">
    <w:name w:val="List Number 4"/>
    <w:basedOn w:val="List4"/>
    <w:rsid w:val="00C67308"/>
    <w:pPr>
      <w:numPr>
        <w:numId w:val="5"/>
      </w:numPr>
    </w:pPr>
  </w:style>
  <w:style w:type="paragraph" w:styleId="ListNumber5">
    <w:name w:val="List Number 5"/>
    <w:basedOn w:val="List5"/>
    <w:rsid w:val="00C67308"/>
    <w:pPr>
      <w:numPr>
        <w:numId w:val="6"/>
      </w:numPr>
    </w:pPr>
  </w:style>
  <w:style w:type="paragraph" w:styleId="BlockText">
    <w:name w:val="Block Text"/>
    <w:basedOn w:val="Normal"/>
    <w:rsid w:val="00C673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3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308"/>
    <w:rPr>
      <w:sz w:val="16"/>
      <w:vertAlign w:val="superscript"/>
    </w:rPr>
  </w:style>
  <w:style w:type="character" w:customStyle="1" w:styleId="Symbols">
    <w:name w:val="Symbols"/>
    <w:basedOn w:val="DefaultParagraphFont"/>
    <w:rsid w:val="00C67308"/>
    <w:rPr>
      <w:rFonts w:ascii="Symbol" w:hAnsi="Symbol"/>
    </w:rPr>
  </w:style>
  <w:style w:type="character" w:customStyle="1" w:styleId="MenuOptions">
    <w:name w:val="Menu Options"/>
    <w:basedOn w:val="DefaultParagraphFont"/>
    <w:rsid w:val="00C673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308"/>
    <w:rPr>
      <w:b/>
    </w:rPr>
  </w:style>
  <w:style w:type="character" w:customStyle="1" w:styleId="Underlined">
    <w:name w:val="Underlined"/>
    <w:basedOn w:val="DefaultParagraphFont"/>
    <w:rsid w:val="00C67308"/>
    <w:rPr>
      <w:u w:val="single"/>
    </w:rPr>
  </w:style>
  <w:style w:type="paragraph" w:customStyle="1" w:styleId="TableBodyTextRight">
    <w:name w:val="Table Body Text Right"/>
    <w:basedOn w:val="TableBodyText"/>
    <w:rsid w:val="00C673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308"/>
    <w:rPr>
      <w:sz w:val="18"/>
    </w:rPr>
  </w:style>
  <w:style w:type="paragraph" w:customStyle="1" w:styleId="BodySmallRight">
    <w:name w:val="Body Small Right"/>
    <w:basedOn w:val="BodyTextRight"/>
    <w:rsid w:val="00C67308"/>
    <w:rPr>
      <w:sz w:val="18"/>
      <w:szCs w:val="18"/>
    </w:rPr>
  </w:style>
  <w:style w:type="paragraph" w:customStyle="1" w:styleId="MarginEdition">
    <w:name w:val="Margin Edition"/>
    <w:basedOn w:val="MarginNote"/>
    <w:rsid w:val="00C673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308"/>
    <w:rPr>
      <w:sz w:val="2"/>
      <w:szCs w:val="2"/>
    </w:rPr>
  </w:style>
  <w:style w:type="character" w:customStyle="1" w:styleId="Small">
    <w:name w:val="Small"/>
    <w:basedOn w:val="DefaultParagraphFont"/>
    <w:rsid w:val="00C67308"/>
    <w:rPr>
      <w:sz w:val="16"/>
    </w:rPr>
  </w:style>
  <w:style w:type="paragraph" w:customStyle="1" w:styleId="WideTable">
    <w:name w:val="Wide Table"/>
    <w:basedOn w:val="Normal"/>
    <w:rsid w:val="00C673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308"/>
  </w:style>
  <w:style w:type="paragraph" w:styleId="Quote">
    <w:name w:val="Quote"/>
    <w:basedOn w:val="Heading1"/>
    <w:link w:val="QuoteChar"/>
    <w:qFormat/>
    <w:rsid w:val="00C673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3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308"/>
    <w:pPr>
      <w:pageBreakBefore/>
    </w:pPr>
  </w:style>
  <w:style w:type="paragraph" w:customStyle="1" w:styleId="Border">
    <w:name w:val="Border"/>
    <w:basedOn w:val="Normal"/>
    <w:qFormat/>
    <w:rsid w:val="00C673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3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3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3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3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3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3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3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308"/>
    <w:rPr>
      <w:u w:val="single"/>
    </w:rPr>
  </w:style>
  <w:style w:type="character" w:customStyle="1" w:styleId="BoldandItalics">
    <w:name w:val="Bold and Italics"/>
    <w:qFormat/>
    <w:rsid w:val="00C67308"/>
    <w:rPr>
      <w:b/>
      <w:i/>
      <w:u w:val="none"/>
    </w:rPr>
  </w:style>
  <w:style w:type="paragraph" w:styleId="BalloonText">
    <w:name w:val="Balloon Text"/>
    <w:basedOn w:val="Normal"/>
    <w:link w:val="BalloonTextChar"/>
    <w:rsid w:val="00C67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3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3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3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3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3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308"/>
    <w:pPr>
      <w:spacing w:before="0" w:after="0"/>
    </w:pPr>
  </w:style>
  <w:style w:type="paragraph" w:customStyle="1" w:styleId="BodyTextBold">
    <w:name w:val="Body Text Bold"/>
    <w:basedOn w:val="BodyText"/>
    <w:qFormat/>
    <w:rsid w:val="00C67308"/>
    <w:rPr>
      <w:b/>
    </w:rPr>
  </w:style>
  <w:style w:type="character" w:styleId="Hyperlink">
    <w:name w:val="Hyperlink"/>
    <w:basedOn w:val="DefaultParagraphFont"/>
    <w:uiPriority w:val="99"/>
    <w:unhideWhenUsed/>
    <w:rsid w:val="00183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3359</Characters>
  <Application>Microsoft Office Word</Application>
  <DocSecurity>0</DocSecurity>
  <Lines>152</Lines>
  <Paragraphs>95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DEFEXO141 Prepare firing points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2024-11-07T12:40:00Z</dcterms:created>
  <dcterms:modified xsi:type="dcterms:W3CDTF">2024-11-07T12:40:00Z</dcterms:modified>
</cp:coreProperties>
</file>