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2705" w:rsidP="004C2705">
      <w:pPr>
        <w:pStyle w:val="Title"/>
      </w:pPr>
      <w:r>
        <w:fldChar w:fldCharType="begin"/>
      </w:r>
      <w:r>
        <w:instrText xml:space="preserve"> TITLE   \* MERGEFORMAT </w:instrText>
      </w:r>
      <w:r>
        <w:fldChar w:fldCharType="separate"/>
      </w:r>
      <w:r>
        <w:t>DEFEXO128 Conduct explosive firings</w:t>
      </w:r>
      <w:r>
        <w:fldChar w:fldCharType="end"/>
      </w:r>
    </w:p>
    <w:p w:rsidR="004C2705" w:rsidP="004C2705">
      <w:pPr>
        <w:pStyle w:val="Version"/>
        <w:sectPr w:rsidSect="00E918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918EC" w:rsidP="00E918EC">
      <w:pPr>
        <w:pStyle w:val="SuperHeading"/>
      </w:pPr>
      <w:r w:rsidRPr="00E918EC">
        <w:t>DEFEXO128 Conduct explosive firings</w:t>
      </w:r>
    </w:p>
    <w:p w:rsidR="00000000" w:rsidRPr="00E918EC" w:rsidP="00E918EC">
      <w:pPr>
        <w:pStyle w:val="Heading1"/>
      </w:pPr>
      <w:bookmarkStart w:id="1" w:name="O_1098329"/>
      <w:bookmarkEnd w:id="1"/>
      <w:r w:rsidRPr="00E918EC">
        <w:t>Modification History</w:t>
      </w:r>
    </w:p>
    <w:tbl>
      <w:tblPr>
        <w:tblW w:w="9497" w:type="dxa"/>
        <w:tblLayout w:type="fixed"/>
        <w:tblCellMar>
          <w:left w:w="62" w:type="dxa"/>
          <w:right w:w="62" w:type="dxa"/>
        </w:tblCellMar>
        <w:tblLook w:val="0000"/>
      </w:tblPr>
      <w:tblGrid>
        <w:gridCol w:w="9497"/>
      </w:tblGrid>
      <w:tr w:rsidTr="00E918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918EC">
            <w:pPr>
              <w:pStyle w:val="BodyText"/>
              <w:rPr>
                <w:lang w:val="en-NZ"/>
              </w:rPr>
            </w:pPr>
            <w:r w:rsidRPr="00E918EC">
              <w:t>Release 2. Modifications made to Foundation Skills and Assessment Conditions.</w:t>
            </w:r>
          </w:p>
        </w:tc>
      </w:tr>
      <w:tr w:rsidTr="00E918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18EC" w:rsidP="00E918EC">
            <w:pPr>
              <w:pStyle w:val="BodyText"/>
            </w:pPr>
            <w:r w:rsidRPr="00E918EC">
              <w:t>Release 1. This unit was released in DEF Defence Training Package release 1.0 and meets the Standards for Training Packages.</w:t>
            </w:r>
          </w:p>
          <w:p w:rsidR="00000000" w:rsidRPr="00E918EC" w:rsidP="00E918EC">
            <w:pPr>
              <w:pStyle w:val="BodyText"/>
            </w:pPr>
            <w:r w:rsidRPr="00E918EC">
              <w:t>This unit supersedes and is equ</w:t>
            </w:r>
            <w:r w:rsidRPr="00E918EC">
              <w:t>ivalent to DEFEO605D Conduct explosive ordnance firings.</w:t>
            </w:r>
          </w:p>
          <w:p w:rsidR="00000000" w:rsidRPr="00E918EC" w:rsidP="00E918EC">
            <w:pPr>
              <w:pStyle w:val="ListBullet"/>
            </w:pPr>
            <w:r w:rsidRPr="00E918EC">
              <w:t>Unit code updated</w:t>
            </w:r>
          </w:p>
          <w:p w:rsidR="00000000" w:rsidRPr="00E918EC" w:rsidP="00E918EC">
            <w:pPr>
              <w:pStyle w:val="ListBullet"/>
            </w:pPr>
            <w:r w:rsidRPr="00E918EC">
              <w:t>Content and formatting updated to comply with the new standards</w:t>
            </w:r>
          </w:p>
          <w:p w:rsidR="00000000" w:rsidRPr="00E918EC" w:rsidP="00E918EC">
            <w:pPr>
              <w:pStyle w:val="ListBullet"/>
            </w:pPr>
            <w:r w:rsidRPr="00E918EC">
              <w:t>All PC transitioned from passive to active voice</w:t>
            </w:r>
          </w:p>
          <w:p w:rsidR="00000000" w:rsidRPr="00E918EC" w:rsidP="00E918EC">
            <w:pPr>
              <w:pStyle w:val="ListBullet"/>
            </w:pPr>
            <w:r w:rsidRPr="00E918EC">
              <w:t>Unit title changed to better reflect unit outcomes</w:t>
            </w:r>
          </w:p>
          <w:p w:rsidR="00000000" w:rsidRPr="00E918EC" w:rsidP="00E918EC">
            <w:pPr>
              <w:pStyle w:val="ListBullet"/>
            </w:pPr>
            <w:r w:rsidRPr="00E918EC">
              <w:t>PC 1.2 removed</w:t>
            </w:r>
          </w:p>
          <w:p w:rsidR="00000000" w:rsidRPr="00E918EC" w:rsidP="00E918EC">
            <w:pPr>
              <w:pStyle w:val="ListBullet"/>
            </w:pPr>
            <w:r w:rsidRPr="00E918EC">
              <w:t>P</w:t>
            </w:r>
            <w:r w:rsidRPr="00E918EC">
              <w:t>C 1.6 and 1.7 merged</w:t>
            </w:r>
          </w:p>
        </w:tc>
      </w:tr>
    </w:tbl>
    <w:p w:rsidR="004C2705" w:rsidP="00E918EC">
      <w:pPr>
        <w:pStyle w:val="NoPaddingFontSize1"/>
      </w:pPr>
    </w:p>
    <w:p w:rsidR="004C2705" w:rsidP="00E918EC">
      <w:pPr>
        <w:pStyle w:val="NoPaddingFontSize1"/>
      </w:pPr>
    </w:p>
    <w:p w:rsidR="00000000" w:rsidRPr="00E918EC" w:rsidP="00E918EC">
      <w:pPr>
        <w:pStyle w:val="Heading1"/>
      </w:pPr>
      <w:bookmarkStart w:id="2" w:name="O_1098328"/>
      <w:bookmarkEnd w:id="2"/>
      <w:r w:rsidRPr="00E918EC">
        <w:t>Application</w:t>
      </w:r>
    </w:p>
    <w:tbl>
      <w:tblPr>
        <w:tblW w:w="9497" w:type="dxa"/>
        <w:tblLayout w:type="fixed"/>
        <w:tblCellMar>
          <w:left w:w="62" w:type="dxa"/>
          <w:right w:w="62" w:type="dxa"/>
        </w:tblCellMar>
        <w:tblLook w:val="0000"/>
      </w:tblPr>
      <w:tblGrid>
        <w:gridCol w:w="9497"/>
      </w:tblGrid>
      <w:tr w:rsidTr="00E918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18EC" w:rsidP="00E918EC">
            <w:pPr>
              <w:pStyle w:val="BodyText"/>
            </w:pPr>
            <w:r w:rsidRPr="00E918EC">
              <w:t xml:space="preserve">This unit describes the skills required to prepare and fire explosives in support of explosive research and proofing. Firing of explosives is a process used </w:t>
            </w:r>
            <w:r w:rsidRPr="00E918EC">
              <w:t>in the research or proofing environment to determine research outcomes. It involves the setting up of scientific measuring and recording instruments, in order to record the results of the firing for scientific analysis.</w:t>
            </w:r>
          </w:p>
          <w:p w:rsidR="00000000" w:rsidRPr="00E918EC" w:rsidP="00E918EC">
            <w:pPr>
              <w:pStyle w:val="BodyText"/>
            </w:pPr>
            <w:r w:rsidRPr="00E918EC">
              <w:t>This unit applies to personnel who a</w:t>
            </w:r>
            <w:r w:rsidRPr="00E918EC">
              <w:t>re required to prepare and fire explosives in support of explosive research and proofing.</w:t>
            </w:r>
          </w:p>
          <w:p w:rsidR="00000000" w:rsidRPr="00E918EC" w:rsidP="00E918EC">
            <w:pPr>
              <w:pStyle w:val="BodyText"/>
            </w:pPr>
            <w:r w:rsidRPr="00E918EC">
              <w:t>The skills and knowledge described in this unit must be applied within the legislative, regulatory and policy environment in which they are carried out. Organisationa</w:t>
            </w:r>
            <w:r w:rsidRPr="00E918EC">
              <w:t>l policies and procedures must be consulted and adhered to.</w:t>
            </w:r>
          </w:p>
          <w:p w:rsidR="00000000" w:rsidRPr="00E918EC" w:rsidP="00E918EC">
            <w:pPr>
              <w:pStyle w:val="BodyText"/>
            </w:pPr>
            <w:r w:rsidRPr="00E918EC">
              <w:t>Those undertaking this unit would work individually or as part of a team, under indirect supervision, using discretion and judgement and taking responsibility for the quality of their outputs. The</w:t>
            </w:r>
            <w:r w:rsidRPr="00E918EC">
              <w:t>y would conduct complex tasks in range of contexts.</w:t>
            </w:r>
          </w:p>
          <w:p w:rsidR="00000000" w:rsidRPr="00E918EC" w:rsidP="00E918EC">
            <w:pPr>
              <w:pStyle w:val="BodyText"/>
            </w:pPr>
            <w:r w:rsidRPr="00E918EC">
              <w:t>No licensing, legislative or certification requirements apply to unit at the time of publication.</w:t>
            </w:r>
          </w:p>
        </w:tc>
      </w:tr>
    </w:tbl>
    <w:p w:rsidR="004C2705" w:rsidP="00E918EC">
      <w:pPr>
        <w:pStyle w:val="NoPaddingFontSize1"/>
      </w:pPr>
    </w:p>
    <w:p w:rsidR="004C2705" w:rsidP="00E918EC">
      <w:pPr>
        <w:pStyle w:val="NoPaddingFontSize1"/>
      </w:pPr>
    </w:p>
    <w:p w:rsidR="00000000" w:rsidRPr="00E918EC" w:rsidP="00E918EC">
      <w:pPr>
        <w:pStyle w:val="Heading1"/>
      </w:pPr>
      <w:bookmarkStart w:id="3" w:name="O_1105999"/>
      <w:bookmarkEnd w:id="3"/>
      <w:r w:rsidRPr="00E918EC">
        <w:t>Pre-requisite Unit</w:t>
      </w:r>
    </w:p>
    <w:tbl>
      <w:tblPr>
        <w:tblW w:w="9497" w:type="dxa"/>
        <w:tblLayout w:type="fixed"/>
        <w:tblCellMar>
          <w:left w:w="62" w:type="dxa"/>
          <w:right w:w="62" w:type="dxa"/>
        </w:tblCellMar>
        <w:tblLook w:val="0000"/>
      </w:tblPr>
      <w:tblGrid>
        <w:gridCol w:w="9497"/>
      </w:tblGrid>
      <w:tr w:rsidTr="00E918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18EC" w:rsidP="00E918EC">
            <w:pPr>
              <w:pStyle w:val="BodyText"/>
            </w:pPr>
            <w:r w:rsidRPr="00E918EC">
              <w:t>Not applicable.</w:t>
            </w:r>
          </w:p>
        </w:tc>
      </w:tr>
    </w:tbl>
    <w:p w:rsidR="004C2705" w:rsidP="00E918EC">
      <w:pPr>
        <w:pStyle w:val="NoPaddingFontSize1"/>
      </w:pPr>
    </w:p>
    <w:p w:rsidR="004C2705" w:rsidP="00E918EC">
      <w:pPr>
        <w:pStyle w:val="NoPaddingFontSize1"/>
      </w:pPr>
    </w:p>
    <w:p w:rsidR="00000000" w:rsidRPr="00E918EC" w:rsidP="00E918EC">
      <w:pPr>
        <w:pStyle w:val="Heading1"/>
      </w:pPr>
      <w:bookmarkStart w:id="4" w:name="O_1098327"/>
      <w:bookmarkEnd w:id="4"/>
      <w:r w:rsidRPr="00E918EC">
        <w:t>Competency Field</w:t>
      </w:r>
    </w:p>
    <w:tbl>
      <w:tblPr>
        <w:tblW w:w="9497" w:type="dxa"/>
        <w:tblLayout w:type="fixed"/>
        <w:tblCellMar>
          <w:left w:w="62" w:type="dxa"/>
          <w:right w:w="62" w:type="dxa"/>
        </w:tblCellMar>
        <w:tblLook w:val="0000"/>
      </w:tblPr>
      <w:tblGrid>
        <w:gridCol w:w="9497"/>
      </w:tblGrid>
      <w:tr w:rsidTr="00E918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18EC" w:rsidP="00E918EC">
            <w:pPr>
              <w:pStyle w:val="BodyText"/>
            </w:pPr>
            <w:r w:rsidRPr="00E918EC">
              <w:t xml:space="preserve">Explosive </w:t>
            </w:r>
            <w:r w:rsidRPr="00E918EC">
              <w:t>Ordnance</w:t>
            </w:r>
          </w:p>
        </w:tc>
      </w:tr>
    </w:tbl>
    <w:p w:rsidR="004C2705" w:rsidP="00E918EC">
      <w:pPr>
        <w:pStyle w:val="NoPaddingFontSize1"/>
      </w:pPr>
    </w:p>
    <w:p w:rsidR="004C2705" w:rsidP="00E918EC">
      <w:pPr>
        <w:pStyle w:val="NoPaddingFontSize1"/>
      </w:pPr>
    </w:p>
    <w:p w:rsidR="00000000" w:rsidRPr="00E918EC" w:rsidP="00E918EC">
      <w:pPr>
        <w:pStyle w:val="Heading1"/>
      </w:pPr>
      <w:bookmarkStart w:id="5" w:name="O_1106000"/>
      <w:bookmarkEnd w:id="5"/>
      <w:r w:rsidRPr="00E918EC">
        <w:t>Unit Sector</w:t>
      </w:r>
    </w:p>
    <w:tbl>
      <w:tblPr>
        <w:tblW w:w="9497" w:type="dxa"/>
        <w:tblLayout w:type="fixed"/>
        <w:tblCellMar>
          <w:left w:w="62" w:type="dxa"/>
          <w:right w:w="62" w:type="dxa"/>
        </w:tblCellMar>
        <w:tblLook w:val="0000"/>
      </w:tblPr>
      <w:tblGrid>
        <w:gridCol w:w="9497"/>
      </w:tblGrid>
      <w:tr w:rsidTr="00E918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18EC" w:rsidP="00E918EC">
            <w:pPr>
              <w:pStyle w:val="BodyText"/>
            </w:pPr>
            <w:r w:rsidRPr="00E918EC">
              <w:t>Not applicable.</w:t>
            </w:r>
          </w:p>
        </w:tc>
      </w:tr>
    </w:tbl>
    <w:p w:rsidR="004C2705" w:rsidP="00E918EC">
      <w:pPr>
        <w:pStyle w:val="NoPaddingFontSize1"/>
      </w:pPr>
    </w:p>
    <w:p w:rsidR="004C2705" w:rsidP="00E918EC">
      <w:pPr>
        <w:pStyle w:val="NoPaddingFontSize1"/>
      </w:pPr>
    </w:p>
    <w:p w:rsidR="00000000" w:rsidRPr="00E918EC" w:rsidP="00E918EC">
      <w:pPr>
        <w:pStyle w:val="Heading1"/>
      </w:pPr>
      <w:bookmarkStart w:id="6" w:name="O_1098326"/>
      <w:bookmarkEnd w:id="6"/>
      <w:r w:rsidRPr="00E918EC">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918E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918EC" w:rsidP="00E918EC">
            <w:pPr>
              <w:pStyle w:val="BodyText"/>
            </w:pPr>
            <w:r w:rsidRPr="00E918E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918EC">
            <w:pPr>
              <w:pStyle w:val="BodyText"/>
              <w:rPr>
                <w:lang w:val="en-NZ"/>
              </w:rPr>
            </w:pPr>
            <w:r w:rsidRPr="00E918EC">
              <w:rPr>
                <w:rStyle w:val="SpecialBold"/>
              </w:rPr>
              <w:t>PERFORMANCE CRITERIA</w:t>
            </w:r>
          </w:p>
        </w:tc>
      </w:tr>
      <w:tr w:rsidTr="00E918E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918EC">
            <w:pPr>
              <w:pStyle w:val="BodyText"/>
              <w:rPr>
                <w:lang w:val="en-NZ"/>
              </w:rPr>
            </w:pPr>
            <w:r w:rsidRPr="00E918E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918EC">
            <w:pPr>
              <w:pStyle w:val="BodyText"/>
              <w:rPr>
                <w:lang w:val="en-NZ"/>
              </w:rPr>
            </w:pPr>
            <w:r w:rsidRPr="00E918EC">
              <w:t>Performance criteria describe the performance needed to demonstrate achievement of the element.</w:t>
            </w:r>
          </w:p>
        </w:tc>
      </w:tr>
      <w:tr w:rsidTr="00E918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918EC" w:rsidP="00E918EC">
            <w:pPr>
              <w:pStyle w:val="BodyText"/>
            </w:pPr>
            <w:r w:rsidRPr="00E918EC">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918EC" w:rsidP="00E918EC">
            <w:pPr>
              <w:pStyle w:val="BodyText"/>
            </w:pPr>
            <w:r w:rsidRPr="00E918EC">
              <w:rPr>
                <w:rStyle w:val="SpecialBold"/>
              </w:rPr>
              <w:t>Prepare for firing</w:t>
            </w:r>
          </w:p>
        </w:tc>
        <w:tc>
          <w:tcPr>
            <w:tcW w:w="697" w:type="dxa"/>
            <w:tcBorders>
              <w:top w:val="nil"/>
              <w:left w:val="nil"/>
              <w:bottom w:val="nil"/>
              <w:right w:val="nil"/>
            </w:tcBorders>
            <w:tcMar>
              <w:top w:w="0" w:type="dxa"/>
              <w:left w:w="62" w:type="dxa"/>
              <w:bottom w:w="0" w:type="dxa"/>
              <w:right w:w="62" w:type="dxa"/>
            </w:tcMar>
          </w:tcPr>
          <w:p w:rsidR="00000000" w:rsidP="00E918EC">
            <w:pPr>
              <w:pStyle w:val="BodyText"/>
              <w:rPr>
                <w:lang w:val="en-NZ"/>
              </w:rPr>
            </w:pPr>
            <w:r w:rsidRPr="00E918E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918EC">
            <w:pPr>
              <w:pStyle w:val="BodyText"/>
              <w:rPr>
                <w:lang w:val="en-NZ"/>
              </w:rPr>
            </w:pPr>
            <w:r w:rsidRPr="00E918EC">
              <w:t>Identify and clarify requirements for firing of explosives and the tests to be conducted</w:t>
            </w:r>
          </w:p>
        </w:tc>
      </w:tr>
      <w:tr w:rsidTr="00E918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918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18EC">
            <w:pPr>
              <w:pStyle w:val="BodyText"/>
              <w:rPr>
                <w:lang w:val="en-NZ"/>
              </w:rPr>
            </w:pPr>
            <w:r w:rsidRPr="00E918E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918EC">
            <w:pPr>
              <w:pStyle w:val="BodyText"/>
              <w:rPr>
                <w:lang w:val="en-NZ"/>
              </w:rPr>
            </w:pPr>
            <w:r w:rsidRPr="00E918EC">
              <w:t>Confirm explosives to be fired and f</w:t>
            </w:r>
            <w:r w:rsidRPr="00E918EC">
              <w:t>iring methods</w:t>
            </w:r>
          </w:p>
        </w:tc>
      </w:tr>
      <w:tr w:rsidTr="00E918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918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18EC">
            <w:pPr>
              <w:pStyle w:val="BodyText"/>
              <w:rPr>
                <w:lang w:val="en-NZ"/>
              </w:rPr>
            </w:pPr>
            <w:r w:rsidRPr="00E918E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918EC">
            <w:pPr>
              <w:pStyle w:val="BodyText"/>
              <w:rPr>
                <w:lang w:val="en-NZ"/>
              </w:rPr>
            </w:pPr>
            <w:r w:rsidRPr="00E918EC">
              <w:t>Liaise with and notify parties affected by the firing</w:t>
            </w:r>
          </w:p>
        </w:tc>
      </w:tr>
      <w:tr w:rsidTr="00E918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918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18EC">
            <w:pPr>
              <w:pStyle w:val="BodyText"/>
              <w:rPr>
                <w:lang w:val="en-NZ"/>
              </w:rPr>
            </w:pPr>
            <w:r w:rsidRPr="00E918E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918EC">
            <w:pPr>
              <w:pStyle w:val="BodyText"/>
              <w:rPr>
                <w:lang w:val="en-NZ"/>
              </w:rPr>
            </w:pPr>
            <w:r w:rsidRPr="00E918EC">
              <w:t>Prepare site and equipment</w:t>
            </w:r>
          </w:p>
        </w:tc>
      </w:tr>
      <w:tr w:rsidTr="00E918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918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18EC">
            <w:pPr>
              <w:pStyle w:val="BodyText"/>
              <w:rPr>
                <w:lang w:val="en-NZ"/>
              </w:rPr>
            </w:pPr>
            <w:r w:rsidRPr="00E918E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918EC">
            <w:pPr>
              <w:pStyle w:val="BodyText"/>
              <w:rPr>
                <w:lang w:val="en-NZ"/>
              </w:rPr>
            </w:pPr>
            <w:r w:rsidRPr="00E918EC">
              <w:t>Identify, calculate, and apply net explosive quantities and compatibility throughout the operation</w:t>
            </w:r>
          </w:p>
        </w:tc>
      </w:tr>
      <w:tr w:rsidTr="00E918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918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18EC">
            <w:pPr>
              <w:pStyle w:val="BodyText"/>
              <w:rPr>
                <w:lang w:val="en-NZ"/>
              </w:rPr>
            </w:pPr>
            <w:r w:rsidRPr="00E918E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918EC">
            <w:pPr>
              <w:pStyle w:val="BodyText"/>
              <w:rPr>
                <w:lang w:val="en-NZ"/>
              </w:rPr>
            </w:pPr>
            <w:r w:rsidRPr="00E918EC">
              <w:t>Set up test equipment</w:t>
            </w:r>
          </w:p>
        </w:tc>
      </w:tr>
      <w:tr w:rsidTr="00E918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918EC" w:rsidP="00E918EC">
            <w:pPr>
              <w:pStyle w:val="BodyText"/>
            </w:pPr>
            <w:r w:rsidRPr="00E918EC">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918EC" w:rsidP="00E918EC">
            <w:pPr>
              <w:pStyle w:val="BodyText"/>
            </w:pPr>
            <w:r w:rsidRPr="00E918EC">
              <w:rPr>
                <w:rStyle w:val="SpecialBold"/>
              </w:rPr>
              <w:t>Fire explosive</w:t>
            </w:r>
          </w:p>
        </w:tc>
        <w:tc>
          <w:tcPr>
            <w:tcW w:w="697" w:type="dxa"/>
            <w:tcBorders>
              <w:top w:val="nil"/>
              <w:left w:val="nil"/>
              <w:bottom w:val="nil"/>
              <w:right w:val="nil"/>
            </w:tcBorders>
            <w:tcMar>
              <w:top w:w="0" w:type="dxa"/>
              <w:left w:w="62" w:type="dxa"/>
              <w:bottom w:w="0" w:type="dxa"/>
              <w:right w:w="62" w:type="dxa"/>
            </w:tcMar>
          </w:tcPr>
          <w:p w:rsidR="00000000" w:rsidP="00E918EC">
            <w:pPr>
              <w:pStyle w:val="BodyText"/>
              <w:rPr>
                <w:lang w:val="en-NZ"/>
              </w:rPr>
            </w:pPr>
            <w:r w:rsidRPr="00E918E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918EC">
            <w:pPr>
              <w:pStyle w:val="BodyText"/>
              <w:rPr>
                <w:lang w:val="en-NZ"/>
              </w:rPr>
            </w:pPr>
            <w:r w:rsidRPr="00E918EC">
              <w:t>Prepare and test explosives and firing mechanisms</w:t>
            </w:r>
          </w:p>
        </w:tc>
      </w:tr>
      <w:tr w:rsidTr="00E918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918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18EC">
            <w:pPr>
              <w:pStyle w:val="BodyText"/>
              <w:rPr>
                <w:lang w:val="en-NZ"/>
              </w:rPr>
            </w:pPr>
            <w:r w:rsidRPr="00E918E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918EC">
            <w:pPr>
              <w:pStyle w:val="BodyText"/>
              <w:rPr>
                <w:lang w:val="en-NZ"/>
              </w:rPr>
            </w:pPr>
            <w:r w:rsidRPr="00E918EC">
              <w:t>Conduct firings</w:t>
            </w:r>
          </w:p>
        </w:tc>
      </w:tr>
      <w:tr w:rsidTr="00E918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918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18EC">
            <w:pPr>
              <w:pStyle w:val="BodyText"/>
              <w:rPr>
                <w:lang w:val="en-NZ"/>
              </w:rPr>
            </w:pPr>
            <w:r w:rsidRPr="00E918E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918EC">
            <w:pPr>
              <w:pStyle w:val="BodyText"/>
              <w:rPr>
                <w:lang w:val="en-NZ"/>
              </w:rPr>
            </w:pPr>
            <w:r w:rsidRPr="00E918EC">
              <w:t>Inspect residue to ensure all explosives have been fired</w:t>
            </w:r>
          </w:p>
        </w:tc>
      </w:tr>
      <w:tr w:rsidTr="00E918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918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18EC">
            <w:pPr>
              <w:pStyle w:val="BodyText"/>
              <w:rPr>
                <w:lang w:val="en-NZ"/>
              </w:rPr>
            </w:pPr>
            <w:r w:rsidRPr="00E918E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918EC">
            <w:pPr>
              <w:pStyle w:val="BodyText"/>
              <w:rPr>
                <w:lang w:val="en-NZ"/>
              </w:rPr>
            </w:pPr>
            <w:r w:rsidRPr="00E918EC">
              <w:t>Take and record measurements</w:t>
            </w:r>
          </w:p>
        </w:tc>
      </w:tr>
      <w:tr w:rsidTr="00E918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918EC" w:rsidP="00E918EC">
            <w:pPr>
              <w:pStyle w:val="BodyText"/>
            </w:pPr>
            <w:r w:rsidRPr="00E918EC">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918EC" w:rsidP="00E918EC">
            <w:pPr>
              <w:pStyle w:val="BodyText"/>
            </w:pPr>
            <w:r w:rsidRPr="00E918EC">
              <w:rPr>
                <w:rStyle w:val="SpecialBold"/>
              </w:rPr>
              <w:t>Finalise the firing process</w:t>
            </w:r>
          </w:p>
        </w:tc>
        <w:tc>
          <w:tcPr>
            <w:tcW w:w="697" w:type="dxa"/>
            <w:tcBorders>
              <w:top w:val="nil"/>
              <w:left w:val="nil"/>
              <w:bottom w:val="nil"/>
              <w:right w:val="nil"/>
            </w:tcBorders>
            <w:tcMar>
              <w:top w:w="0" w:type="dxa"/>
              <w:left w:w="62" w:type="dxa"/>
              <w:bottom w:w="0" w:type="dxa"/>
              <w:right w:w="62" w:type="dxa"/>
            </w:tcMar>
          </w:tcPr>
          <w:p w:rsidR="00000000" w:rsidP="00E918EC">
            <w:pPr>
              <w:pStyle w:val="BodyText"/>
              <w:rPr>
                <w:lang w:val="en-NZ"/>
              </w:rPr>
            </w:pPr>
            <w:r w:rsidRPr="00E918E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918EC">
            <w:pPr>
              <w:pStyle w:val="BodyText"/>
              <w:rPr>
                <w:lang w:val="en-NZ"/>
              </w:rPr>
            </w:pPr>
            <w:r w:rsidRPr="00E918EC">
              <w:t>Refurbish site and equipment</w:t>
            </w:r>
          </w:p>
        </w:tc>
      </w:tr>
      <w:tr w:rsidTr="00E918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918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18EC">
            <w:pPr>
              <w:pStyle w:val="BodyText"/>
              <w:rPr>
                <w:lang w:val="en-NZ"/>
              </w:rPr>
            </w:pPr>
            <w:r w:rsidRPr="00E918E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E918EC" w:rsidP="00E918EC">
            <w:pPr>
              <w:pStyle w:val="BodyText"/>
            </w:pPr>
            <w:r w:rsidRPr="00E918EC">
              <w:t>Maintain documentation and records</w:t>
            </w:r>
          </w:p>
        </w:tc>
      </w:tr>
    </w:tbl>
    <w:p w:rsidR="004C2705" w:rsidP="00E918EC">
      <w:pPr>
        <w:pStyle w:val="NoPaddingFontSize1"/>
      </w:pPr>
    </w:p>
    <w:p w:rsidR="004C2705" w:rsidP="00E918EC">
      <w:pPr>
        <w:pStyle w:val="NoPaddingFontSize1"/>
      </w:pPr>
    </w:p>
    <w:p w:rsidR="00000000" w:rsidRPr="00E918EC" w:rsidP="00E918EC">
      <w:pPr>
        <w:pStyle w:val="Heading1"/>
      </w:pPr>
      <w:bookmarkStart w:id="7" w:name="O_1098325"/>
      <w:bookmarkEnd w:id="7"/>
      <w:r w:rsidRPr="00E918EC">
        <w:t>Foundation Skills</w:t>
      </w:r>
    </w:p>
    <w:tbl>
      <w:tblPr>
        <w:tblW w:w="9497" w:type="dxa"/>
        <w:tblLayout w:type="fixed"/>
        <w:tblCellMar>
          <w:left w:w="62" w:type="dxa"/>
          <w:right w:w="62" w:type="dxa"/>
        </w:tblCellMar>
        <w:tblLook w:val="0000"/>
      </w:tblPr>
      <w:tblGrid>
        <w:gridCol w:w="9497"/>
      </w:tblGrid>
      <w:tr w:rsidTr="00E918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18EC" w:rsidP="00E918EC">
            <w:pPr>
              <w:pStyle w:val="BodyText"/>
            </w:pPr>
            <w:r w:rsidRPr="00E918EC">
              <w:t>Foundation skills essential to performance are explicit in the performance criteria of this unit of competency.</w:t>
            </w:r>
          </w:p>
        </w:tc>
      </w:tr>
    </w:tbl>
    <w:p w:rsidR="004C2705" w:rsidP="00E918EC">
      <w:pPr>
        <w:pStyle w:val="NoPaddingFontSize1"/>
      </w:pPr>
    </w:p>
    <w:p w:rsidR="004C2705" w:rsidP="00E918EC">
      <w:pPr>
        <w:pStyle w:val="NoPaddingFontSize1"/>
      </w:pPr>
    </w:p>
    <w:p w:rsidR="00000000" w:rsidRPr="00E918EC" w:rsidP="00E918EC">
      <w:pPr>
        <w:pStyle w:val="Heading1"/>
      </w:pPr>
      <w:bookmarkStart w:id="8" w:name="O_1106001"/>
      <w:bookmarkEnd w:id="8"/>
      <w:r w:rsidRPr="00E918EC">
        <w:t>Range of Conditions</w:t>
      </w:r>
    </w:p>
    <w:tbl>
      <w:tblPr>
        <w:tblW w:w="9497" w:type="dxa"/>
        <w:tblLayout w:type="fixed"/>
        <w:tblCellMar>
          <w:left w:w="62" w:type="dxa"/>
          <w:right w:w="62" w:type="dxa"/>
        </w:tblCellMar>
        <w:tblLook w:val="0000"/>
      </w:tblPr>
      <w:tblGrid>
        <w:gridCol w:w="9497"/>
      </w:tblGrid>
      <w:tr w:rsidTr="00E918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18EC" w:rsidP="00E918EC">
            <w:pPr>
              <w:pStyle w:val="BodyText"/>
            </w:pPr>
            <w:r w:rsidRPr="00E918EC">
              <w:t>Range is restricted to essential operating conditions and any other variables essential to the work environment.</w:t>
            </w:r>
          </w:p>
          <w:p w:rsidR="00000000" w:rsidRPr="00E918EC" w:rsidP="00E918EC">
            <w:pPr>
              <w:pStyle w:val="BodyText"/>
            </w:pPr>
            <w:r w:rsidRPr="00E918EC">
              <w:t>Non-essential conditions may be found in the Companion Volume Implementation Guide.</w:t>
            </w:r>
          </w:p>
        </w:tc>
      </w:tr>
    </w:tbl>
    <w:p w:rsidR="004C2705" w:rsidP="00E918EC">
      <w:pPr>
        <w:pStyle w:val="NoPaddingFontSize1"/>
      </w:pPr>
    </w:p>
    <w:p w:rsidR="004C2705" w:rsidP="00E918EC">
      <w:pPr>
        <w:pStyle w:val="NoPaddingFontSize1"/>
      </w:pPr>
    </w:p>
    <w:p w:rsidR="00000000" w:rsidRPr="00E918EC" w:rsidP="00E918EC">
      <w:pPr>
        <w:pStyle w:val="Heading1"/>
      </w:pPr>
      <w:bookmarkStart w:id="9" w:name="O_1098324"/>
      <w:bookmarkEnd w:id="9"/>
      <w:r w:rsidRPr="00E918EC">
        <w:t>Unit Mapping Information</w:t>
      </w:r>
    </w:p>
    <w:tbl>
      <w:tblPr>
        <w:tblW w:w="9497" w:type="dxa"/>
        <w:tblLayout w:type="fixed"/>
        <w:tblCellMar>
          <w:left w:w="62" w:type="dxa"/>
          <w:right w:w="62" w:type="dxa"/>
        </w:tblCellMar>
        <w:tblLook w:val="0000"/>
      </w:tblPr>
      <w:tblGrid>
        <w:gridCol w:w="9497"/>
      </w:tblGrid>
      <w:tr w:rsidTr="00E918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18EC" w:rsidP="00E918EC">
            <w:pPr>
              <w:pStyle w:val="BodyText"/>
            </w:pPr>
            <w:r w:rsidRPr="00E918EC">
              <w:t>This unit su</w:t>
            </w:r>
            <w:r w:rsidRPr="00E918EC">
              <w:t>persedes and is equivalent to DEFEO605D Conduct explosive ordnance firings.</w:t>
            </w:r>
          </w:p>
        </w:tc>
      </w:tr>
    </w:tbl>
    <w:p w:rsidR="004C2705" w:rsidP="00E918EC">
      <w:pPr>
        <w:pStyle w:val="NoPaddingFontSize1"/>
      </w:pPr>
    </w:p>
    <w:p w:rsidR="004C2705" w:rsidP="00E918EC">
      <w:pPr>
        <w:pStyle w:val="NoPaddingFontSize1"/>
      </w:pPr>
    </w:p>
    <w:p w:rsidR="00000000" w:rsidRPr="00E918EC" w:rsidP="00E918EC">
      <w:pPr>
        <w:pStyle w:val="Heading1"/>
      </w:pPr>
      <w:bookmarkStart w:id="10" w:name="O_1098330"/>
      <w:bookmarkEnd w:id="10"/>
      <w:r w:rsidRPr="00E918EC">
        <w:t>Links</w:t>
      </w:r>
    </w:p>
    <w:p w:rsidR="00000000" w:rsidRPr="00E918EC" w:rsidP="004C2705">
      <w:pPr>
        <w:pStyle w:val="BodyText"/>
      </w:pPr>
      <w:r w:rsidRPr="00E918E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54982">
        <w:rPr>
          <w:rStyle w:val="Hyperlink"/>
        </w:rPr>
        <w:t>https://vetnet.gov.au/Pages/TrainingDocs.aspx?q=6bdbab1e-11ed-4bc9-9cba-9e1a55d4e4a9</w:t>
      </w:r>
      <w:r>
        <w:fldChar w:fldCharType="end"/>
      </w:r>
    </w:p>
    <w:p w:rsidR="00000000" w:rsidRPr="00E918EC" w:rsidP="004C2705">
      <w:pPr>
        <w:pStyle w:val="BodyText"/>
        <w:sectPr w:rsidSect="00E918EC">
          <w:headerReference w:type="default" r:id="rId10"/>
          <w:footerReference w:type="default" r:id="rId11"/>
          <w:pgSz w:w="11908" w:h="16833"/>
          <w:pgMar w:top="1702" w:right="1418" w:bottom="1702" w:left="1418" w:header="992" w:footer="992" w:gutter="0"/>
          <w:cols w:space="720"/>
          <w:noEndnote/>
          <w:docGrid w:linePitch="299"/>
        </w:sectPr>
      </w:pPr>
    </w:p>
    <w:p w:rsidR="00000000" w:rsidRPr="00E918EC" w:rsidP="00E918EC">
      <w:pPr>
        <w:pStyle w:val="SuperHeading"/>
      </w:pPr>
      <w:r w:rsidRPr="00E918EC">
        <w:t>Assessment Requirements for DEFEXO128 Conduct explosive firings</w:t>
      </w:r>
    </w:p>
    <w:p w:rsidR="00000000" w:rsidRPr="00E918EC" w:rsidP="00E918EC">
      <w:pPr>
        <w:pStyle w:val="Heading1"/>
      </w:pPr>
      <w:bookmarkStart w:id="11" w:name="O_1098322"/>
      <w:bookmarkEnd w:id="11"/>
      <w:r w:rsidRPr="00E918EC">
        <w:t>Modification History</w:t>
      </w:r>
    </w:p>
    <w:tbl>
      <w:tblPr>
        <w:tblW w:w="9497" w:type="dxa"/>
        <w:tblLayout w:type="fixed"/>
        <w:tblCellMar>
          <w:left w:w="62" w:type="dxa"/>
          <w:right w:w="62" w:type="dxa"/>
        </w:tblCellMar>
        <w:tblLook w:val="0000"/>
      </w:tblPr>
      <w:tblGrid>
        <w:gridCol w:w="9497"/>
      </w:tblGrid>
      <w:tr w:rsidTr="00E918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918EC">
            <w:pPr>
              <w:pStyle w:val="BodyText"/>
              <w:rPr>
                <w:lang w:val="en-NZ"/>
              </w:rPr>
            </w:pPr>
            <w:r w:rsidRPr="00E918EC">
              <w:t>Release 2. Modifications made to Foundation Skills and Assessment Conditions.</w:t>
            </w:r>
          </w:p>
        </w:tc>
      </w:tr>
      <w:tr w:rsidTr="00E918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18EC" w:rsidP="00E918EC">
            <w:pPr>
              <w:pStyle w:val="BodyText"/>
            </w:pPr>
            <w:r w:rsidRPr="00E918EC">
              <w:t>Release 1. This unit was released in DEF Defence Training Package release 1.0 and meets the Standards for Training Packages.</w:t>
            </w:r>
          </w:p>
          <w:p w:rsidR="00000000" w:rsidRPr="00E918EC" w:rsidP="00E918EC">
            <w:pPr>
              <w:pStyle w:val="BodyText"/>
            </w:pPr>
            <w:r w:rsidRPr="00E918EC">
              <w:t>This unit supersedes and is equivalent to DEFEO605D Conduct explosive ordnance firings.</w:t>
            </w:r>
          </w:p>
          <w:p w:rsidR="00000000" w:rsidRPr="00E918EC" w:rsidP="00E918EC">
            <w:pPr>
              <w:pStyle w:val="ListBullet"/>
            </w:pPr>
            <w:r w:rsidRPr="00E918EC">
              <w:t>Unit code updated</w:t>
            </w:r>
          </w:p>
          <w:p w:rsidR="00000000" w:rsidRPr="00E918EC" w:rsidP="00E918EC">
            <w:pPr>
              <w:pStyle w:val="ListBullet"/>
            </w:pPr>
            <w:r w:rsidRPr="00E918EC">
              <w:t>Content and formatting u</w:t>
            </w:r>
            <w:r w:rsidRPr="00E918EC">
              <w:t>pdated to comply with the new standards</w:t>
            </w:r>
          </w:p>
          <w:p w:rsidR="00000000" w:rsidRPr="00E918EC" w:rsidP="00E918EC">
            <w:pPr>
              <w:pStyle w:val="ListBullet"/>
            </w:pPr>
            <w:r w:rsidRPr="00E918EC">
              <w:t>All PC transitioned from passive to active voice</w:t>
            </w:r>
          </w:p>
          <w:p w:rsidR="00000000" w:rsidRPr="00E918EC" w:rsidP="00E918EC">
            <w:pPr>
              <w:pStyle w:val="ListBullet"/>
            </w:pPr>
            <w:r w:rsidRPr="00E918EC">
              <w:t>Unit title changed to better reflect unit outcomes</w:t>
            </w:r>
          </w:p>
          <w:p w:rsidR="00000000" w:rsidRPr="00E918EC" w:rsidP="00E918EC">
            <w:pPr>
              <w:pStyle w:val="ListBullet"/>
            </w:pPr>
            <w:r w:rsidRPr="00E918EC">
              <w:t>PC 1.2 removed</w:t>
            </w:r>
          </w:p>
          <w:p w:rsidR="00000000" w:rsidRPr="00E918EC" w:rsidP="00E918EC">
            <w:pPr>
              <w:pStyle w:val="ListBullet"/>
            </w:pPr>
            <w:r w:rsidRPr="00E918EC">
              <w:t>PC 1.6 and 1.7 merged</w:t>
            </w:r>
          </w:p>
        </w:tc>
      </w:tr>
    </w:tbl>
    <w:p w:rsidR="004C2705" w:rsidP="00E918EC">
      <w:pPr>
        <w:pStyle w:val="NoPaddingFontSize1"/>
      </w:pPr>
    </w:p>
    <w:p w:rsidR="004C2705" w:rsidP="00E918EC">
      <w:pPr>
        <w:pStyle w:val="NoPaddingFontSize1"/>
      </w:pPr>
    </w:p>
    <w:p w:rsidR="00000000" w:rsidRPr="00E918EC" w:rsidP="00E918EC">
      <w:pPr>
        <w:pStyle w:val="Heading1"/>
      </w:pPr>
      <w:bookmarkStart w:id="12" w:name="O_1098321"/>
      <w:bookmarkEnd w:id="12"/>
      <w:r w:rsidRPr="00E918EC">
        <w:t>Performance Evidence</w:t>
      </w:r>
    </w:p>
    <w:tbl>
      <w:tblPr>
        <w:tblW w:w="9497" w:type="dxa"/>
        <w:tblLayout w:type="fixed"/>
        <w:tblCellMar>
          <w:left w:w="62" w:type="dxa"/>
          <w:right w:w="62" w:type="dxa"/>
        </w:tblCellMar>
        <w:tblLook w:val="0000"/>
      </w:tblPr>
      <w:tblGrid>
        <w:gridCol w:w="9497"/>
      </w:tblGrid>
      <w:tr w:rsidTr="00E918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918EC">
            <w:pPr>
              <w:pStyle w:val="BodyText"/>
              <w:rPr>
                <w:lang w:val="en-NZ"/>
              </w:rPr>
            </w:pPr>
            <w:r w:rsidRPr="00E918EC">
              <w:t>Evidence required to demonstrate competence in this unit must be relevant to and satisfy all of the requirements of the elements and performance criteria on at least one occasion and includes:</w:t>
            </w:r>
          </w:p>
        </w:tc>
      </w:tr>
      <w:tr w:rsidTr="00E918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18EC" w:rsidP="00E918EC">
            <w:pPr>
              <w:pStyle w:val="ListBullet"/>
            </w:pPr>
            <w:r w:rsidRPr="00E918EC">
              <w:t>accessing, interpreting and applying technical information re</w:t>
            </w:r>
            <w:r w:rsidRPr="00E918EC">
              <w:t>lated to explosives</w:t>
            </w:r>
          </w:p>
          <w:p w:rsidR="00000000" w:rsidRPr="00E918EC" w:rsidP="00E918EC">
            <w:pPr>
              <w:pStyle w:val="ListBullet"/>
            </w:pPr>
            <w:r w:rsidRPr="00E918EC">
              <w:t>applying firing processes</w:t>
            </w:r>
          </w:p>
          <w:p w:rsidR="00000000" w:rsidRPr="00E918EC" w:rsidP="00E918EC">
            <w:pPr>
              <w:pStyle w:val="ListBullet"/>
            </w:pPr>
            <w:r w:rsidRPr="00E918EC">
              <w:t>applying testing protocols and techniques</w:t>
            </w:r>
          </w:p>
          <w:p w:rsidR="00000000" w:rsidRPr="00E918EC" w:rsidP="00E918EC">
            <w:pPr>
              <w:pStyle w:val="ListBullet"/>
            </w:pPr>
            <w:r w:rsidRPr="00E918EC">
              <w:t>conducting measuring and recording processes</w:t>
            </w:r>
          </w:p>
          <w:p w:rsidR="00000000" w:rsidRPr="00E918EC" w:rsidP="00E918EC">
            <w:pPr>
              <w:pStyle w:val="ListBullet"/>
            </w:pPr>
            <w:r w:rsidRPr="00E918EC">
              <w:t>identifying firing requirements and constraints</w:t>
            </w:r>
          </w:p>
          <w:p w:rsidR="00000000" w:rsidRPr="00E918EC" w:rsidP="00E918EC">
            <w:pPr>
              <w:pStyle w:val="ListBullet"/>
            </w:pPr>
            <w:r w:rsidRPr="00E918EC">
              <w:t>maintaining documentation and records</w:t>
            </w:r>
          </w:p>
          <w:p w:rsidR="00000000" w:rsidRPr="00E918EC" w:rsidP="00E918EC">
            <w:pPr>
              <w:pStyle w:val="ListBullet"/>
            </w:pPr>
            <w:r w:rsidRPr="00E918EC">
              <w:t xml:space="preserve">recording results in accordance with </w:t>
            </w:r>
            <w:r w:rsidRPr="00E918EC">
              <w:t>firing instructions</w:t>
            </w:r>
          </w:p>
        </w:tc>
      </w:tr>
    </w:tbl>
    <w:p w:rsidR="004C2705" w:rsidP="00E918EC">
      <w:pPr>
        <w:pStyle w:val="NoPaddingFontSize1"/>
      </w:pPr>
    </w:p>
    <w:p w:rsidR="004C2705" w:rsidP="00E918EC">
      <w:pPr>
        <w:pStyle w:val="NoPaddingFontSize1"/>
      </w:pPr>
    </w:p>
    <w:p w:rsidR="00000000" w:rsidRPr="00E918EC" w:rsidP="00E918EC">
      <w:pPr>
        <w:pStyle w:val="Heading1"/>
      </w:pPr>
      <w:bookmarkStart w:id="13" w:name="O_1098320"/>
      <w:bookmarkEnd w:id="13"/>
      <w:r w:rsidRPr="00E918EC">
        <w:t>Knowledge Evidence</w:t>
      </w:r>
    </w:p>
    <w:tbl>
      <w:tblPr>
        <w:tblW w:w="9497" w:type="dxa"/>
        <w:tblLayout w:type="fixed"/>
        <w:tblCellMar>
          <w:left w:w="62" w:type="dxa"/>
          <w:right w:w="62" w:type="dxa"/>
        </w:tblCellMar>
        <w:tblLook w:val="0000"/>
      </w:tblPr>
      <w:tblGrid>
        <w:gridCol w:w="9497"/>
      </w:tblGrid>
      <w:tr w:rsidTr="00E918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918EC">
            <w:pPr>
              <w:pStyle w:val="BodyText"/>
              <w:rPr>
                <w:lang w:val="en-NZ"/>
              </w:rPr>
            </w:pPr>
            <w:r w:rsidRPr="00E918EC">
              <w:t>Evidence required to demonstrate competence in this unit must be relevant to and satisfy all of the requirements of the elements and performance criteria and includes:</w:t>
            </w:r>
          </w:p>
        </w:tc>
      </w:tr>
      <w:tr w:rsidTr="00E918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18EC" w:rsidP="00E918EC">
            <w:pPr>
              <w:pStyle w:val="ListBullet"/>
            </w:pPr>
            <w:r w:rsidRPr="00E918EC">
              <w:t>operational knowledge of:</w:t>
            </w:r>
          </w:p>
          <w:p w:rsidR="00000000" w:rsidRPr="00E918EC" w:rsidP="00E918EC">
            <w:pPr>
              <w:pStyle w:val="ListBullet2"/>
            </w:pPr>
            <w:r w:rsidRPr="00E918EC">
              <w:t>characteristics, technical capabilities and limitations of explosives</w:t>
            </w:r>
          </w:p>
          <w:p w:rsidR="00000000" w:rsidRPr="00E918EC" w:rsidP="00E918EC">
            <w:pPr>
              <w:pStyle w:val="ListBullet2"/>
            </w:pPr>
            <w:r w:rsidRPr="00E918EC">
              <w:t>firing processes</w:t>
            </w:r>
          </w:p>
          <w:p w:rsidR="00000000" w:rsidRPr="00E918EC" w:rsidP="00E918EC">
            <w:pPr>
              <w:pStyle w:val="ListBullet2"/>
            </w:pPr>
            <w:r w:rsidRPr="00E918EC">
              <w:t>measuring and recording processes</w:t>
            </w:r>
          </w:p>
          <w:p w:rsidR="00000000" w:rsidRPr="00E918EC" w:rsidP="00E918EC">
            <w:pPr>
              <w:pStyle w:val="ListBullet2"/>
            </w:pPr>
            <w:r w:rsidRPr="00E918EC">
              <w:t>organisational reporting and documentation requirements</w:t>
            </w:r>
          </w:p>
          <w:p w:rsidR="00000000" w:rsidRPr="00E918EC" w:rsidP="00E918EC">
            <w:pPr>
              <w:pStyle w:val="ListBullet2"/>
            </w:pPr>
            <w:r w:rsidRPr="00E918EC">
              <w:t>testing protocols and techniques</w:t>
            </w:r>
          </w:p>
        </w:tc>
      </w:tr>
    </w:tbl>
    <w:p w:rsidR="004C2705" w:rsidP="00E918EC">
      <w:pPr>
        <w:pStyle w:val="NoPaddingFontSize1"/>
      </w:pPr>
    </w:p>
    <w:p w:rsidR="004C2705" w:rsidP="00E918EC">
      <w:pPr>
        <w:pStyle w:val="NoPaddingFontSize1"/>
      </w:pPr>
    </w:p>
    <w:p w:rsidR="00000000" w:rsidRPr="00E918EC" w:rsidP="00E918EC">
      <w:pPr>
        <w:pStyle w:val="Heading1"/>
      </w:pPr>
      <w:bookmarkStart w:id="14" w:name="O_1098319"/>
      <w:bookmarkEnd w:id="14"/>
      <w:r w:rsidRPr="00E918EC">
        <w:t>Assessment Conditions</w:t>
      </w:r>
    </w:p>
    <w:tbl>
      <w:tblPr>
        <w:tblW w:w="9497" w:type="dxa"/>
        <w:tblLayout w:type="fixed"/>
        <w:tblCellMar>
          <w:left w:w="62" w:type="dxa"/>
          <w:right w:w="62" w:type="dxa"/>
        </w:tblCellMar>
        <w:tblLook w:val="0000"/>
      </w:tblPr>
      <w:tblGrid>
        <w:gridCol w:w="9497"/>
      </w:tblGrid>
      <w:tr w:rsidTr="00E918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18EC" w:rsidP="00E918EC">
            <w:pPr>
              <w:pStyle w:val="BodyText"/>
            </w:pPr>
            <w:r w:rsidRPr="00E918EC">
              <w:t>Assessors must hold credentials specified within the Standards for Registered Training Organisations current at the time of assessment.</w:t>
            </w:r>
          </w:p>
          <w:p w:rsidR="00000000" w:rsidRPr="00E918EC" w:rsidP="00E918EC">
            <w:pPr>
              <w:pStyle w:val="BodyText"/>
            </w:pPr>
            <w:r w:rsidRPr="00E918EC">
              <w:t>Assessment must satisfy the Principles of Assessment and Rules of Evidence and all regulatory requirements included with</w:t>
            </w:r>
            <w:r w:rsidRPr="00E918EC">
              <w:t>in the Standards for Registered Training Organisations current at the time of assessment.</w:t>
            </w:r>
          </w:p>
          <w:p w:rsidR="00000000" w:rsidRPr="00E918EC" w:rsidP="00E918EC">
            <w:pPr>
              <w:pStyle w:val="BodyText"/>
            </w:pPr>
            <w:r w:rsidRPr="00E918EC">
              <w:t>Assessment must occur in workplace operational situations. Where this is not appropriate, assessment must occur in simulated workplace operational situations that ref</w:t>
            </w:r>
            <w:r w:rsidRPr="00E918EC">
              <w:t>lect workplace conditions.</w:t>
            </w:r>
          </w:p>
          <w:p w:rsidR="00000000" w:rsidRPr="00E918EC" w:rsidP="00E918EC">
            <w:pPr>
              <w:pStyle w:val="BodyText"/>
            </w:pPr>
            <w:r w:rsidRPr="00E918EC">
              <w:t>Assessment processes and techniques must be appropriate to the language, literacy and numeracy requirements of the work being performed and the needs of the candidate.</w:t>
            </w:r>
          </w:p>
          <w:p w:rsidR="00000000" w:rsidRPr="00E918EC" w:rsidP="00E918EC">
            <w:pPr>
              <w:pStyle w:val="BodyText"/>
            </w:pPr>
            <w:r w:rsidRPr="00E918EC">
              <w:t>Resources for assessment must include access to:</w:t>
            </w:r>
          </w:p>
          <w:p w:rsidR="00000000" w:rsidRPr="00E918EC" w:rsidP="00E918EC">
            <w:pPr>
              <w:pStyle w:val="ListBullet"/>
            </w:pPr>
            <w:r w:rsidRPr="00E918EC">
              <w:tab/>
            </w:r>
            <w:r w:rsidRPr="00E918EC">
              <w:t xml:space="preserve">a range of relevant exercises, case studies and/or simulations </w:t>
            </w:r>
          </w:p>
          <w:p w:rsidR="00000000" w:rsidRPr="00E918EC" w:rsidP="00E918EC">
            <w:pPr>
              <w:pStyle w:val="ListBullet"/>
            </w:pPr>
            <w:r w:rsidRPr="00E918EC">
              <w:tab/>
              <w:t xml:space="preserve">acceptable means of simulation assessment </w:t>
            </w:r>
          </w:p>
          <w:p w:rsidR="00000000" w:rsidRPr="00E918EC" w:rsidP="00E918EC">
            <w:pPr>
              <w:pStyle w:val="ListBullet"/>
            </w:pPr>
            <w:r w:rsidRPr="00E918EC">
              <w:tab/>
              <w:t xml:space="preserve">applicable documentation, including workplace procedures, regulations, codes of practice and operation manuals </w:t>
            </w:r>
          </w:p>
          <w:p w:rsidR="00000000" w:rsidRPr="00E918EC" w:rsidP="00E918EC">
            <w:pPr>
              <w:pStyle w:val="ListBullet"/>
            </w:pPr>
            <w:r w:rsidRPr="00E918EC">
              <w:tab/>
              <w:t>relevant materials, tools, equipme</w:t>
            </w:r>
            <w:r w:rsidRPr="00E918EC">
              <w:t>nt and PPE currently used in industry.</w:t>
            </w:r>
          </w:p>
        </w:tc>
      </w:tr>
    </w:tbl>
    <w:p w:rsidR="004C2705" w:rsidP="00E918EC">
      <w:pPr>
        <w:pStyle w:val="NoPaddingFontSize1"/>
      </w:pPr>
    </w:p>
    <w:p w:rsidR="004C2705" w:rsidP="00E918EC">
      <w:pPr>
        <w:pStyle w:val="NoPaddingFontSize1"/>
      </w:pPr>
    </w:p>
    <w:p w:rsidR="00000000" w:rsidRPr="00E918EC" w:rsidP="00E918EC">
      <w:pPr>
        <w:pStyle w:val="Heading1"/>
      </w:pPr>
      <w:bookmarkStart w:id="15" w:name="O_1098331"/>
      <w:bookmarkEnd w:id="15"/>
      <w:r w:rsidRPr="00E918EC">
        <w:t>Links</w:t>
      </w:r>
    </w:p>
    <w:p w:rsidR="00000000" w:rsidRPr="00E918EC" w:rsidP="004C2705">
      <w:pPr>
        <w:pStyle w:val="BodyText"/>
      </w:pPr>
      <w:r w:rsidRPr="00E918E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54982">
        <w:rPr>
          <w:rStyle w:val="Hyperlink"/>
        </w:rPr>
        <w:t>https://vetnet.gov.au/Pages/TrainingDocs.aspx?q=6bdbab1e-11ed-4bc9-9cba-9e1a55d4e4a9</w:t>
      </w:r>
      <w:r>
        <w:fldChar w:fldCharType="end"/>
      </w:r>
    </w:p>
    <w:p w:rsidR="00000000" w:rsidRPr="00E918EC" w:rsidP="00E918EC"/>
    <w:sectPr w:rsidSect="00E918E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8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8EC" w:rsidRPr="004C2705" w:rsidP="004C27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8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705" w:rsidP="00E918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C2705" w:rsidP="00E918E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C2705" w:rsidP="00E918E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8EC" w:rsidP="00E918EC">
    <w:pPr>
      <w:pStyle w:val="Footer"/>
      <w:framePr w:wrap="around"/>
    </w:pPr>
    <w:r>
      <w:fldChar w:fldCharType="begin"/>
    </w:r>
    <w:r>
      <w:instrText xml:space="preserve"> DOCPROPERTY  Subject  \* MERGEFORMAT </w:instrText>
    </w:r>
    <w:r>
      <w:fldChar w:fldCharType="separate"/>
    </w:r>
    <w:r w:rsidR="004C2705">
      <w:t>Approved</w:t>
    </w:r>
    <w:r w:rsidR="004C2705">
      <w:fldChar w:fldCharType="end"/>
    </w:r>
    <w:r>
      <w:tab/>
      <w:t xml:space="preserve">Page </w:t>
    </w:r>
    <w:r>
      <w:fldChar w:fldCharType="begin"/>
    </w:r>
    <w:r>
      <w:instrText xml:space="preserve"> PAGE  \* Arabic  \* MERGEFORMAT </w:instrText>
    </w:r>
    <w:r>
      <w:fldChar w:fldCharType="separate"/>
    </w:r>
    <w:r w:rsidR="004C270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C2705">
      <w:rPr>
        <w:noProof/>
      </w:rPr>
      <w:t>4</w:t>
    </w:r>
    <w:r>
      <w:rPr>
        <w:noProof/>
      </w:rPr>
      <w:fldChar w:fldCharType="end"/>
    </w:r>
  </w:p>
  <w:p w:rsidR="00E918EC" w:rsidP="00E918EC">
    <w:pPr>
      <w:pStyle w:val="Footer"/>
      <w:framePr w:wrap="around"/>
    </w:pPr>
    <w:r>
      <w:t xml:space="preserve">© Commonwealth of Australia, </w:t>
    </w:r>
    <w:r>
      <w:fldChar w:fldCharType="begin"/>
    </w:r>
    <w:r>
      <w:instrText xml:space="preserve"> DATE  \@ "yyyy"  \* MERGEFORMAT </w:instrText>
    </w:r>
    <w:r>
      <w:fldChar w:fldCharType="separate"/>
    </w:r>
    <w:r w:rsidR="004C2705">
      <w:rPr>
        <w:noProof/>
      </w:rPr>
      <w:t>2025</w:t>
    </w:r>
    <w:r>
      <w:fldChar w:fldCharType="end"/>
    </w:r>
    <w:r>
      <w:tab/>
    </w:r>
    <w:r>
      <w:fldChar w:fldCharType="begin"/>
    </w:r>
    <w:r>
      <w:instrText xml:space="preserve"> DOCPROPERTY  Author  \* MERGEFORMAT </w:instrText>
    </w:r>
    <w:r>
      <w:fldChar w:fldCharType="separate"/>
    </w:r>
    <w:r w:rsidR="004C2705">
      <w:t>Public Skills Australia</w:t>
    </w:r>
    <w:r w:rsidR="004C2705">
      <w:fldChar w:fldCharType="end"/>
    </w:r>
  </w:p>
  <w:p w:rsidR="00E918EC" w:rsidP="00E918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8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7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18EC" w:rsidRPr="004C2705" w:rsidP="004C27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8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705" w:rsidRPr="002D2AF8" w:rsidP="00E918EC">
    <w:pPr>
      <w:pStyle w:val="Header"/>
      <w:framePr w:wrap="around"/>
    </w:pPr>
    <w:r>
      <w:fldChar w:fldCharType="begin"/>
    </w:r>
    <w:r>
      <w:instrText xml:space="preserve"> TITLE   \* MERGEFORMAT </w:instrText>
    </w:r>
    <w:r>
      <w:fldChar w:fldCharType="separate"/>
    </w:r>
    <w:r>
      <w:t>DEFEXO128 Conduct explosive firings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C2705" w:rsidP="00E918E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8EC" w:rsidRPr="002D2AF8" w:rsidP="00E918EC">
    <w:pPr>
      <w:pStyle w:val="Header"/>
      <w:framePr w:wrap="around"/>
    </w:pPr>
    <w:r>
      <w:fldChar w:fldCharType="begin"/>
    </w:r>
    <w:r>
      <w:instrText xml:space="preserve"> TITLE   \* MERGEFORMAT </w:instrText>
    </w:r>
    <w:r>
      <w:fldChar w:fldCharType="separate"/>
    </w:r>
    <w:r w:rsidR="004C2705">
      <w:t>DEFEXO128 Conduct explosive firings</w:t>
    </w:r>
    <w:r w:rsidR="004C2705">
      <w:fldChar w:fldCharType="end"/>
    </w:r>
    <w:r>
      <w:tab/>
      <w:t xml:space="preserve">Date this document was generated: </w:t>
    </w:r>
    <w:r>
      <w:fldChar w:fldCharType="begin"/>
    </w:r>
    <w:r>
      <w:instrText xml:space="preserve"> CREATEDATE  \@ "d MMMM yyyy"  \* MERGEFORMAT </w:instrText>
    </w:r>
    <w:r>
      <w:fldChar w:fldCharType="separate"/>
    </w:r>
    <w:r w:rsidR="004C2705">
      <w:rPr>
        <w:noProof/>
      </w:rPr>
      <w:t>2 March 2025</w:t>
    </w:r>
    <w:r>
      <w:fldChar w:fldCharType="end"/>
    </w:r>
  </w:p>
  <w:p w:rsidR="00E918EC" w:rsidP="00E918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226C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828E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44D3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8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18EC"/>
    <w:pPr>
      <w:spacing w:before="360" w:after="60"/>
      <w:outlineLvl w:val="0"/>
    </w:pPr>
    <w:rPr>
      <w:sz w:val="32"/>
    </w:rPr>
  </w:style>
  <w:style w:type="paragraph" w:styleId="Heading2">
    <w:name w:val="heading 2"/>
    <w:basedOn w:val="HeadingBase"/>
    <w:next w:val="BodyText"/>
    <w:link w:val="Heading2Char"/>
    <w:qFormat/>
    <w:rsid w:val="00E918EC"/>
    <w:pPr>
      <w:keepLines/>
      <w:spacing w:before="240" w:after="120"/>
      <w:outlineLvl w:val="1"/>
    </w:pPr>
    <w:rPr>
      <w:sz w:val="28"/>
      <w:szCs w:val="40"/>
    </w:rPr>
  </w:style>
  <w:style w:type="paragraph" w:styleId="Heading3">
    <w:name w:val="heading 3"/>
    <w:basedOn w:val="HeadingBase"/>
    <w:next w:val="BodyText"/>
    <w:link w:val="Heading3Char"/>
    <w:qFormat/>
    <w:rsid w:val="00E918EC"/>
    <w:pPr>
      <w:spacing w:before="180" w:after="120"/>
      <w:outlineLvl w:val="2"/>
    </w:pPr>
    <w:rPr>
      <w:spacing w:val="-10"/>
      <w:kern w:val="32"/>
    </w:rPr>
  </w:style>
  <w:style w:type="paragraph" w:styleId="Heading4">
    <w:name w:val="heading 4"/>
    <w:basedOn w:val="HeadingBase"/>
    <w:next w:val="BodyText"/>
    <w:link w:val="Heading4Char"/>
    <w:qFormat/>
    <w:rsid w:val="00E918EC"/>
    <w:pPr>
      <w:spacing w:before="160" w:after="120"/>
      <w:outlineLvl w:val="3"/>
    </w:pPr>
    <w:rPr>
      <w:sz w:val="22"/>
    </w:rPr>
  </w:style>
  <w:style w:type="paragraph" w:styleId="Heading5">
    <w:name w:val="heading 5"/>
    <w:basedOn w:val="HeadingBase"/>
    <w:next w:val="Normal"/>
    <w:link w:val="Heading5Char"/>
    <w:qFormat/>
    <w:rsid w:val="00E918EC"/>
    <w:pPr>
      <w:spacing w:before="80"/>
      <w:outlineLvl w:val="4"/>
    </w:pPr>
    <w:rPr>
      <w:color w:val="918585"/>
      <w:sz w:val="20"/>
    </w:rPr>
  </w:style>
  <w:style w:type="paragraph" w:styleId="Heading6">
    <w:name w:val="heading 6"/>
    <w:basedOn w:val="HeadingBase"/>
    <w:next w:val="Normal"/>
    <w:link w:val="Heading6Char"/>
    <w:qFormat/>
    <w:rsid w:val="00E918EC"/>
    <w:pPr>
      <w:spacing w:before="60"/>
      <w:outlineLvl w:val="5"/>
    </w:pPr>
    <w:rPr>
      <w:color w:val="918585"/>
      <w:sz w:val="20"/>
    </w:rPr>
  </w:style>
  <w:style w:type="paragraph" w:styleId="Heading7">
    <w:name w:val="heading 7"/>
    <w:basedOn w:val="Normal"/>
    <w:next w:val="Normal"/>
    <w:link w:val="Heading7Char"/>
    <w:qFormat/>
    <w:rsid w:val="00E918EC"/>
    <w:pPr>
      <w:ind w:left="720"/>
      <w:outlineLvl w:val="6"/>
    </w:pPr>
    <w:rPr>
      <w:i/>
    </w:rPr>
  </w:style>
  <w:style w:type="paragraph" w:styleId="Heading8">
    <w:name w:val="heading 8"/>
    <w:basedOn w:val="Normal"/>
    <w:next w:val="Normal"/>
    <w:link w:val="Heading8Char"/>
    <w:qFormat/>
    <w:rsid w:val="00E918EC"/>
    <w:pPr>
      <w:ind w:left="720"/>
      <w:outlineLvl w:val="7"/>
    </w:pPr>
    <w:rPr>
      <w:i/>
    </w:rPr>
  </w:style>
  <w:style w:type="paragraph" w:styleId="Heading9">
    <w:name w:val="heading 9"/>
    <w:basedOn w:val="Normal"/>
    <w:next w:val="Normal"/>
    <w:link w:val="Heading9Char"/>
    <w:qFormat/>
    <w:rsid w:val="00E918EC"/>
    <w:pPr>
      <w:ind w:left="720"/>
      <w:outlineLvl w:val="8"/>
    </w:pPr>
    <w:rPr>
      <w:i/>
    </w:rPr>
  </w:style>
  <w:style w:type="character" w:default="1" w:styleId="DefaultParagraphFont">
    <w:name w:val="Default Paragraph Font"/>
    <w:uiPriority w:val="1"/>
    <w:unhideWhenUsed/>
    <w:rsid w:val="00E918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18EC"/>
  </w:style>
  <w:style w:type="character" w:customStyle="1" w:styleId="Heading1Char">
    <w:name w:val="Heading 1 Char"/>
    <w:basedOn w:val="DefaultParagraphFont"/>
    <w:link w:val="Heading1"/>
    <w:rsid w:val="00E918EC"/>
    <w:rPr>
      <w:rFonts w:ascii="Times New Roman" w:eastAsia="Times New Roman" w:hAnsi="Times New Roman" w:cs="Times New Roman"/>
      <w:b/>
      <w:sz w:val="32"/>
      <w:szCs w:val="20"/>
      <w:lang w:eastAsia="en-US"/>
    </w:rPr>
  </w:style>
  <w:style w:type="paragraph" w:styleId="BodyText">
    <w:name w:val="Body Text"/>
    <w:basedOn w:val="Normal"/>
    <w:link w:val="BodyTextChar"/>
    <w:rsid w:val="00E918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18EC"/>
    <w:rPr>
      <w:rFonts w:ascii="Times New Roman" w:eastAsia="Times New Roman" w:hAnsi="Times New Roman" w:cs="Times New Roman"/>
      <w:sz w:val="24"/>
      <w:lang w:eastAsia="en-US"/>
    </w:rPr>
  </w:style>
  <w:style w:type="paragraph" w:styleId="ListBullet">
    <w:name w:val="List Bullet"/>
    <w:basedOn w:val="List"/>
    <w:rsid w:val="00E918EC"/>
    <w:pPr>
      <w:numPr>
        <w:numId w:val="12"/>
      </w:numPr>
      <w:tabs>
        <w:tab w:val="clear" w:pos="340"/>
      </w:tabs>
      <w:spacing w:before="40" w:after="40"/>
    </w:pPr>
  </w:style>
  <w:style w:type="character" w:customStyle="1" w:styleId="SpecialBold">
    <w:name w:val="Special Bold"/>
    <w:basedOn w:val="DefaultParagraphFont"/>
    <w:rsid w:val="00E918EC"/>
    <w:rPr>
      <w:b/>
      <w:spacing w:val="0"/>
    </w:rPr>
  </w:style>
  <w:style w:type="paragraph" w:styleId="ListBullet2">
    <w:name w:val="List Bullet 2"/>
    <w:basedOn w:val="List2"/>
    <w:rsid w:val="00E918EC"/>
    <w:pPr>
      <w:numPr>
        <w:numId w:val="13"/>
      </w:numPr>
      <w:tabs>
        <w:tab w:val="clear" w:pos="680"/>
      </w:tabs>
    </w:pPr>
  </w:style>
  <w:style w:type="paragraph" w:customStyle="1" w:styleId="SuperHeading">
    <w:name w:val="SuperHeading"/>
    <w:basedOn w:val="Normal"/>
    <w:rsid w:val="00E918EC"/>
    <w:pPr>
      <w:spacing w:before="240" w:after="120"/>
      <w:outlineLvl w:val="0"/>
    </w:pPr>
    <w:rPr>
      <w:rFonts w:ascii="Times New Roman" w:hAnsi="Times New Roman"/>
      <w:b/>
      <w:sz w:val="32"/>
    </w:rPr>
  </w:style>
  <w:style w:type="paragraph" w:customStyle="1" w:styleId="AllowPageBreak">
    <w:name w:val="AllowPageBreak"/>
    <w:rsid w:val="00E918E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918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18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18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18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18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18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18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18EC"/>
    <w:rPr>
      <w:rFonts w:ascii="Courier New" w:eastAsia="Times New Roman" w:hAnsi="Courier New" w:cs="Times New Roman"/>
      <w:i/>
      <w:szCs w:val="20"/>
      <w:lang w:eastAsia="en-US"/>
    </w:rPr>
  </w:style>
  <w:style w:type="paragraph" w:customStyle="1" w:styleId="HeadingBase">
    <w:name w:val="Heading Base"/>
    <w:rsid w:val="00E918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18EC"/>
    <w:pPr>
      <w:tabs>
        <w:tab w:val="right" w:leader="dot" w:pos="9072"/>
      </w:tabs>
      <w:ind w:left="567"/>
    </w:pPr>
    <w:rPr>
      <w:szCs w:val="22"/>
    </w:rPr>
  </w:style>
  <w:style w:type="paragraph" w:customStyle="1" w:styleId="TOCBase">
    <w:name w:val="TOC Base"/>
    <w:rsid w:val="00E918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18EC"/>
    <w:pPr>
      <w:tabs>
        <w:tab w:val="right" w:leader="dot" w:pos="9072"/>
      </w:tabs>
      <w:spacing w:before="40" w:after="40"/>
      <w:ind w:left="284"/>
    </w:pPr>
    <w:rPr>
      <w:rFonts w:ascii="Times New Roman" w:hAnsi="Times New Roman"/>
    </w:rPr>
  </w:style>
  <w:style w:type="paragraph" w:styleId="TOC1">
    <w:name w:val="toc 1"/>
    <w:basedOn w:val="TOCBase"/>
    <w:next w:val="Normal"/>
    <w:rsid w:val="00E918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18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18EC"/>
    <w:rPr>
      <w:rFonts w:ascii="Times New Roman" w:eastAsia="Times New Roman" w:hAnsi="Times New Roman" w:cs="Times New Roman"/>
      <w:sz w:val="16"/>
      <w:lang w:eastAsia="en-US"/>
    </w:rPr>
  </w:style>
  <w:style w:type="paragraph" w:styleId="Title">
    <w:name w:val="Title"/>
    <w:basedOn w:val="HeadingBase"/>
    <w:link w:val="TitleChar"/>
    <w:qFormat/>
    <w:rsid w:val="00E918EC"/>
    <w:pPr>
      <w:spacing w:before="5040"/>
      <w:jc w:val="center"/>
    </w:pPr>
    <w:rPr>
      <w:sz w:val="48"/>
      <w:szCs w:val="72"/>
      <w:lang w:val="en-US"/>
    </w:rPr>
  </w:style>
  <w:style w:type="character" w:customStyle="1" w:styleId="TitleChar">
    <w:name w:val="Title Char"/>
    <w:basedOn w:val="DefaultParagraphFont"/>
    <w:link w:val="Title"/>
    <w:rsid w:val="00E918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18EC"/>
    <w:pPr>
      <w:tabs>
        <w:tab w:val="left" w:pos="3600"/>
        <w:tab w:val="left" w:pos="3958"/>
      </w:tabs>
    </w:pPr>
  </w:style>
  <w:style w:type="paragraph" w:styleId="List">
    <w:name w:val="List"/>
    <w:basedOn w:val="BodyText"/>
    <w:next w:val="BodyText"/>
    <w:rsid w:val="00E918EC"/>
    <w:pPr>
      <w:tabs>
        <w:tab w:val="left" w:pos="340"/>
      </w:tabs>
      <w:spacing w:before="60" w:after="60"/>
      <w:ind w:left="340" w:hanging="340"/>
    </w:pPr>
  </w:style>
  <w:style w:type="paragraph" w:customStyle="1" w:styleId="Note">
    <w:name w:val="Note"/>
    <w:basedOn w:val="BodyText"/>
    <w:rsid w:val="00E918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18EC"/>
    <w:pPr>
      <w:framePr w:wrap="auto" w:hAnchor="text" w:y="6049"/>
    </w:pPr>
    <w:rPr>
      <w:color w:val="000000"/>
      <w:sz w:val="40"/>
    </w:rPr>
  </w:style>
  <w:style w:type="paragraph" w:customStyle="1" w:styleId="TOCTitle">
    <w:name w:val="TOCTitle"/>
    <w:basedOn w:val="Heading1"/>
    <w:rsid w:val="00E918EC"/>
    <w:pPr>
      <w:spacing w:after="240"/>
      <w:jc w:val="center"/>
      <w:outlineLvl w:val="9"/>
    </w:pPr>
    <w:rPr>
      <w:caps/>
    </w:rPr>
  </w:style>
  <w:style w:type="paragraph" w:customStyle="1" w:styleId="Version">
    <w:name w:val="Version"/>
    <w:rsid w:val="00E918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18EC"/>
    <w:pPr>
      <w:keepNext w:val="0"/>
      <w:tabs>
        <w:tab w:val="right" w:pos="4176"/>
      </w:tabs>
      <w:ind w:left="198" w:hanging="198"/>
    </w:pPr>
    <w:rPr>
      <w:rFonts w:ascii="Garamond" w:hAnsi="Garamond"/>
    </w:rPr>
  </w:style>
  <w:style w:type="paragraph" w:styleId="IndexHeading">
    <w:name w:val="index heading"/>
    <w:basedOn w:val="Normal"/>
    <w:next w:val="Index1"/>
    <w:semiHidden/>
    <w:rsid w:val="00E918EC"/>
    <w:pPr>
      <w:spacing w:before="120" w:after="120"/>
    </w:pPr>
    <w:rPr>
      <w:rFonts w:ascii="Arial" w:hAnsi="Arial"/>
      <w:b/>
      <w:color w:val="918585"/>
      <w:sz w:val="24"/>
    </w:rPr>
  </w:style>
  <w:style w:type="paragraph" w:styleId="Header">
    <w:name w:val="header"/>
    <w:basedOn w:val="Normal"/>
    <w:link w:val="HeaderChar"/>
    <w:rsid w:val="00E918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18EC"/>
    <w:rPr>
      <w:rFonts w:ascii="Times New Roman" w:eastAsia="Times New Roman" w:hAnsi="Times New Roman" w:cs="Times New Roman"/>
      <w:sz w:val="16"/>
      <w:szCs w:val="20"/>
      <w:lang w:val="en-GB" w:eastAsia="en-US"/>
    </w:rPr>
  </w:style>
  <w:style w:type="paragraph" w:customStyle="1" w:styleId="Chapter">
    <w:name w:val="Chapter"/>
    <w:basedOn w:val="Normal"/>
    <w:rsid w:val="00E918EC"/>
    <w:pPr>
      <w:spacing w:before="240"/>
    </w:pPr>
    <w:rPr>
      <w:rFonts w:ascii="Times New Roman" w:hAnsi="Times New Roman"/>
      <w:smallCaps/>
      <w:spacing w:val="80"/>
      <w:sz w:val="28"/>
    </w:rPr>
  </w:style>
  <w:style w:type="paragraph" w:customStyle="1" w:styleId="InChapter">
    <w:name w:val="InChapter"/>
    <w:basedOn w:val="Heading3"/>
    <w:rsid w:val="00E918EC"/>
    <w:pPr>
      <w:spacing w:after="240"/>
      <w:outlineLvl w:val="9"/>
    </w:pPr>
    <w:rPr>
      <w:noProof/>
    </w:rPr>
  </w:style>
  <w:style w:type="paragraph" w:styleId="Index2">
    <w:name w:val="index 2"/>
    <w:basedOn w:val="Normal"/>
    <w:next w:val="Normal"/>
    <w:semiHidden/>
    <w:rsid w:val="00E918EC"/>
    <w:pPr>
      <w:tabs>
        <w:tab w:val="right" w:pos="4176"/>
      </w:tabs>
      <w:ind w:left="568" w:hanging="284"/>
    </w:pPr>
    <w:rPr>
      <w:rFonts w:ascii="Garamond" w:hAnsi="Garamond"/>
    </w:rPr>
  </w:style>
  <w:style w:type="paragraph" w:customStyle="1" w:styleId="Byline">
    <w:name w:val="Byline"/>
    <w:rsid w:val="00E918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18EC"/>
    <w:pPr>
      <w:tabs>
        <w:tab w:val="clear" w:pos="3600"/>
        <w:tab w:val="clear" w:pos="3958"/>
      </w:tabs>
      <w:jc w:val="right"/>
    </w:pPr>
  </w:style>
  <w:style w:type="character" w:styleId="Emphasis">
    <w:name w:val="Emphasis"/>
    <w:basedOn w:val="DefaultParagraphFont"/>
    <w:qFormat/>
    <w:rsid w:val="00E918EC"/>
    <w:rPr>
      <w:i/>
    </w:rPr>
  </w:style>
  <w:style w:type="paragraph" w:styleId="Caption">
    <w:name w:val="caption"/>
    <w:basedOn w:val="BodyText"/>
    <w:next w:val="Normal"/>
    <w:qFormat/>
    <w:rsid w:val="00E918EC"/>
    <w:pPr>
      <w:framePr w:w="2268" w:hSpace="181" w:vSpace="181" w:wrap="around" w:vAnchor="text" w:hAnchor="page" w:x="1135" w:y="285" w:anchorLock="1"/>
    </w:pPr>
    <w:rPr>
      <w:i/>
    </w:rPr>
  </w:style>
  <w:style w:type="paragraph" w:customStyle="1" w:styleId="MiniTOCTitle">
    <w:name w:val="MiniTOCTitle"/>
    <w:basedOn w:val="Heading4"/>
    <w:rsid w:val="00E918EC"/>
    <w:pPr>
      <w:spacing w:before="240"/>
      <w:outlineLvl w:val="9"/>
    </w:pPr>
    <w:rPr>
      <w:noProof/>
      <w:sz w:val="24"/>
    </w:rPr>
  </w:style>
  <w:style w:type="paragraph" w:customStyle="1" w:styleId="MiniTOCItem">
    <w:name w:val="MiniTOCItem"/>
    <w:basedOn w:val="ListBullet"/>
    <w:rsid w:val="00E918EC"/>
    <w:pPr>
      <w:numPr>
        <w:numId w:val="0"/>
      </w:numPr>
      <w:tabs>
        <w:tab w:val="right" w:leader="dot" w:pos="6521"/>
      </w:tabs>
      <w:spacing w:before="0" w:after="0"/>
    </w:pPr>
  </w:style>
  <w:style w:type="paragraph" w:customStyle="1" w:styleId="TOFTitle">
    <w:name w:val="TOFTitle"/>
    <w:basedOn w:val="TOCTitle"/>
    <w:rsid w:val="00E918EC"/>
  </w:style>
  <w:style w:type="paragraph" w:styleId="TableofFigures">
    <w:name w:val="table of figures"/>
    <w:basedOn w:val="Normal"/>
    <w:next w:val="Normal"/>
    <w:semiHidden/>
    <w:rsid w:val="00E918EC"/>
    <w:pPr>
      <w:tabs>
        <w:tab w:val="right" w:leader="dot" w:pos="9072"/>
      </w:tabs>
      <w:ind w:left="970" w:hanging="403"/>
    </w:pPr>
    <w:rPr>
      <w:rFonts w:ascii="Times New Roman" w:hAnsi="Times New Roman"/>
      <w:b/>
    </w:rPr>
  </w:style>
  <w:style w:type="paragraph" w:styleId="ListNumber">
    <w:name w:val="List Number"/>
    <w:basedOn w:val="List"/>
    <w:rsid w:val="00E918EC"/>
    <w:pPr>
      <w:numPr>
        <w:numId w:val="15"/>
      </w:numPr>
      <w:tabs>
        <w:tab w:val="clear" w:pos="340"/>
      </w:tabs>
    </w:pPr>
  </w:style>
  <w:style w:type="character" w:customStyle="1" w:styleId="WingdingSymbols">
    <w:name w:val="Wingding Symbols"/>
    <w:rsid w:val="00E918EC"/>
    <w:rPr>
      <w:rFonts w:ascii="Wingdings" w:hAnsi="Wingdings"/>
    </w:rPr>
  </w:style>
  <w:style w:type="paragraph" w:customStyle="1" w:styleId="TableHeading">
    <w:name w:val="Table Heading"/>
    <w:basedOn w:val="HeadingBase"/>
    <w:rsid w:val="00E918EC"/>
    <w:pPr>
      <w:keepLines/>
      <w:pBdr>
        <w:bottom w:val="single" w:sz="6" w:space="1" w:color="918585"/>
      </w:pBdr>
      <w:spacing w:before="240"/>
    </w:pPr>
  </w:style>
  <w:style w:type="character" w:customStyle="1" w:styleId="HotSpot">
    <w:name w:val="HotSpot"/>
    <w:rsid w:val="00E918EC"/>
    <w:rPr>
      <w:color w:val="0033CC"/>
      <w:u w:val="none"/>
    </w:rPr>
  </w:style>
  <w:style w:type="paragraph" w:customStyle="1" w:styleId="BodyTextRight">
    <w:name w:val="Body Text Right"/>
    <w:basedOn w:val="BodyText"/>
    <w:rsid w:val="00E918EC"/>
    <w:pPr>
      <w:spacing w:before="0" w:after="0"/>
      <w:jc w:val="right"/>
    </w:pPr>
  </w:style>
  <w:style w:type="paragraph" w:styleId="Index3">
    <w:name w:val="index 3"/>
    <w:basedOn w:val="ListNumber2"/>
    <w:next w:val="Normal"/>
    <w:semiHidden/>
    <w:rsid w:val="00E918EC"/>
    <w:pPr>
      <w:numPr>
        <w:numId w:val="0"/>
      </w:numPr>
      <w:tabs>
        <w:tab w:val="right" w:leader="dot" w:pos="4176"/>
      </w:tabs>
    </w:pPr>
  </w:style>
  <w:style w:type="paragraph" w:styleId="ListNumber2">
    <w:name w:val="List Number 2"/>
    <w:basedOn w:val="List2"/>
    <w:rsid w:val="00E918EC"/>
    <w:pPr>
      <w:numPr>
        <w:numId w:val="10"/>
      </w:numPr>
      <w:tabs>
        <w:tab w:val="clear" w:pos="1060"/>
      </w:tabs>
    </w:pPr>
  </w:style>
  <w:style w:type="paragraph" w:customStyle="1" w:styleId="MarginNote">
    <w:name w:val="Margin Note"/>
    <w:basedOn w:val="BodyText"/>
    <w:rsid w:val="00E918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18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18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18EC"/>
    <w:rPr>
      <w:sz w:val="32"/>
    </w:rPr>
  </w:style>
  <w:style w:type="paragraph" w:customStyle="1" w:styleId="HeadingProcedure">
    <w:name w:val="Heading Procedure"/>
    <w:basedOn w:val="HeadingBase"/>
    <w:next w:val="Normal"/>
    <w:rsid w:val="00E918EC"/>
    <w:pPr>
      <w:tabs>
        <w:tab w:val="left" w:pos="0"/>
      </w:tabs>
      <w:spacing w:before="120" w:after="60"/>
    </w:pPr>
    <w:rPr>
      <w:i/>
      <w:color w:val="918585"/>
      <w:sz w:val="22"/>
    </w:rPr>
  </w:style>
  <w:style w:type="paragraph" w:customStyle="1" w:styleId="TableBodyText">
    <w:name w:val="Table Body Text"/>
    <w:basedOn w:val="BodyText"/>
    <w:rsid w:val="00E918EC"/>
    <w:pPr>
      <w:spacing w:before="60" w:after="60"/>
    </w:pPr>
  </w:style>
  <w:style w:type="paragraph" w:styleId="ListContinue">
    <w:name w:val="List Continue"/>
    <w:basedOn w:val="List"/>
    <w:rsid w:val="00E918EC"/>
    <w:pPr>
      <w:ind w:firstLine="0"/>
    </w:pPr>
  </w:style>
  <w:style w:type="paragraph" w:customStyle="1" w:styleId="ListNote">
    <w:name w:val="List Note"/>
    <w:basedOn w:val="List"/>
    <w:rsid w:val="00E918EC"/>
    <w:pPr>
      <w:pBdr>
        <w:top w:val="single" w:sz="6" w:space="2" w:color="918585"/>
        <w:bottom w:val="single" w:sz="6" w:space="2" w:color="918585"/>
      </w:pBdr>
      <w:tabs>
        <w:tab w:val="left" w:pos="1021"/>
      </w:tabs>
      <w:ind w:firstLine="0"/>
    </w:pPr>
  </w:style>
  <w:style w:type="paragraph" w:customStyle="1" w:styleId="Warning">
    <w:name w:val="Warning"/>
    <w:basedOn w:val="BodyText"/>
    <w:rsid w:val="00E918EC"/>
    <w:pPr>
      <w:shd w:val="clear" w:color="auto" w:fill="D9D9D9"/>
      <w:tabs>
        <w:tab w:val="left" w:pos="992"/>
      </w:tabs>
      <w:ind w:left="119" w:right="119"/>
    </w:pPr>
    <w:rPr>
      <w:sz w:val="20"/>
    </w:rPr>
  </w:style>
  <w:style w:type="paragraph" w:customStyle="1" w:styleId="MarginIcons">
    <w:name w:val="Margin Icons"/>
    <w:basedOn w:val="BodyText"/>
    <w:rsid w:val="00E918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18EC"/>
    <w:rPr>
      <w:rFonts w:ascii="Courier New" w:hAnsi="Courier New"/>
    </w:rPr>
  </w:style>
  <w:style w:type="paragraph" w:customStyle="1" w:styleId="NoteBullet">
    <w:name w:val="Note Bullet"/>
    <w:basedOn w:val="Note"/>
    <w:rsid w:val="00E918EC"/>
    <w:pPr>
      <w:tabs>
        <w:tab w:val="clear" w:pos="680"/>
      </w:tabs>
      <w:spacing w:before="60" w:after="60"/>
    </w:pPr>
  </w:style>
  <w:style w:type="paragraph" w:customStyle="1" w:styleId="SubHeading2">
    <w:name w:val="SubHeading2"/>
    <w:basedOn w:val="HeadingBase"/>
    <w:rsid w:val="00E918EC"/>
    <w:pPr>
      <w:spacing w:before="240" w:after="60"/>
    </w:pPr>
    <w:rPr>
      <w:sz w:val="20"/>
    </w:rPr>
  </w:style>
  <w:style w:type="paragraph" w:customStyle="1" w:styleId="SubHeading1">
    <w:name w:val="SubHeading1"/>
    <w:basedOn w:val="HeadingBase"/>
    <w:rsid w:val="00E918EC"/>
    <w:pPr>
      <w:spacing w:before="240" w:after="60"/>
    </w:pPr>
    <w:rPr>
      <w:color w:val="918585"/>
      <w:sz w:val="22"/>
    </w:rPr>
  </w:style>
  <w:style w:type="paragraph" w:customStyle="1" w:styleId="SideHeading">
    <w:name w:val="Side Heading"/>
    <w:basedOn w:val="HeadingBase"/>
    <w:rsid w:val="00E918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18EC"/>
    <w:pPr>
      <w:tabs>
        <w:tab w:val="num" w:pos="360"/>
      </w:tabs>
    </w:pPr>
  </w:style>
  <w:style w:type="paragraph" w:styleId="PlainText">
    <w:name w:val="Plain Text"/>
    <w:basedOn w:val="Normal"/>
    <w:link w:val="PlainTextChar"/>
    <w:rsid w:val="00E918EC"/>
    <w:rPr>
      <w:sz w:val="20"/>
    </w:rPr>
  </w:style>
  <w:style w:type="character" w:customStyle="1" w:styleId="PlainTextChar">
    <w:name w:val="Plain Text Char"/>
    <w:basedOn w:val="DefaultParagraphFont"/>
    <w:link w:val="PlainText"/>
    <w:rsid w:val="00E918EC"/>
    <w:rPr>
      <w:rFonts w:ascii="Courier New" w:eastAsia="Times New Roman" w:hAnsi="Courier New" w:cs="Times New Roman"/>
      <w:sz w:val="20"/>
      <w:szCs w:val="20"/>
      <w:lang w:eastAsia="en-US"/>
    </w:rPr>
  </w:style>
  <w:style w:type="character" w:customStyle="1" w:styleId="MenuOption">
    <w:name w:val="Menu Option"/>
    <w:basedOn w:val="DefaultParagraphFont"/>
    <w:rsid w:val="00E918EC"/>
    <w:rPr>
      <w:b/>
      <w:smallCaps/>
    </w:rPr>
  </w:style>
  <w:style w:type="paragraph" w:customStyle="1" w:styleId="TableListNumber">
    <w:name w:val="Table List Number"/>
    <w:basedOn w:val="ListNumber"/>
    <w:rsid w:val="00E918EC"/>
    <w:pPr>
      <w:numPr>
        <w:numId w:val="0"/>
      </w:numPr>
    </w:pPr>
  </w:style>
  <w:style w:type="paragraph" w:styleId="TOC4">
    <w:name w:val="toc 4"/>
    <w:basedOn w:val="TOCBase"/>
    <w:next w:val="Normal"/>
    <w:semiHidden/>
    <w:rsid w:val="00E918EC"/>
    <w:pPr>
      <w:tabs>
        <w:tab w:val="right" w:leader="dot" w:pos="9071"/>
      </w:tabs>
      <w:ind w:left="1701"/>
    </w:pPr>
  </w:style>
  <w:style w:type="paragraph" w:customStyle="1" w:styleId="ListAlpha">
    <w:name w:val="List Alpha"/>
    <w:basedOn w:val="List"/>
    <w:rsid w:val="00E918EC"/>
    <w:pPr>
      <w:numPr>
        <w:numId w:val="9"/>
      </w:numPr>
    </w:pPr>
  </w:style>
  <w:style w:type="paragraph" w:customStyle="1" w:styleId="ListAlpha2">
    <w:name w:val="List Alpha 2"/>
    <w:basedOn w:val="List2"/>
    <w:rsid w:val="00E918EC"/>
    <w:pPr>
      <w:numPr>
        <w:numId w:val="8"/>
      </w:numPr>
    </w:pPr>
  </w:style>
  <w:style w:type="paragraph" w:styleId="List2">
    <w:name w:val="List 2"/>
    <w:basedOn w:val="BodyText"/>
    <w:rsid w:val="00E918EC"/>
    <w:pPr>
      <w:tabs>
        <w:tab w:val="left" w:pos="680"/>
      </w:tabs>
      <w:spacing w:before="60" w:after="60"/>
      <w:ind w:left="680" w:hanging="340"/>
    </w:pPr>
  </w:style>
  <w:style w:type="paragraph" w:styleId="List3">
    <w:name w:val="List 3"/>
    <w:basedOn w:val="BodyText"/>
    <w:rsid w:val="00E918EC"/>
    <w:pPr>
      <w:tabs>
        <w:tab w:val="left" w:pos="1021"/>
      </w:tabs>
      <w:spacing w:before="60" w:after="60"/>
      <w:ind w:left="1020" w:hanging="340"/>
    </w:pPr>
  </w:style>
  <w:style w:type="paragraph" w:styleId="List4">
    <w:name w:val="List 4"/>
    <w:basedOn w:val="BodyText"/>
    <w:rsid w:val="00E918EC"/>
    <w:pPr>
      <w:tabs>
        <w:tab w:val="left" w:pos="1361"/>
      </w:tabs>
      <w:spacing w:before="60" w:after="60"/>
      <w:ind w:left="1361" w:hanging="340"/>
    </w:pPr>
  </w:style>
  <w:style w:type="paragraph" w:styleId="List5">
    <w:name w:val="List 5"/>
    <w:basedOn w:val="BodyText"/>
    <w:rsid w:val="00E918EC"/>
    <w:pPr>
      <w:tabs>
        <w:tab w:val="left" w:pos="1701"/>
      </w:tabs>
      <w:spacing w:before="60" w:after="60"/>
      <w:ind w:left="1701" w:hanging="340"/>
    </w:pPr>
  </w:style>
  <w:style w:type="paragraph" w:styleId="ListBullet3">
    <w:name w:val="List Bullet 3"/>
    <w:basedOn w:val="List3"/>
    <w:rsid w:val="00E918EC"/>
    <w:pPr>
      <w:numPr>
        <w:numId w:val="14"/>
      </w:numPr>
      <w:tabs>
        <w:tab w:val="clear" w:pos="1021"/>
      </w:tabs>
      <w:ind w:left="1037" w:hanging="357"/>
    </w:pPr>
  </w:style>
  <w:style w:type="paragraph" w:styleId="ListBullet4">
    <w:name w:val="List Bullet 4"/>
    <w:basedOn w:val="List4"/>
    <w:rsid w:val="00E918EC"/>
    <w:pPr>
      <w:numPr>
        <w:numId w:val="3"/>
      </w:numPr>
      <w:tabs>
        <w:tab w:val="clear" w:pos="1361"/>
      </w:tabs>
    </w:pPr>
  </w:style>
  <w:style w:type="paragraph" w:styleId="ListBullet5">
    <w:name w:val="List Bullet 5"/>
    <w:basedOn w:val="List5"/>
    <w:rsid w:val="00E918EC"/>
    <w:pPr>
      <w:numPr>
        <w:numId w:val="4"/>
      </w:numPr>
    </w:pPr>
  </w:style>
  <w:style w:type="paragraph" w:styleId="ListContinue2">
    <w:name w:val="List Continue 2"/>
    <w:basedOn w:val="List2"/>
    <w:rsid w:val="00E918EC"/>
    <w:pPr>
      <w:ind w:firstLine="0"/>
    </w:pPr>
  </w:style>
  <w:style w:type="paragraph" w:styleId="ListContinue3">
    <w:name w:val="List Continue 3"/>
    <w:basedOn w:val="List3"/>
    <w:rsid w:val="00E918EC"/>
    <w:pPr>
      <w:ind w:left="1021" w:firstLine="0"/>
    </w:pPr>
  </w:style>
  <w:style w:type="paragraph" w:styleId="ListContinue4">
    <w:name w:val="List Continue 4"/>
    <w:basedOn w:val="List4"/>
    <w:rsid w:val="00E918EC"/>
    <w:pPr>
      <w:ind w:firstLine="0"/>
    </w:pPr>
  </w:style>
  <w:style w:type="paragraph" w:styleId="ListContinue5">
    <w:name w:val="List Continue 5"/>
    <w:basedOn w:val="List5"/>
    <w:rsid w:val="00E918EC"/>
    <w:pPr>
      <w:ind w:firstLine="0"/>
    </w:pPr>
  </w:style>
  <w:style w:type="paragraph" w:styleId="ListNumber3">
    <w:name w:val="List Number 3"/>
    <w:basedOn w:val="List3"/>
    <w:rsid w:val="00E918EC"/>
    <w:pPr>
      <w:numPr>
        <w:numId w:val="5"/>
      </w:numPr>
    </w:pPr>
  </w:style>
  <w:style w:type="paragraph" w:styleId="ListNumber4">
    <w:name w:val="List Number 4"/>
    <w:basedOn w:val="List4"/>
    <w:rsid w:val="00E918EC"/>
    <w:pPr>
      <w:numPr>
        <w:numId w:val="6"/>
      </w:numPr>
    </w:pPr>
  </w:style>
  <w:style w:type="paragraph" w:styleId="ListNumber5">
    <w:name w:val="List Number 5"/>
    <w:basedOn w:val="List5"/>
    <w:rsid w:val="00E918EC"/>
    <w:pPr>
      <w:numPr>
        <w:numId w:val="7"/>
      </w:numPr>
    </w:pPr>
  </w:style>
  <w:style w:type="paragraph" w:styleId="BlockText">
    <w:name w:val="Block Text"/>
    <w:basedOn w:val="Normal"/>
    <w:rsid w:val="00E918EC"/>
    <w:pPr>
      <w:spacing w:after="120"/>
      <w:ind w:left="1440" w:right="1440"/>
    </w:pPr>
  </w:style>
  <w:style w:type="character" w:customStyle="1" w:styleId="Subscript">
    <w:name w:val="Subscript"/>
    <w:basedOn w:val="DefaultParagraphFont"/>
    <w:rsid w:val="00E918EC"/>
    <w:rPr>
      <w:sz w:val="16"/>
      <w:vertAlign w:val="subscript"/>
    </w:rPr>
  </w:style>
  <w:style w:type="character" w:customStyle="1" w:styleId="Superscript">
    <w:name w:val="Superscript"/>
    <w:basedOn w:val="DefaultParagraphFont"/>
    <w:rsid w:val="00E918EC"/>
    <w:rPr>
      <w:sz w:val="16"/>
      <w:vertAlign w:val="superscript"/>
    </w:rPr>
  </w:style>
  <w:style w:type="character" w:customStyle="1" w:styleId="Symbols">
    <w:name w:val="Symbols"/>
    <w:basedOn w:val="DefaultParagraphFont"/>
    <w:rsid w:val="00E918EC"/>
    <w:rPr>
      <w:rFonts w:ascii="Symbol" w:hAnsi="Symbol"/>
    </w:rPr>
  </w:style>
  <w:style w:type="character" w:customStyle="1" w:styleId="MenuOptions">
    <w:name w:val="Menu Options"/>
    <w:basedOn w:val="DefaultParagraphFont"/>
    <w:rsid w:val="00E918EC"/>
    <w:rPr>
      <w:rFonts w:ascii="Arial Narrow" w:hAnsi="Arial Narrow"/>
      <w:smallCaps/>
    </w:rPr>
  </w:style>
  <w:style w:type="character" w:customStyle="1" w:styleId="Buttons">
    <w:name w:val="Buttons"/>
    <w:basedOn w:val="DefaultParagraphFont"/>
    <w:rsid w:val="00E918EC"/>
    <w:rPr>
      <w:b/>
    </w:rPr>
  </w:style>
  <w:style w:type="character" w:customStyle="1" w:styleId="Underlined">
    <w:name w:val="Underlined"/>
    <w:basedOn w:val="DefaultParagraphFont"/>
    <w:rsid w:val="00E918EC"/>
    <w:rPr>
      <w:u w:val="single"/>
    </w:rPr>
  </w:style>
  <w:style w:type="paragraph" w:customStyle="1" w:styleId="TableBodyTextRight">
    <w:name w:val="Table Body Text Right"/>
    <w:basedOn w:val="TableBodyText"/>
    <w:rsid w:val="00E918EC"/>
    <w:pPr>
      <w:widowControl w:val="0"/>
      <w:autoSpaceDE w:val="0"/>
      <w:autoSpaceDN w:val="0"/>
      <w:adjustRightInd w:val="0"/>
      <w:jc w:val="right"/>
    </w:pPr>
    <w:rPr>
      <w:rFonts w:cs="Arial"/>
      <w:szCs w:val="18"/>
    </w:rPr>
  </w:style>
  <w:style w:type="paragraph" w:customStyle="1" w:styleId="CopyrightText">
    <w:name w:val="Copyright Text"/>
    <w:basedOn w:val="BodyText"/>
    <w:rsid w:val="00E918EC"/>
    <w:rPr>
      <w:sz w:val="18"/>
    </w:rPr>
  </w:style>
  <w:style w:type="paragraph" w:customStyle="1" w:styleId="BodySmallRight">
    <w:name w:val="Body Small Right"/>
    <w:basedOn w:val="BodyTextRight"/>
    <w:rsid w:val="00E918EC"/>
    <w:rPr>
      <w:sz w:val="18"/>
      <w:szCs w:val="18"/>
    </w:rPr>
  </w:style>
  <w:style w:type="paragraph" w:customStyle="1" w:styleId="MarginEdition">
    <w:name w:val="Margin Edition"/>
    <w:basedOn w:val="MarginNote"/>
    <w:rsid w:val="00E918EC"/>
    <w:pPr>
      <w:spacing w:before="0" w:after="0"/>
    </w:pPr>
    <w:rPr>
      <w:rFonts w:ascii="Times New Roman" w:hAnsi="Times New Roman"/>
      <w:color w:val="999999"/>
    </w:rPr>
  </w:style>
  <w:style w:type="paragraph" w:customStyle="1" w:styleId="Spacer">
    <w:name w:val="Spacer"/>
    <w:basedOn w:val="Normal"/>
    <w:rsid w:val="00E918EC"/>
    <w:rPr>
      <w:sz w:val="2"/>
      <w:szCs w:val="2"/>
    </w:rPr>
  </w:style>
  <w:style w:type="character" w:customStyle="1" w:styleId="Small">
    <w:name w:val="Small"/>
    <w:basedOn w:val="DefaultParagraphFont"/>
    <w:rsid w:val="00E918EC"/>
    <w:rPr>
      <w:sz w:val="16"/>
    </w:rPr>
  </w:style>
  <w:style w:type="paragraph" w:customStyle="1" w:styleId="WideTable">
    <w:name w:val="Wide Table"/>
    <w:basedOn w:val="Normal"/>
    <w:rsid w:val="00E918EC"/>
    <w:pPr>
      <w:ind w:left="-1418"/>
    </w:pPr>
    <w:rPr>
      <w:sz w:val="2"/>
      <w:szCs w:val="2"/>
    </w:rPr>
  </w:style>
  <w:style w:type="character" w:styleId="PageNumber">
    <w:name w:val="page number"/>
    <w:basedOn w:val="DefaultParagraphFont"/>
    <w:rsid w:val="00E918EC"/>
  </w:style>
  <w:style w:type="paragraph" w:styleId="Quote">
    <w:name w:val="Quote"/>
    <w:basedOn w:val="Heading1"/>
    <w:link w:val="QuoteChar"/>
    <w:qFormat/>
    <w:rsid w:val="00E918EC"/>
    <w:rPr>
      <w:b w:val="0"/>
      <w:sz w:val="72"/>
      <w:szCs w:val="72"/>
      <w:lang w:val="en-NZ"/>
    </w:rPr>
  </w:style>
  <w:style w:type="character" w:customStyle="1" w:styleId="QuoteChar">
    <w:name w:val="Quote Char"/>
    <w:basedOn w:val="DefaultParagraphFont"/>
    <w:link w:val="Quote"/>
    <w:rsid w:val="00E918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18EC"/>
    <w:pPr>
      <w:pageBreakBefore/>
    </w:pPr>
  </w:style>
  <w:style w:type="paragraph" w:customStyle="1" w:styleId="Border">
    <w:name w:val="Border"/>
    <w:basedOn w:val="Normal"/>
    <w:qFormat/>
    <w:rsid w:val="00E918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18EC"/>
    <w:rPr>
      <w:b/>
      <w:bCs/>
      <w:i/>
      <w:iCs/>
      <w:color w:val="auto"/>
    </w:rPr>
  </w:style>
  <w:style w:type="paragraph" w:styleId="IntenseQuote">
    <w:name w:val="Intense Quote"/>
    <w:basedOn w:val="Normal"/>
    <w:next w:val="Normal"/>
    <w:link w:val="IntenseQuoteChar"/>
    <w:uiPriority w:val="30"/>
    <w:qFormat/>
    <w:rsid w:val="00E918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18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18EC"/>
    <w:rPr>
      <w:smallCaps/>
      <w:color w:val="auto"/>
      <w:u w:val="single"/>
    </w:rPr>
  </w:style>
  <w:style w:type="character" w:styleId="IntenseReference">
    <w:name w:val="Intense Reference"/>
    <w:basedOn w:val="DefaultParagraphFont"/>
    <w:uiPriority w:val="32"/>
    <w:qFormat/>
    <w:rsid w:val="00E918EC"/>
    <w:rPr>
      <w:b/>
      <w:bCs/>
      <w:smallCaps/>
      <w:color w:val="auto"/>
      <w:spacing w:val="5"/>
      <w:u w:val="single"/>
    </w:rPr>
  </w:style>
  <w:style w:type="paragraph" w:customStyle="1" w:styleId="2ColumnHeading">
    <w:name w:val="2Column Heading"/>
    <w:basedOn w:val="BodyText"/>
    <w:qFormat/>
    <w:rsid w:val="00E918EC"/>
    <w:pPr>
      <w:spacing w:after="60"/>
      <w:ind w:left="-2268"/>
    </w:pPr>
    <w:rPr>
      <w:b/>
    </w:rPr>
  </w:style>
  <w:style w:type="paragraph" w:customStyle="1" w:styleId="Heading1TOC">
    <w:name w:val="Heading1 TOC"/>
    <w:basedOn w:val="Normal"/>
    <w:qFormat/>
    <w:rsid w:val="00E918EC"/>
    <w:pPr>
      <w:spacing w:before="240" w:after="120"/>
    </w:pPr>
    <w:rPr>
      <w:rFonts w:ascii="Times New Roman" w:hAnsi="Times New Roman"/>
      <w:b/>
      <w:sz w:val="32"/>
    </w:rPr>
  </w:style>
  <w:style w:type="paragraph" w:customStyle="1" w:styleId="Heading2TOC">
    <w:name w:val="Heading2 TOC"/>
    <w:basedOn w:val="Normal"/>
    <w:qFormat/>
    <w:rsid w:val="00E918EC"/>
    <w:pPr>
      <w:spacing w:before="240" w:after="60"/>
    </w:pPr>
    <w:rPr>
      <w:rFonts w:ascii="Times New Roman" w:hAnsi="Times New Roman"/>
      <w:b/>
      <w:sz w:val="28"/>
    </w:rPr>
  </w:style>
  <w:style w:type="character" w:customStyle="1" w:styleId="Underline">
    <w:name w:val="Underline"/>
    <w:basedOn w:val="DefaultParagraphFont"/>
    <w:qFormat/>
    <w:rsid w:val="00E918EC"/>
    <w:rPr>
      <w:u w:val="single"/>
    </w:rPr>
  </w:style>
  <w:style w:type="character" w:customStyle="1" w:styleId="BoldandItalics">
    <w:name w:val="Bold and Italics"/>
    <w:qFormat/>
    <w:rsid w:val="00E918EC"/>
    <w:rPr>
      <w:b/>
      <w:i/>
      <w:u w:val="none"/>
    </w:rPr>
  </w:style>
  <w:style w:type="paragraph" w:styleId="BalloonText">
    <w:name w:val="Balloon Text"/>
    <w:basedOn w:val="Normal"/>
    <w:link w:val="BalloonTextChar"/>
    <w:rsid w:val="00E918EC"/>
    <w:rPr>
      <w:rFonts w:ascii="Tahoma" w:hAnsi="Tahoma" w:cs="Tahoma"/>
      <w:sz w:val="16"/>
      <w:szCs w:val="16"/>
    </w:rPr>
  </w:style>
  <w:style w:type="character" w:customStyle="1" w:styleId="BalloonTextChar">
    <w:name w:val="Balloon Text Char"/>
    <w:basedOn w:val="DefaultParagraphFont"/>
    <w:link w:val="BalloonText"/>
    <w:rsid w:val="00E918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18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18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18EC"/>
    <w:rPr>
      <w:b/>
      <w:color w:val="660033"/>
      <w:spacing w:val="0"/>
    </w:rPr>
  </w:style>
  <w:style w:type="paragraph" w:customStyle="1" w:styleId="Nameditemlist">
    <w:name w:val="Named item list"/>
    <w:basedOn w:val="BodyText"/>
    <w:qFormat/>
    <w:rsid w:val="00E918EC"/>
    <w:pPr>
      <w:tabs>
        <w:tab w:val="left" w:pos="2835"/>
      </w:tabs>
      <w:ind w:left="2835" w:hanging="2835"/>
    </w:pPr>
  </w:style>
  <w:style w:type="paragraph" w:customStyle="1" w:styleId="BodyTextnopadding">
    <w:name w:val="Body Text no padding"/>
    <w:basedOn w:val="BodyText"/>
    <w:qFormat/>
    <w:rsid w:val="00E918EC"/>
    <w:pPr>
      <w:spacing w:before="0" w:after="0"/>
    </w:pPr>
  </w:style>
  <w:style w:type="paragraph" w:customStyle="1" w:styleId="BodyTextBold">
    <w:name w:val="Body Text Bold"/>
    <w:basedOn w:val="BodyText"/>
    <w:qFormat/>
    <w:rsid w:val="00E918EC"/>
    <w:rPr>
      <w:b/>
    </w:rPr>
  </w:style>
  <w:style w:type="character" w:styleId="Hyperlink">
    <w:name w:val="Hyperlink"/>
    <w:basedOn w:val="DefaultParagraphFont"/>
    <w:uiPriority w:val="99"/>
    <w:unhideWhenUsed/>
    <w:rsid w:val="004C27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879</Words>
  <Characters>5551</Characters>
  <Application>Microsoft Office Word</Application>
  <DocSecurity>0</DocSecurity>
  <Lines>198</Lines>
  <Paragraphs>131</Paragraphs>
  <ScaleCrop>false</ScaleCrop>
  <Company>Author-it Software Corporation Ltd.</Company>
  <LinksUpToDate>false</LinksUpToDate>
  <CharactersWithSpaces>6299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DEFEXO128 Conduct explosive firings</dc:title>
  <dc:subject>Approved</dc:subject>
  <dc:creator>Public Skills Australia</dc:creator>
  <cp:keywords>Release: 2</cp:keywords>
  <dc:description>Review Date: 12 April 2008</dc:description>
  <cp:lastModifiedBy>HSD_TPCMSd.prod</cp:lastModifiedBy>
  <cp:revision>3</cp:revision>
  <dcterms:created xsi:type="dcterms:W3CDTF">2025-03-01T22:14:00Z</dcterms:created>
  <dcterms:modified xsi:type="dcterms:W3CDTF">2025-03-01T22:14:00Z</dcterms:modified>
</cp:coreProperties>
</file>