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F90" w:rsidP="00314F90">
      <w:pPr>
        <w:pStyle w:val="Title"/>
      </w:pPr>
      <w:r>
        <w:fldChar w:fldCharType="begin"/>
      </w:r>
      <w:r>
        <w:instrText xml:space="preserve"> TITLE   \* MERGEFORMAT </w:instrText>
      </w:r>
      <w:r>
        <w:fldChar w:fldCharType="separate"/>
      </w:r>
      <w:r>
        <w:t>DEFEXO126 Conduct post blast analysis</w:t>
      </w:r>
      <w:r>
        <w:fldChar w:fldCharType="end"/>
      </w:r>
    </w:p>
    <w:p w:rsidR="00314F90" w:rsidP="00314F90">
      <w:pPr>
        <w:pStyle w:val="Version"/>
        <w:sectPr w:rsidSect="00DA1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A1135" w:rsidP="00DA1135">
      <w:pPr>
        <w:pStyle w:val="SuperHeading"/>
      </w:pPr>
      <w:r w:rsidRPr="00DA1135">
        <w:t>DEFEXO126 Conduct post blast analysis</w:t>
      </w:r>
    </w:p>
    <w:p w:rsidR="00000000" w:rsidRPr="00DA1135" w:rsidP="00DA1135">
      <w:pPr>
        <w:pStyle w:val="Heading1"/>
      </w:pPr>
      <w:bookmarkStart w:id="1" w:name="O_1283152"/>
      <w:bookmarkEnd w:id="1"/>
      <w:r w:rsidRPr="00DA1135">
        <w:t>Modification History</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 xml:space="preserve">Release 3. Assessment Conditions clarified in relation to simulation being an assessment option. </w:t>
            </w:r>
          </w:p>
        </w:tc>
      </w:tr>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Release 2. Modifications made to Foundation Skills and Assessment Conditions.</w:t>
            </w:r>
          </w:p>
        </w:tc>
      </w:tr>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Release 1. This unit was released in DEFTP Defence Traini</w:t>
            </w:r>
            <w:r w:rsidRPr="00DA1135">
              <w:t>ng Package release 1.0 and meets the Standards for Training Packages.</w:t>
            </w:r>
          </w:p>
          <w:p w:rsidR="00000000" w:rsidRPr="00DA1135" w:rsidP="00DA1135">
            <w:pPr>
              <w:pStyle w:val="BodyText"/>
            </w:pPr>
            <w:r w:rsidRPr="00DA1135">
              <w:t>This unit supersedes and is equivalent to DEFEO720A Conduct post blast analysis.</w:t>
            </w:r>
          </w:p>
          <w:p w:rsidR="00000000" w:rsidRPr="00DA1135" w:rsidP="00DA1135">
            <w:pPr>
              <w:pStyle w:val="ListBullet"/>
            </w:pPr>
            <w:r w:rsidRPr="00DA1135">
              <w:t>Unit code updated</w:t>
            </w:r>
          </w:p>
          <w:p w:rsidR="00000000" w:rsidRPr="00DA1135" w:rsidP="00DA1135">
            <w:pPr>
              <w:pStyle w:val="ListBullet"/>
            </w:pPr>
            <w:r w:rsidRPr="00DA1135">
              <w:t>Content and formatting updated to comply with the new standards</w:t>
            </w:r>
          </w:p>
          <w:p w:rsidR="00000000" w:rsidRPr="00DA1135" w:rsidP="00DA1135">
            <w:pPr>
              <w:pStyle w:val="ListBullet"/>
            </w:pPr>
            <w:r w:rsidRPr="00DA1135">
              <w:t>All PC transitioned fr</w:t>
            </w:r>
            <w:r w:rsidRPr="00DA1135">
              <w:t>om passive to active voice</w:t>
            </w:r>
          </w:p>
          <w:p w:rsidR="00000000" w:rsidRPr="00DA1135" w:rsidP="00DA1135">
            <w:pPr>
              <w:pStyle w:val="ListBullet"/>
            </w:pPr>
            <w:r w:rsidRPr="00DA1135">
              <w:t>PC 3.1 removed</w:t>
            </w:r>
          </w:p>
          <w:p w:rsidR="00000000" w:rsidRPr="00DA1135" w:rsidP="00DA1135">
            <w:pPr>
              <w:pStyle w:val="ListBullet"/>
            </w:pPr>
            <w:r w:rsidRPr="00DA1135">
              <w:t>PC 1.2 and 1.3 merged</w:t>
            </w:r>
          </w:p>
          <w:p w:rsidR="00000000" w:rsidRPr="00DA1135" w:rsidP="00DA1135">
            <w:pPr>
              <w:pStyle w:val="ListBullet"/>
            </w:pPr>
            <w:r w:rsidRPr="00DA1135">
              <w:t>PC 3.2 reworded</w:t>
            </w:r>
          </w:p>
        </w:tc>
      </w:tr>
    </w:tbl>
    <w:p w:rsidR="00314F90" w:rsidP="00DA1135">
      <w:pPr>
        <w:pStyle w:val="NoPaddingFontSize1"/>
      </w:pPr>
    </w:p>
    <w:p w:rsidR="00314F90" w:rsidP="00DA1135">
      <w:pPr>
        <w:pStyle w:val="NoPaddingFontSize1"/>
      </w:pPr>
    </w:p>
    <w:p w:rsidR="00000000" w:rsidRPr="00DA1135" w:rsidP="00DA1135">
      <w:pPr>
        <w:pStyle w:val="Heading1"/>
      </w:pPr>
      <w:bookmarkStart w:id="2" w:name="O_1283151"/>
      <w:bookmarkEnd w:id="2"/>
      <w:r w:rsidRPr="00DA1135">
        <w:t>Application</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This unit describes the skills required to analyse a blast site following an incident involving explosive ordnance. The individual would examine the site to identify the nature of the blast and provide advice to authorities on the incident. The incident ma</w:t>
            </w:r>
            <w:r w:rsidRPr="00DA1135">
              <w:t>y include accidents or intentional blasts using explosive ordnance or improvised explosive devices.</w:t>
            </w:r>
          </w:p>
          <w:p w:rsidR="00000000" w:rsidRPr="00DA1135" w:rsidP="00DA1135">
            <w:pPr>
              <w:pStyle w:val="BodyText"/>
            </w:pPr>
            <w:r w:rsidRPr="00DA1135">
              <w:t>This unit applies to those required to conduct an analysis of a site following an explosive ordnance incident.</w:t>
            </w:r>
          </w:p>
          <w:p w:rsidR="00000000" w:rsidRPr="00DA1135" w:rsidP="00DA1135">
            <w:pPr>
              <w:pStyle w:val="BodyText"/>
            </w:pPr>
            <w:r w:rsidRPr="00DA1135">
              <w:t>The skills and knowledge described in this un</w:t>
            </w:r>
            <w:r w:rsidRPr="00DA1135">
              <w:t>it must be applied within the legislative, regulatory and policy environment in which they are carried out. Organisational policies and procedures must be consulted and adhered to.</w:t>
            </w:r>
          </w:p>
          <w:p w:rsidR="00000000" w:rsidRPr="00DA1135" w:rsidP="00DA1135">
            <w:pPr>
              <w:pStyle w:val="BodyText"/>
            </w:pPr>
            <w:r w:rsidRPr="00DA1135">
              <w:t>Those undertaking this unit would work independently and/or as part of a te</w:t>
            </w:r>
            <w:r w:rsidRPr="00DA1135">
              <w:t>am, under indirect supervision. They would use discretion and judgement and take responsibility for the quality of their outputs while performing complex tasks in a broad range of contexts that could be unpredictable.</w:t>
            </w:r>
          </w:p>
          <w:p w:rsidR="00000000" w:rsidRPr="00DA1135" w:rsidP="00DA1135">
            <w:pPr>
              <w:pStyle w:val="BodyText"/>
            </w:pPr>
            <w:r w:rsidRPr="00DA1135">
              <w:t>No licensing, legislative or certifica</w:t>
            </w:r>
            <w:r w:rsidRPr="00DA1135">
              <w:t>tion requirements apply to unit at the time of publication.</w:t>
            </w:r>
          </w:p>
        </w:tc>
      </w:tr>
    </w:tbl>
    <w:p w:rsidR="00314F90" w:rsidP="00DA1135">
      <w:pPr>
        <w:pStyle w:val="NoPaddingFontSize1"/>
      </w:pPr>
    </w:p>
    <w:p w:rsidR="00314F90" w:rsidP="00DA1135">
      <w:pPr>
        <w:pStyle w:val="NoPaddingFontSize1"/>
      </w:pPr>
    </w:p>
    <w:p w:rsidR="00000000" w:rsidRPr="00DA1135" w:rsidP="00DA1135">
      <w:pPr>
        <w:pStyle w:val="Heading1"/>
      </w:pPr>
      <w:bookmarkStart w:id="3" w:name="O_1283150"/>
      <w:bookmarkEnd w:id="3"/>
      <w:r w:rsidRPr="00DA1135">
        <w:t>Pre-requisite Unit</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Not applicable.</w:t>
            </w:r>
          </w:p>
        </w:tc>
      </w:tr>
    </w:tbl>
    <w:p w:rsidR="00314F90" w:rsidP="00DA1135">
      <w:pPr>
        <w:pStyle w:val="BodyText"/>
      </w:pPr>
    </w:p>
    <w:p w:rsidR="00314F90" w:rsidP="00DA1135">
      <w:pPr>
        <w:pStyle w:val="BodyText"/>
      </w:pPr>
    </w:p>
    <w:p w:rsidR="00000000" w:rsidRPr="00DA1135" w:rsidP="00DA1135">
      <w:pPr>
        <w:pStyle w:val="Heading1"/>
      </w:pPr>
      <w:bookmarkStart w:id="4" w:name="O_1283149"/>
      <w:bookmarkEnd w:id="4"/>
      <w:r w:rsidRPr="00DA1135">
        <w:t>Competency Field</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Explosive Ordnance</w:t>
            </w:r>
          </w:p>
        </w:tc>
      </w:tr>
    </w:tbl>
    <w:p w:rsidR="00314F90" w:rsidP="00DA1135">
      <w:pPr>
        <w:pStyle w:val="NoPaddingFontSize1"/>
      </w:pPr>
    </w:p>
    <w:p w:rsidR="00314F90" w:rsidP="00DA1135">
      <w:pPr>
        <w:pStyle w:val="NoPaddingFontSize1"/>
      </w:pPr>
    </w:p>
    <w:p w:rsidR="00000000" w:rsidRPr="00DA1135" w:rsidP="00DA1135">
      <w:pPr>
        <w:pStyle w:val="Heading1"/>
      </w:pPr>
      <w:bookmarkStart w:id="5" w:name="O_1283148"/>
      <w:bookmarkEnd w:id="5"/>
      <w:r w:rsidRPr="00DA1135">
        <w:t>Unit Sector</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Not applicable.</w:t>
            </w:r>
          </w:p>
        </w:tc>
      </w:tr>
    </w:tbl>
    <w:p w:rsidR="00314F90" w:rsidP="00DA1135">
      <w:pPr>
        <w:pStyle w:val="NoPaddingFontSize1"/>
      </w:pPr>
    </w:p>
    <w:p w:rsidR="00314F90" w:rsidP="00DA1135">
      <w:pPr>
        <w:pStyle w:val="NoPaddingFontSize1"/>
      </w:pPr>
    </w:p>
    <w:p w:rsidR="00000000" w:rsidRPr="00DA1135" w:rsidP="00DA1135">
      <w:pPr>
        <w:pStyle w:val="Heading1"/>
      </w:pPr>
      <w:bookmarkStart w:id="6" w:name="O_1283147"/>
      <w:bookmarkEnd w:id="6"/>
      <w:r w:rsidRPr="00DA113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A11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PERFORMANCE CRITERIA</w:t>
            </w:r>
          </w:p>
        </w:tc>
      </w:tr>
      <w:tr w:rsidTr="00DA11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Performance criteria describe the performance needed to demonstrate achievement of the element.</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Prepare for post-blast analysis</w:t>
            </w: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Conduct planning prior to arrival at scene</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Identify and apply safety and security requirements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Identify and prepare for use equipment, tools and stores required for post-blast analysis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Examine blast site</w:t>
            </w: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Establish and maintain liaison with other agencies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Examine blast site</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Document data recording, within resource limitations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Analyse the data and determine incident cause</w:t>
            </w: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Analyse incident data</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Seek specialist advice in accordance with analysis requirements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Draw conclusions from analysis to determine the cause of the incident</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rPr>
                <w:rStyle w:val="SpecialBold"/>
              </w:rPr>
              <w:t>Maintain documentation and share information</w:t>
            </w: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Document analysis process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Provide information related to the cause of the incident to authorities</w:t>
            </w:r>
          </w:p>
        </w:tc>
      </w:tr>
      <w:tr w:rsidTr="00DA11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1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Provide evidence to inquiries/courts as required</w:t>
            </w:r>
          </w:p>
        </w:tc>
      </w:tr>
    </w:tbl>
    <w:p w:rsidR="00314F90" w:rsidP="00DA1135">
      <w:pPr>
        <w:pStyle w:val="NoPaddingFontSize1"/>
      </w:pPr>
    </w:p>
    <w:p w:rsidR="00314F90" w:rsidP="00DA1135">
      <w:pPr>
        <w:pStyle w:val="NoPaddingFontSize1"/>
      </w:pPr>
    </w:p>
    <w:p w:rsidR="00000000" w:rsidRPr="00DA1135" w:rsidP="00DA1135">
      <w:pPr>
        <w:pStyle w:val="Heading1"/>
      </w:pPr>
      <w:bookmarkStart w:id="7" w:name="O_1283146"/>
      <w:bookmarkEnd w:id="7"/>
      <w:r w:rsidRPr="00DA1135">
        <w:t>Foundation Skills</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Foundation skills essential to performance are explicit in the performance criteria of this unit of competency.</w:t>
            </w:r>
          </w:p>
        </w:tc>
      </w:tr>
    </w:tbl>
    <w:p w:rsidR="00314F90" w:rsidP="00DA1135">
      <w:pPr>
        <w:pStyle w:val="NoPaddingFontSize1"/>
      </w:pPr>
    </w:p>
    <w:p w:rsidR="00314F90" w:rsidP="00DA1135">
      <w:pPr>
        <w:pStyle w:val="NoPaddingFontSize1"/>
      </w:pPr>
    </w:p>
    <w:p w:rsidR="00000000" w:rsidRPr="00DA1135" w:rsidP="00DA1135">
      <w:pPr>
        <w:pStyle w:val="Heading1"/>
      </w:pPr>
      <w:bookmarkStart w:id="8" w:name="O_1283145"/>
      <w:bookmarkEnd w:id="8"/>
      <w:r w:rsidRPr="00DA1135">
        <w:t>Range of Conditions</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Range is restricted to essential operating conditions and any other variables essential to the work environment.</w:t>
            </w:r>
          </w:p>
          <w:p w:rsidR="00000000" w:rsidRPr="00DA1135" w:rsidP="00DA1135">
            <w:pPr>
              <w:pStyle w:val="BodyText"/>
            </w:pPr>
            <w:r w:rsidRPr="00DA1135">
              <w:t>Non-essential conditions may be found in the Companion Volume Implementation Guide.</w:t>
            </w:r>
          </w:p>
        </w:tc>
      </w:tr>
    </w:tbl>
    <w:p w:rsidR="00314F90" w:rsidP="00DA1135">
      <w:pPr>
        <w:pStyle w:val="NoPaddingFontSize1"/>
      </w:pPr>
    </w:p>
    <w:p w:rsidR="00314F90" w:rsidP="00DA1135">
      <w:pPr>
        <w:pStyle w:val="NoPaddingFontSize1"/>
      </w:pPr>
    </w:p>
    <w:p w:rsidR="00000000" w:rsidRPr="00DA1135" w:rsidP="00DA1135">
      <w:pPr>
        <w:pStyle w:val="Heading1"/>
      </w:pPr>
      <w:bookmarkStart w:id="9" w:name="O_1283144"/>
      <w:bookmarkEnd w:id="9"/>
      <w:r w:rsidRPr="00DA1135">
        <w:t>Unit Mapping Information</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This unit su</w:t>
            </w:r>
            <w:r w:rsidRPr="00DA1135">
              <w:t>persedes and is equivalent to DEFEO720A Conduct post blast analysis.</w:t>
            </w:r>
          </w:p>
        </w:tc>
      </w:tr>
    </w:tbl>
    <w:p w:rsidR="00314F90" w:rsidP="00DA1135">
      <w:pPr>
        <w:pStyle w:val="NoPaddingFontSize1"/>
      </w:pPr>
    </w:p>
    <w:p w:rsidR="00314F90" w:rsidP="00DA1135">
      <w:pPr>
        <w:pStyle w:val="NoPaddingFontSize1"/>
      </w:pPr>
    </w:p>
    <w:p w:rsidR="00000000" w:rsidRPr="00DA1135" w:rsidP="00DA1135">
      <w:pPr>
        <w:pStyle w:val="Heading1"/>
      </w:pPr>
      <w:bookmarkStart w:id="10" w:name="O_1284109"/>
      <w:bookmarkEnd w:id="10"/>
      <w:r w:rsidRPr="00DA1135">
        <w:t>Links</w:t>
      </w:r>
    </w:p>
    <w:p w:rsidR="00000000" w:rsidRPr="00DA1135" w:rsidP="00314F90">
      <w:pPr>
        <w:pStyle w:val="BodyText"/>
      </w:pPr>
      <w:r w:rsidRPr="00DA113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3118">
        <w:rPr>
          <w:rStyle w:val="Hyperlink"/>
        </w:rPr>
        <w:t>https://vetnet.gov.au/Pages/TrainingDocs.aspx?q=6bdbab1e-11ed-4bc9-9cba-9e1a55d4e4a9</w:t>
      </w:r>
      <w:r>
        <w:fldChar w:fldCharType="end"/>
      </w:r>
    </w:p>
    <w:p w:rsidR="00000000" w:rsidRPr="00DA1135" w:rsidP="00314F90">
      <w:pPr>
        <w:pStyle w:val="BodyText"/>
        <w:sectPr w:rsidSect="00DA1135">
          <w:headerReference w:type="default" r:id="rId10"/>
          <w:footerReference w:type="default" r:id="rId11"/>
          <w:pgSz w:w="11908" w:h="16833"/>
          <w:pgMar w:top="1702" w:right="1418" w:bottom="1702" w:left="1418" w:header="992" w:footer="992" w:gutter="0"/>
          <w:cols w:space="720"/>
          <w:noEndnote/>
          <w:docGrid w:linePitch="299"/>
        </w:sectPr>
      </w:pPr>
    </w:p>
    <w:p w:rsidR="00000000" w:rsidRPr="00DA1135" w:rsidP="00DA1135">
      <w:pPr>
        <w:pStyle w:val="SuperHeading"/>
      </w:pPr>
      <w:r w:rsidRPr="00DA1135">
        <w:t>Assessment Requirements for DEFEXO126 Conduct post blast analysis</w:t>
      </w:r>
    </w:p>
    <w:p w:rsidR="00000000" w:rsidRPr="00DA1135" w:rsidP="00DA1135">
      <w:pPr>
        <w:pStyle w:val="Heading1"/>
      </w:pPr>
      <w:bookmarkStart w:id="11" w:name="O_1283142"/>
      <w:bookmarkEnd w:id="11"/>
      <w:r w:rsidRPr="00DA1135">
        <w:t>Modification History</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 xml:space="preserve">Release 3. Assessment Conditions clarified in relation to simulation being an assessment option. </w:t>
            </w:r>
          </w:p>
        </w:tc>
      </w:tr>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Release 2. Modifications made to Foundation Skills and Assessment Conditions.</w:t>
            </w:r>
          </w:p>
        </w:tc>
      </w:tr>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Release 1. This unit was released in DEFTP Defence Training Package release 1.0 and meets the Standards for Training Packages.</w:t>
            </w:r>
          </w:p>
          <w:p w:rsidR="00000000" w:rsidRPr="00DA1135" w:rsidP="00DA1135">
            <w:pPr>
              <w:pStyle w:val="BodyText"/>
            </w:pPr>
            <w:r w:rsidRPr="00DA1135">
              <w:t>This unit supersedes and is equivalent to DEFEO720</w:t>
            </w:r>
            <w:r w:rsidRPr="00DA1135">
              <w:t>A Conduct post blast analysis.</w:t>
            </w:r>
          </w:p>
          <w:p w:rsidR="00000000" w:rsidRPr="00DA1135" w:rsidP="00DA1135">
            <w:pPr>
              <w:pStyle w:val="ListBullet"/>
            </w:pPr>
            <w:r w:rsidRPr="00DA1135">
              <w:t>Unit code updated</w:t>
            </w:r>
          </w:p>
          <w:p w:rsidR="00000000" w:rsidRPr="00DA1135" w:rsidP="00DA1135">
            <w:pPr>
              <w:pStyle w:val="ListBullet"/>
            </w:pPr>
            <w:r w:rsidRPr="00DA1135">
              <w:t>Content and formatting updated to comply with the new standards</w:t>
            </w:r>
          </w:p>
          <w:p w:rsidR="00000000" w:rsidRPr="00DA1135" w:rsidP="00DA1135">
            <w:pPr>
              <w:pStyle w:val="ListBullet"/>
            </w:pPr>
            <w:r w:rsidRPr="00DA1135">
              <w:t>All PC transitioned from passive to active voice</w:t>
            </w:r>
          </w:p>
          <w:p w:rsidR="00000000" w:rsidRPr="00DA1135" w:rsidP="00DA1135">
            <w:pPr>
              <w:pStyle w:val="ListBullet"/>
            </w:pPr>
            <w:r w:rsidRPr="00DA1135">
              <w:t>PC 3.1 removed</w:t>
            </w:r>
          </w:p>
          <w:p w:rsidR="00000000" w:rsidRPr="00DA1135" w:rsidP="00DA1135">
            <w:pPr>
              <w:pStyle w:val="ListBullet"/>
            </w:pPr>
            <w:r w:rsidRPr="00DA1135">
              <w:t>PC 1.2 and 1.3 merged</w:t>
            </w:r>
          </w:p>
          <w:p w:rsidR="00000000" w:rsidRPr="00DA1135" w:rsidP="00DA1135">
            <w:pPr>
              <w:pStyle w:val="ListBullet"/>
            </w:pPr>
            <w:r w:rsidRPr="00DA1135">
              <w:t>PC 3.2 reworded</w:t>
            </w:r>
          </w:p>
        </w:tc>
      </w:tr>
    </w:tbl>
    <w:p w:rsidR="00314F90" w:rsidP="00DA1135">
      <w:pPr>
        <w:pStyle w:val="NoPaddingFontSize1"/>
      </w:pPr>
    </w:p>
    <w:p w:rsidR="00314F90" w:rsidP="00DA1135">
      <w:pPr>
        <w:pStyle w:val="NoPaddingFontSize1"/>
      </w:pPr>
    </w:p>
    <w:p w:rsidR="00000000" w:rsidRPr="00DA1135" w:rsidP="00DA1135">
      <w:pPr>
        <w:pStyle w:val="Heading1"/>
      </w:pPr>
      <w:bookmarkStart w:id="12" w:name="O_1283141"/>
      <w:bookmarkEnd w:id="12"/>
      <w:r w:rsidRPr="00DA1135">
        <w:t>Performance Evidence</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Evidence required to demonstrate competence in this unit must be relevant to and satisfy all of the requirements of the elements and performance criteria on at least one occasion and include:</w:t>
            </w:r>
          </w:p>
        </w:tc>
      </w:tr>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ListBullet"/>
            </w:pPr>
            <w:r w:rsidRPr="00DA1135">
              <w:t>analysing and evaluating information</w:t>
            </w:r>
          </w:p>
          <w:p w:rsidR="00000000" w:rsidRPr="00DA1135" w:rsidP="00DA1135">
            <w:pPr>
              <w:pStyle w:val="ListBullet"/>
            </w:pPr>
            <w:r w:rsidRPr="00DA1135">
              <w:t>appl</w:t>
            </w:r>
            <w:r w:rsidRPr="00DA1135">
              <w:t>ying knowledge of explosive ordnance</w:t>
            </w:r>
          </w:p>
          <w:p w:rsidR="00000000" w:rsidRPr="00DA1135" w:rsidP="00DA1135">
            <w:pPr>
              <w:pStyle w:val="ListBullet"/>
            </w:pPr>
            <w:r w:rsidRPr="00DA1135">
              <w:t>applying manual handling and team lifting techniques</w:t>
            </w:r>
          </w:p>
          <w:p w:rsidR="00000000" w:rsidRPr="00DA1135" w:rsidP="00DA1135">
            <w:pPr>
              <w:pStyle w:val="ListBullet"/>
            </w:pPr>
            <w:r w:rsidRPr="00DA1135">
              <w:t>applying time management</w:t>
            </w:r>
          </w:p>
          <w:p w:rsidR="00000000" w:rsidRPr="00DA1135" w:rsidP="00DA1135">
            <w:pPr>
              <w:pStyle w:val="ListBullet"/>
            </w:pPr>
            <w:r w:rsidRPr="00DA1135">
              <w:t>conducting appropriate tests</w:t>
            </w:r>
          </w:p>
          <w:p w:rsidR="00000000" w:rsidRPr="00DA1135" w:rsidP="00DA1135">
            <w:pPr>
              <w:pStyle w:val="ListBullet"/>
            </w:pPr>
            <w:r w:rsidRPr="00DA1135">
              <w:t>handling dangerous good and hazardous substances safely</w:t>
            </w:r>
          </w:p>
          <w:p w:rsidR="00000000" w:rsidRPr="00DA1135" w:rsidP="00DA1135">
            <w:pPr>
              <w:pStyle w:val="ListBullet"/>
            </w:pPr>
            <w:r w:rsidRPr="00DA1135">
              <w:t>interpreting test methods/procedures</w:t>
            </w:r>
          </w:p>
          <w:p w:rsidR="00000000" w:rsidRPr="00DA1135" w:rsidP="00DA1135">
            <w:pPr>
              <w:pStyle w:val="ListBullet"/>
            </w:pPr>
            <w:r w:rsidRPr="00DA1135">
              <w:t>maintaining security, integrity, traceability of samples, sub-samples, test data and results, and documentation</w:t>
            </w:r>
          </w:p>
          <w:p w:rsidR="00000000" w:rsidRPr="00DA1135" w:rsidP="00DA1135">
            <w:pPr>
              <w:pStyle w:val="ListBullet"/>
            </w:pPr>
            <w:r w:rsidRPr="00DA1135">
              <w:t>operating specialist explosive ordnance disposal vehicle</w:t>
            </w:r>
          </w:p>
          <w:p w:rsidR="00000000" w:rsidRPr="00DA1135" w:rsidP="00DA1135">
            <w:pPr>
              <w:pStyle w:val="ListBullet"/>
            </w:pPr>
            <w:r w:rsidRPr="00DA1135">
              <w:t>operating test equipment</w:t>
            </w:r>
          </w:p>
          <w:p w:rsidR="00000000" w:rsidRPr="00DA1135" w:rsidP="00DA1135">
            <w:pPr>
              <w:pStyle w:val="ListBullet"/>
            </w:pPr>
            <w:r w:rsidRPr="00DA1135">
              <w:t>reading, accessing, interpreting and applying technical instru</w:t>
            </w:r>
            <w:r w:rsidRPr="00DA1135">
              <w:t>ctions</w:t>
            </w:r>
          </w:p>
          <w:p w:rsidR="00000000" w:rsidRPr="00DA1135" w:rsidP="00DA1135">
            <w:pPr>
              <w:pStyle w:val="ListBullet"/>
            </w:pPr>
            <w:r w:rsidRPr="00DA1135">
              <w:t>using PPE.</w:t>
            </w:r>
          </w:p>
        </w:tc>
      </w:tr>
    </w:tbl>
    <w:p w:rsidR="00314F90" w:rsidP="00DA1135">
      <w:pPr>
        <w:pStyle w:val="NoPaddingFontSize1"/>
      </w:pPr>
    </w:p>
    <w:p w:rsidR="00314F90" w:rsidP="00DA1135">
      <w:pPr>
        <w:pStyle w:val="NoPaddingFontSize1"/>
      </w:pPr>
    </w:p>
    <w:p w:rsidR="00000000" w:rsidRPr="00DA1135" w:rsidP="00DA1135">
      <w:pPr>
        <w:pStyle w:val="Heading1"/>
      </w:pPr>
      <w:bookmarkStart w:id="13" w:name="O_1283140"/>
      <w:bookmarkEnd w:id="13"/>
      <w:r w:rsidRPr="00DA1135">
        <w:t>Knowledge Evidence</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135">
            <w:pPr>
              <w:pStyle w:val="BodyText"/>
              <w:rPr>
                <w:lang w:val="en-NZ"/>
              </w:rPr>
            </w:pPr>
            <w:r w:rsidRPr="00DA1135">
              <w:t>Evidence required to demonstrate competence in this unit must be relevant to and satisfy all of the requirements of the elements and performance criteria and include:</w:t>
            </w:r>
          </w:p>
        </w:tc>
      </w:tr>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ListBullet"/>
            </w:pPr>
            <w:r w:rsidRPr="00DA1135">
              <w:t>operational knowledge of:</w:t>
            </w:r>
          </w:p>
          <w:p w:rsidR="00000000" w:rsidRPr="00DA1135" w:rsidP="00DA1135">
            <w:pPr>
              <w:pStyle w:val="ListBullet2"/>
            </w:pPr>
            <w:r w:rsidRPr="00DA1135">
              <w:t>analysis process</w:t>
            </w:r>
          </w:p>
          <w:p w:rsidR="00000000" w:rsidRPr="00DA1135" w:rsidP="00DA1135">
            <w:pPr>
              <w:pStyle w:val="ListBullet2"/>
            </w:pPr>
            <w:r w:rsidRPr="00DA1135">
              <w:t>characteristics, technical capabilities, effects and limitations of explosive ordnance</w:t>
            </w:r>
          </w:p>
          <w:p w:rsidR="00000000" w:rsidRPr="00DA1135" w:rsidP="00DA1135">
            <w:pPr>
              <w:pStyle w:val="ListBullet2"/>
            </w:pPr>
            <w:r w:rsidRPr="00DA1135">
              <w:t>chemical principles and concepts underpinning explosive ordnance</w:t>
            </w:r>
          </w:p>
          <w:p w:rsidR="00000000" w:rsidRPr="00DA1135" w:rsidP="00DA1135">
            <w:pPr>
              <w:pStyle w:val="ListBullet2"/>
            </w:pPr>
            <w:r w:rsidRPr="00DA1135">
              <w:t>documentation requirements</w:t>
            </w:r>
          </w:p>
          <w:p w:rsidR="00000000" w:rsidRPr="00DA1135" w:rsidP="00DA1135">
            <w:pPr>
              <w:pStyle w:val="ListBullet2"/>
            </w:pPr>
            <w:r w:rsidRPr="00DA1135">
              <w:t>initiation procedures</w:t>
            </w:r>
          </w:p>
          <w:p w:rsidR="00000000" w:rsidRPr="00DA1135" w:rsidP="00DA1135">
            <w:pPr>
              <w:pStyle w:val="ListBullet2"/>
            </w:pPr>
            <w:r w:rsidRPr="00DA1135">
              <w:t>organisation and/or legal traceability</w:t>
            </w:r>
            <w:r w:rsidRPr="00DA1135">
              <w:t xml:space="preserve"> requirements</w:t>
            </w:r>
          </w:p>
          <w:p w:rsidR="00000000" w:rsidRPr="00DA1135" w:rsidP="00DA1135">
            <w:pPr>
              <w:pStyle w:val="ListBullet2"/>
            </w:pPr>
            <w:r w:rsidRPr="00DA1135">
              <w:t>physics principles and concepts underpinning explosive ordnance</w:t>
            </w:r>
          </w:p>
          <w:p w:rsidR="00000000" w:rsidRPr="00DA1135" w:rsidP="00DA1135">
            <w:pPr>
              <w:pStyle w:val="ListBullet2"/>
            </w:pPr>
            <w:r w:rsidRPr="00DA1135">
              <w:t>relevant testing procedures</w:t>
            </w:r>
          </w:p>
          <w:p w:rsidR="00000000" w:rsidRPr="00DA1135" w:rsidP="00DA1135">
            <w:pPr>
              <w:pStyle w:val="ListBullet2"/>
            </w:pPr>
            <w:r w:rsidRPr="00DA1135">
              <w:t>security procedures</w:t>
            </w:r>
          </w:p>
          <w:p w:rsidR="00000000" w:rsidRPr="00DA1135" w:rsidP="00DA1135">
            <w:pPr>
              <w:pStyle w:val="ListBullet2"/>
            </w:pPr>
            <w:r w:rsidRPr="00DA1135">
              <w:t>theory of explosive ordnance design</w:t>
            </w:r>
          </w:p>
          <w:p w:rsidR="00000000" w:rsidRPr="00DA1135" w:rsidP="00DA1135">
            <w:pPr>
              <w:pStyle w:val="ListBullet2"/>
            </w:pPr>
            <w:r w:rsidRPr="00DA1135">
              <w:t>use of instruments for qualitative and/or quantitative analysis.</w:t>
            </w:r>
          </w:p>
        </w:tc>
      </w:tr>
    </w:tbl>
    <w:p w:rsidR="00314F90" w:rsidP="00DA1135">
      <w:pPr>
        <w:pStyle w:val="NoPaddingFontSize1"/>
      </w:pPr>
    </w:p>
    <w:p w:rsidR="00314F90" w:rsidP="00DA1135">
      <w:pPr>
        <w:pStyle w:val="NoPaddingFontSize1"/>
      </w:pPr>
    </w:p>
    <w:p w:rsidR="00000000" w:rsidRPr="00DA1135" w:rsidP="00DA1135">
      <w:pPr>
        <w:pStyle w:val="Heading1"/>
      </w:pPr>
      <w:bookmarkStart w:id="14" w:name="O_1283139"/>
      <w:bookmarkEnd w:id="14"/>
      <w:r w:rsidRPr="00DA1135">
        <w:t>Assessment Conditions</w:t>
      </w:r>
    </w:p>
    <w:tbl>
      <w:tblPr>
        <w:tblW w:w="9497" w:type="dxa"/>
        <w:tblLayout w:type="fixed"/>
        <w:tblCellMar>
          <w:left w:w="62" w:type="dxa"/>
          <w:right w:w="62" w:type="dxa"/>
        </w:tblCellMar>
        <w:tblLook w:val="0000"/>
      </w:tblPr>
      <w:tblGrid>
        <w:gridCol w:w="9497"/>
      </w:tblGrid>
      <w:tr w:rsidTr="00DA11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135" w:rsidP="00DA1135">
            <w:pPr>
              <w:pStyle w:val="BodyText"/>
            </w:pPr>
            <w:r w:rsidRPr="00DA1135">
              <w:t>Assessors must hold credentials specified within the Standards for Registered Training Organisations current at the time of assessment.</w:t>
            </w:r>
          </w:p>
          <w:p w:rsidR="00000000" w:rsidRPr="00DA1135" w:rsidP="00DA1135">
            <w:pPr>
              <w:pStyle w:val="BodyText"/>
            </w:pPr>
            <w:r w:rsidRPr="00DA1135">
              <w:t>Assessment must satisfy the Principles of Assessment and Rules of Evidence and all regulatory requ</w:t>
            </w:r>
            <w:r w:rsidRPr="00DA1135">
              <w:t>irements included within the Standards for Registered Training Organisations current at the time of assessment.</w:t>
            </w:r>
          </w:p>
          <w:p w:rsidR="00000000" w:rsidRPr="00DA1135" w:rsidP="00DA1135">
            <w:pPr>
              <w:pStyle w:val="BodyText"/>
            </w:pPr>
            <w:r w:rsidRPr="00DA1135">
              <w:t>Assessment must occur in workplace operational situations. Where this is not appropriate, assessment must occur in simulated workplace operation</w:t>
            </w:r>
            <w:r w:rsidRPr="00DA1135">
              <w:t>al situations that reflect workplace conditions.</w:t>
            </w:r>
          </w:p>
          <w:p w:rsidR="00000000" w:rsidRPr="00DA1135" w:rsidP="00DA1135">
            <w:pPr>
              <w:pStyle w:val="BodyText"/>
            </w:pPr>
            <w:r w:rsidRPr="00DA1135">
              <w:t>Assessment processes and techniques must be appropriate to the language, literacy and numeracy requirements of the work being performed and the needs of the candidate.</w:t>
            </w:r>
          </w:p>
          <w:p w:rsidR="00000000" w:rsidRPr="00DA1135" w:rsidP="00DA1135">
            <w:pPr>
              <w:pStyle w:val="BodyText"/>
            </w:pPr>
            <w:r w:rsidRPr="00DA1135">
              <w:t>Resources for assessment must include access to:</w:t>
            </w:r>
          </w:p>
          <w:p w:rsidR="00000000" w:rsidRPr="00DA1135" w:rsidP="00DA1135">
            <w:pPr>
              <w:pStyle w:val="ListBullet"/>
            </w:pPr>
            <w:r w:rsidRPr="00DA1135">
              <w:t>a range of relevant exercises, case studies and/or simulations</w:t>
            </w:r>
          </w:p>
          <w:p w:rsidR="00000000" w:rsidRPr="00DA1135" w:rsidP="00DA1135">
            <w:pPr>
              <w:pStyle w:val="ListBullet"/>
            </w:pPr>
            <w:r w:rsidRPr="00DA1135">
              <w:t>acceptable means of simulation assessment</w:t>
            </w:r>
          </w:p>
          <w:p w:rsidR="00000000" w:rsidRPr="00DA1135" w:rsidP="00DA1135">
            <w:pPr>
              <w:pStyle w:val="ListBullet"/>
            </w:pPr>
            <w:r w:rsidRPr="00DA1135">
              <w:t>applicable documentation, including workplace procedures, regulations, codes of practice and operatio</w:t>
            </w:r>
            <w:r w:rsidRPr="00DA1135">
              <w:t xml:space="preserve">n manuals </w:t>
            </w:r>
          </w:p>
          <w:p w:rsidR="00000000" w:rsidRPr="00DA1135" w:rsidP="00DA1135">
            <w:pPr>
              <w:pStyle w:val="ListBullet"/>
            </w:pPr>
            <w:r w:rsidRPr="00DA1135">
              <w:t>relevant materials, tools, equipment and PPE currently used in industry.</w:t>
            </w:r>
          </w:p>
        </w:tc>
      </w:tr>
    </w:tbl>
    <w:p w:rsidR="00314F90" w:rsidP="00DA1135">
      <w:pPr>
        <w:pStyle w:val="NoPaddingFontSize1"/>
      </w:pPr>
    </w:p>
    <w:p w:rsidR="00314F90" w:rsidP="00DA1135">
      <w:pPr>
        <w:pStyle w:val="NoPaddingFontSize1"/>
      </w:pPr>
    </w:p>
    <w:p w:rsidR="00000000" w:rsidRPr="00DA1135" w:rsidP="00DA1135">
      <w:pPr>
        <w:pStyle w:val="Heading1"/>
      </w:pPr>
      <w:bookmarkStart w:id="15" w:name="O_1284110"/>
      <w:bookmarkEnd w:id="15"/>
      <w:r w:rsidRPr="00DA1135">
        <w:t>Links</w:t>
      </w:r>
    </w:p>
    <w:p w:rsidR="00000000" w:rsidRPr="00DA1135" w:rsidP="00314F90">
      <w:pPr>
        <w:pStyle w:val="BodyText"/>
      </w:pPr>
      <w:r w:rsidRPr="00DA113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33118">
        <w:rPr>
          <w:rStyle w:val="Hyperlink"/>
        </w:rPr>
        <w:t>https://vetnet.gov.au/Pages/TrainingDocs.aspx?q=6bdbab1e-11ed-4bc9-9cba-9e1a55d4e4a9</w:t>
      </w:r>
      <w:r>
        <w:fldChar w:fldCharType="end"/>
      </w:r>
    </w:p>
    <w:p w:rsidR="00000000" w:rsidRPr="00DA1135" w:rsidP="00DA1135"/>
    <w:sectPr w:rsidSect="00DA11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rsidRPr="00314F90" w:rsidP="00314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90" w:rsidP="00DA1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F90" w:rsidP="00DA11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14F90" w:rsidP="00DA11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rsidP="00DA1135">
    <w:pPr>
      <w:pStyle w:val="Footer"/>
      <w:framePr w:wrap="around"/>
    </w:pPr>
    <w:r>
      <w:fldChar w:fldCharType="begin"/>
    </w:r>
    <w:r>
      <w:instrText xml:space="preserve"> DOCPROPERTY  Subject  \* MERGEFORMAT </w:instrText>
    </w:r>
    <w:r>
      <w:fldChar w:fldCharType="separate"/>
    </w:r>
    <w:r w:rsidR="00314F90">
      <w:t>Approved</w:t>
    </w:r>
    <w:r w:rsidR="00314F90">
      <w:fldChar w:fldCharType="end"/>
    </w:r>
    <w:r>
      <w:tab/>
      <w:t xml:space="preserve">Page </w:t>
    </w:r>
    <w:r>
      <w:fldChar w:fldCharType="begin"/>
    </w:r>
    <w:r>
      <w:instrText xml:space="preserve"> PAGE  \* Arabic  \* MERGEFORMAT </w:instrText>
    </w:r>
    <w:r>
      <w:fldChar w:fldCharType="separate"/>
    </w:r>
    <w:r w:rsidR="00314F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F90">
      <w:rPr>
        <w:noProof/>
      </w:rPr>
      <w:t>4</w:t>
    </w:r>
    <w:r>
      <w:rPr>
        <w:noProof/>
      </w:rPr>
      <w:fldChar w:fldCharType="end"/>
    </w:r>
  </w:p>
  <w:p w:rsidR="00DA1135" w:rsidP="00DA1135">
    <w:pPr>
      <w:pStyle w:val="Footer"/>
      <w:framePr w:wrap="around"/>
    </w:pPr>
    <w:r>
      <w:t xml:space="preserve">© Commonwealth of Australia, </w:t>
    </w:r>
    <w:r>
      <w:fldChar w:fldCharType="begin"/>
    </w:r>
    <w:r>
      <w:instrText xml:space="preserve"> DATE  \@ "yyyy"  \* MERGEFORMAT </w:instrText>
    </w:r>
    <w:r>
      <w:fldChar w:fldCharType="separate"/>
    </w:r>
    <w:r w:rsidR="00314F90">
      <w:rPr>
        <w:noProof/>
      </w:rPr>
      <w:t>2025</w:t>
    </w:r>
    <w:r>
      <w:fldChar w:fldCharType="end"/>
    </w:r>
    <w:r>
      <w:tab/>
    </w:r>
    <w:r>
      <w:fldChar w:fldCharType="begin"/>
    </w:r>
    <w:r>
      <w:instrText xml:space="preserve"> DOCPROPERTY  Author  \* MERGEFORMAT </w:instrText>
    </w:r>
    <w:r>
      <w:fldChar w:fldCharType="separate"/>
    </w:r>
    <w:r w:rsidR="00314F90">
      <w:t>Public Skills Australia</w:t>
    </w:r>
    <w:r w:rsidR="00314F90">
      <w:fldChar w:fldCharType="end"/>
    </w:r>
  </w:p>
  <w:p w:rsidR="00DA1135" w:rsidP="00DA1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135" w:rsidRPr="00314F90" w:rsidP="00314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90" w:rsidRPr="002D2AF8" w:rsidP="00DA1135">
    <w:pPr>
      <w:pStyle w:val="Header"/>
      <w:framePr w:wrap="around"/>
    </w:pPr>
    <w:r>
      <w:fldChar w:fldCharType="begin"/>
    </w:r>
    <w:r>
      <w:instrText xml:space="preserve"> TITLE   \* MERGEFORMAT </w:instrText>
    </w:r>
    <w:r>
      <w:fldChar w:fldCharType="separate"/>
    </w:r>
    <w:r>
      <w:t>DEFEXO126 Conduct post blast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4F90" w:rsidP="00DA11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135" w:rsidRPr="002D2AF8" w:rsidP="00DA1135">
    <w:pPr>
      <w:pStyle w:val="Header"/>
      <w:framePr w:wrap="around"/>
    </w:pPr>
    <w:r>
      <w:fldChar w:fldCharType="begin"/>
    </w:r>
    <w:r>
      <w:instrText xml:space="preserve"> TITLE   \* MERGEFORMAT </w:instrText>
    </w:r>
    <w:r>
      <w:fldChar w:fldCharType="separate"/>
    </w:r>
    <w:r w:rsidR="00314F90">
      <w:t>DEFEXO126 Conduct post blast analysis</w:t>
    </w:r>
    <w:r w:rsidR="00314F90">
      <w:fldChar w:fldCharType="end"/>
    </w:r>
    <w:r>
      <w:tab/>
      <w:t xml:space="preserve">Date this document was generated: </w:t>
    </w:r>
    <w:r>
      <w:fldChar w:fldCharType="begin"/>
    </w:r>
    <w:r>
      <w:instrText xml:space="preserve"> CREATEDATE  \@ "d MMMM yyyy"  \* MERGEFORMAT </w:instrText>
    </w:r>
    <w:r>
      <w:fldChar w:fldCharType="separate"/>
    </w:r>
    <w:r w:rsidR="00314F90">
      <w:rPr>
        <w:noProof/>
      </w:rPr>
      <w:t>1 March 2025</w:t>
    </w:r>
    <w:r>
      <w:fldChar w:fldCharType="end"/>
    </w:r>
  </w:p>
  <w:p w:rsidR="00DA1135" w:rsidP="00DA1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E0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42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EC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135"/>
    <w:pPr>
      <w:spacing w:before="360" w:after="60"/>
      <w:outlineLvl w:val="0"/>
    </w:pPr>
    <w:rPr>
      <w:sz w:val="32"/>
    </w:rPr>
  </w:style>
  <w:style w:type="paragraph" w:styleId="Heading2">
    <w:name w:val="heading 2"/>
    <w:basedOn w:val="HeadingBase"/>
    <w:next w:val="BodyText"/>
    <w:link w:val="Heading2Char"/>
    <w:qFormat/>
    <w:rsid w:val="00DA1135"/>
    <w:pPr>
      <w:keepLines/>
      <w:spacing w:before="240" w:after="120"/>
      <w:outlineLvl w:val="1"/>
    </w:pPr>
    <w:rPr>
      <w:sz w:val="28"/>
      <w:szCs w:val="40"/>
    </w:rPr>
  </w:style>
  <w:style w:type="paragraph" w:styleId="Heading3">
    <w:name w:val="heading 3"/>
    <w:basedOn w:val="HeadingBase"/>
    <w:next w:val="BodyText"/>
    <w:link w:val="Heading3Char"/>
    <w:qFormat/>
    <w:rsid w:val="00DA1135"/>
    <w:pPr>
      <w:spacing w:before="180" w:after="120"/>
      <w:outlineLvl w:val="2"/>
    </w:pPr>
    <w:rPr>
      <w:spacing w:val="-10"/>
      <w:kern w:val="32"/>
    </w:rPr>
  </w:style>
  <w:style w:type="paragraph" w:styleId="Heading4">
    <w:name w:val="heading 4"/>
    <w:basedOn w:val="HeadingBase"/>
    <w:next w:val="BodyText"/>
    <w:link w:val="Heading4Char"/>
    <w:qFormat/>
    <w:rsid w:val="00DA1135"/>
    <w:pPr>
      <w:spacing w:before="160" w:after="120"/>
      <w:outlineLvl w:val="3"/>
    </w:pPr>
    <w:rPr>
      <w:sz w:val="22"/>
    </w:rPr>
  </w:style>
  <w:style w:type="paragraph" w:styleId="Heading5">
    <w:name w:val="heading 5"/>
    <w:basedOn w:val="HeadingBase"/>
    <w:next w:val="Normal"/>
    <w:link w:val="Heading5Char"/>
    <w:qFormat/>
    <w:rsid w:val="00DA1135"/>
    <w:pPr>
      <w:spacing w:before="80"/>
      <w:outlineLvl w:val="4"/>
    </w:pPr>
    <w:rPr>
      <w:color w:val="918585"/>
      <w:sz w:val="20"/>
    </w:rPr>
  </w:style>
  <w:style w:type="paragraph" w:styleId="Heading6">
    <w:name w:val="heading 6"/>
    <w:basedOn w:val="HeadingBase"/>
    <w:next w:val="Normal"/>
    <w:link w:val="Heading6Char"/>
    <w:qFormat/>
    <w:rsid w:val="00DA1135"/>
    <w:pPr>
      <w:spacing w:before="60"/>
      <w:outlineLvl w:val="5"/>
    </w:pPr>
    <w:rPr>
      <w:color w:val="918585"/>
      <w:sz w:val="20"/>
    </w:rPr>
  </w:style>
  <w:style w:type="paragraph" w:styleId="Heading7">
    <w:name w:val="heading 7"/>
    <w:basedOn w:val="Normal"/>
    <w:next w:val="Normal"/>
    <w:link w:val="Heading7Char"/>
    <w:qFormat/>
    <w:rsid w:val="00DA1135"/>
    <w:pPr>
      <w:ind w:left="720"/>
      <w:outlineLvl w:val="6"/>
    </w:pPr>
    <w:rPr>
      <w:i/>
    </w:rPr>
  </w:style>
  <w:style w:type="paragraph" w:styleId="Heading8">
    <w:name w:val="heading 8"/>
    <w:basedOn w:val="Normal"/>
    <w:next w:val="Normal"/>
    <w:link w:val="Heading8Char"/>
    <w:qFormat/>
    <w:rsid w:val="00DA1135"/>
    <w:pPr>
      <w:ind w:left="720"/>
      <w:outlineLvl w:val="7"/>
    </w:pPr>
    <w:rPr>
      <w:i/>
    </w:rPr>
  </w:style>
  <w:style w:type="paragraph" w:styleId="Heading9">
    <w:name w:val="heading 9"/>
    <w:basedOn w:val="Normal"/>
    <w:next w:val="Normal"/>
    <w:link w:val="Heading9Char"/>
    <w:qFormat/>
    <w:rsid w:val="00DA1135"/>
    <w:pPr>
      <w:ind w:left="720"/>
      <w:outlineLvl w:val="8"/>
    </w:pPr>
    <w:rPr>
      <w:i/>
    </w:rPr>
  </w:style>
  <w:style w:type="character" w:default="1" w:styleId="DefaultParagraphFont">
    <w:name w:val="Default Paragraph Font"/>
    <w:uiPriority w:val="1"/>
    <w:unhideWhenUsed/>
    <w:rsid w:val="00DA1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135"/>
  </w:style>
  <w:style w:type="character" w:customStyle="1" w:styleId="Heading1Char">
    <w:name w:val="Heading 1 Char"/>
    <w:basedOn w:val="DefaultParagraphFont"/>
    <w:link w:val="Heading1"/>
    <w:rsid w:val="00DA1135"/>
    <w:rPr>
      <w:rFonts w:ascii="Times New Roman" w:eastAsia="Times New Roman" w:hAnsi="Times New Roman" w:cs="Times New Roman"/>
      <w:b/>
      <w:sz w:val="32"/>
      <w:szCs w:val="20"/>
      <w:lang w:eastAsia="en-US"/>
    </w:rPr>
  </w:style>
  <w:style w:type="paragraph" w:styleId="BodyText">
    <w:name w:val="Body Text"/>
    <w:basedOn w:val="Normal"/>
    <w:link w:val="BodyTextChar"/>
    <w:rsid w:val="00DA1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135"/>
    <w:rPr>
      <w:rFonts w:ascii="Times New Roman" w:eastAsia="Times New Roman" w:hAnsi="Times New Roman" w:cs="Times New Roman"/>
      <w:sz w:val="24"/>
      <w:lang w:eastAsia="en-US"/>
    </w:rPr>
  </w:style>
  <w:style w:type="paragraph" w:styleId="ListBullet">
    <w:name w:val="List Bullet"/>
    <w:basedOn w:val="List"/>
    <w:rsid w:val="00DA1135"/>
    <w:pPr>
      <w:numPr>
        <w:numId w:val="12"/>
      </w:numPr>
      <w:tabs>
        <w:tab w:val="clear" w:pos="340"/>
      </w:tabs>
      <w:spacing w:before="40" w:after="40"/>
    </w:pPr>
  </w:style>
  <w:style w:type="character" w:customStyle="1" w:styleId="SpecialBold">
    <w:name w:val="Special Bold"/>
    <w:basedOn w:val="DefaultParagraphFont"/>
    <w:rsid w:val="00DA1135"/>
    <w:rPr>
      <w:b/>
      <w:spacing w:val="0"/>
    </w:rPr>
  </w:style>
  <w:style w:type="paragraph" w:styleId="ListBullet2">
    <w:name w:val="List Bullet 2"/>
    <w:basedOn w:val="List2"/>
    <w:rsid w:val="00DA1135"/>
    <w:pPr>
      <w:numPr>
        <w:numId w:val="13"/>
      </w:numPr>
      <w:tabs>
        <w:tab w:val="clear" w:pos="680"/>
      </w:tabs>
    </w:pPr>
  </w:style>
  <w:style w:type="paragraph" w:customStyle="1" w:styleId="SuperHeading">
    <w:name w:val="SuperHeading"/>
    <w:basedOn w:val="Normal"/>
    <w:rsid w:val="00DA1135"/>
    <w:pPr>
      <w:spacing w:before="240" w:after="120"/>
      <w:outlineLvl w:val="0"/>
    </w:pPr>
    <w:rPr>
      <w:rFonts w:ascii="Times New Roman" w:hAnsi="Times New Roman"/>
      <w:b/>
      <w:sz w:val="32"/>
    </w:rPr>
  </w:style>
  <w:style w:type="paragraph" w:customStyle="1" w:styleId="AllowPageBreak">
    <w:name w:val="AllowPageBreak"/>
    <w:rsid w:val="00DA11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135"/>
    <w:rPr>
      <w:rFonts w:ascii="Courier New" w:eastAsia="Times New Roman" w:hAnsi="Courier New" w:cs="Times New Roman"/>
      <w:i/>
      <w:szCs w:val="20"/>
      <w:lang w:eastAsia="en-US"/>
    </w:rPr>
  </w:style>
  <w:style w:type="paragraph" w:customStyle="1" w:styleId="HeadingBase">
    <w:name w:val="Heading Base"/>
    <w:rsid w:val="00DA1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135"/>
    <w:pPr>
      <w:tabs>
        <w:tab w:val="right" w:leader="dot" w:pos="9072"/>
      </w:tabs>
      <w:ind w:left="567"/>
    </w:pPr>
    <w:rPr>
      <w:szCs w:val="22"/>
    </w:rPr>
  </w:style>
  <w:style w:type="paragraph" w:customStyle="1" w:styleId="TOCBase">
    <w:name w:val="TOC Base"/>
    <w:rsid w:val="00DA1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135"/>
    <w:pPr>
      <w:tabs>
        <w:tab w:val="right" w:leader="dot" w:pos="9072"/>
      </w:tabs>
      <w:spacing w:before="40" w:after="40"/>
      <w:ind w:left="284"/>
    </w:pPr>
    <w:rPr>
      <w:rFonts w:ascii="Times New Roman" w:hAnsi="Times New Roman"/>
    </w:rPr>
  </w:style>
  <w:style w:type="paragraph" w:styleId="TOC1">
    <w:name w:val="toc 1"/>
    <w:basedOn w:val="TOCBase"/>
    <w:next w:val="Normal"/>
    <w:rsid w:val="00DA1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135"/>
    <w:rPr>
      <w:rFonts w:ascii="Times New Roman" w:eastAsia="Times New Roman" w:hAnsi="Times New Roman" w:cs="Times New Roman"/>
      <w:sz w:val="16"/>
      <w:lang w:eastAsia="en-US"/>
    </w:rPr>
  </w:style>
  <w:style w:type="paragraph" w:styleId="Title">
    <w:name w:val="Title"/>
    <w:basedOn w:val="HeadingBase"/>
    <w:link w:val="TitleChar"/>
    <w:qFormat/>
    <w:rsid w:val="00DA1135"/>
    <w:pPr>
      <w:spacing w:before="5040"/>
      <w:jc w:val="center"/>
    </w:pPr>
    <w:rPr>
      <w:sz w:val="48"/>
      <w:szCs w:val="72"/>
      <w:lang w:val="en-US"/>
    </w:rPr>
  </w:style>
  <w:style w:type="character" w:customStyle="1" w:styleId="TitleChar">
    <w:name w:val="Title Char"/>
    <w:basedOn w:val="DefaultParagraphFont"/>
    <w:link w:val="Title"/>
    <w:rsid w:val="00DA1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135"/>
    <w:pPr>
      <w:tabs>
        <w:tab w:val="left" w:pos="3600"/>
        <w:tab w:val="left" w:pos="3958"/>
      </w:tabs>
    </w:pPr>
  </w:style>
  <w:style w:type="paragraph" w:styleId="List">
    <w:name w:val="List"/>
    <w:basedOn w:val="BodyText"/>
    <w:next w:val="BodyText"/>
    <w:rsid w:val="00DA1135"/>
    <w:pPr>
      <w:tabs>
        <w:tab w:val="left" w:pos="340"/>
      </w:tabs>
      <w:spacing w:before="60" w:after="60"/>
      <w:ind w:left="340" w:hanging="340"/>
    </w:pPr>
  </w:style>
  <w:style w:type="paragraph" w:customStyle="1" w:styleId="Note">
    <w:name w:val="Note"/>
    <w:basedOn w:val="BodyText"/>
    <w:rsid w:val="00DA1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135"/>
    <w:pPr>
      <w:framePr w:wrap="auto" w:hAnchor="text" w:y="6049"/>
    </w:pPr>
    <w:rPr>
      <w:color w:val="000000"/>
      <w:sz w:val="40"/>
    </w:rPr>
  </w:style>
  <w:style w:type="paragraph" w:customStyle="1" w:styleId="TOCTitle">
    <w:name w:val="TOCTitle"/>
    <w:basedOn w:val="Heading1"/>
    <w:rsid w:val="00DA1135"/>
    <w:pPr>
      <w:spacing w:after="240"/>
      <w:jc w:val="center"/>
      <w:outlineLvl w:val="9"/>
    </w:pPr>
    <w:rPr>
      <w:caps/>
    </w:rPr>
  </w:style>
  <w:style w:type="paragraph" w:customStyle="1" w:styleId="Version">
    <w:name w:val="Version"/>
    <w:rsid w:val="00DA1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135"/>
    <w:pPr>
      <w:keepNext w:val="0"/>
      <w:tabs>
        <w:tab w:val="right" w:pos="4176"/>
      </w:tabs>
      <w:ind w:left="198" w:hanging="198"/>
    </w:pPr>
    <w:rPr>
      <w:rFonts w:ascii="Garamond" w:hAnsi="Garamond"/>
    </w:rPr>
  </w:style>
  <w:style w:type="paragraph" w:styleId="IndexHeading">
    <w:name w:val="index heading"/>
    <w:basedOn w:val="Normal"/>
    <w:next w:val="Index1"/>
    <w:semiHidden/>
    <w:rsid w:val="00DA1135"/>
    <w:pPr>
      <w:spacing w:before="120" w:after="120"/>
    </w:pPr>
    <w:rPr>
      <w:rFonts w:ascii="Arial" w:hAnsi="Arial"/>
      <w:b/>
      <w:color w:val="918585"/>
      <w:sz w:val="24"/>
    </w:rPr>
  </w:style>
  <w:style w:type="paragraph" w:styleId="Header">
    <w:name w:val="header"/>
    <w:basedOn w:val="Normal"/>
    <w:link w:val="HeaderChar"/>
    <w:rsid w:val="00DA1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135"/>
    <w:rPr>
      <w:rFonts w:ascii="Times New Roman" w:eastAsia="Times New Roman" w:hAnsi="Times New Roman" w:cs="Times New Roman"/>
      <w:sz w:val="16"/>
      <w:szCs w:val="20"/>
      <w:lang w:val="en-GB" w:eastAsia="en-US"/>
    </w:rPr>
  </w:style>
  <w:style w:type="paragraph" w:customStyle="1" w:styleId="Chapter">
    <w:name w:val="Chapter"/>
    <w:basedOn w:val="Normal"/>
    <w:rsid w:val="00DA1135"/>
    <w:pPr>
      <w:spacing w:before="240"/>
    </w:pPr>
    <w:rPr>
      <w:rFonts w:ascii="Times New Roman" w:hAnsi="Times New Roman"/>
      <w:smallCaps/>
      <w:spacing w:val="80"/>
      <w:sz w:val="28"/>
    </w:rPr>
  </w:style>
  <w:style w:type="paragraph" w:customStyle="1" w:styleId="InChapter">
    <w:name w:val="InChapter"/>
    <w:basedOn w:val="Heading3"/>
    <w:rsid w:val="00DA1135"/>
    <w:pPr>
      <w:spacing w:after="240"/>
      <w:outlineLvl w:val="9"/>
    </w:pPr>
    <w:rPr>
      <w:noProof/>
    </w:rPr>
  </w:style>
  <w:style w:type="paragraph" w:styleId="Index2">
    <w:name w:val="index 2"/>
    <w:basedOn w:val="Normal"/>
    <w:next w:val="Normal"/>
    <w:semiHidden/>
    <w:rsid w:val="00DA1135"/>
    <w:pPr>
      <w:tabs>
        <w:tab w:val="right" w:pos="4176"/>
      </w:tabs>
      <w:ind w:left="568" w:hanging="284"/>
    </w:pPr>
    <w:rPr>
      <w:rFonts w:ascii="Garamond" w:hAnsi="Garamond"/>
    </w:rPr>
  </w:style>
  <w:style w:type="paragraph" w:customStyle="1" w:styleId="Byline">
    <w:name w:val="Byline"/>
    <w:rsid w:val="00DA1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135"/>
    <w:pPr>
      <w:tabs>
        <w:tab w:val="clear" w:pos="3600"/>
        <w:tab w:val="clear" w:pos="3958"/>
      </w:tabs>
      <w:jc w:val="right"/>
    </w:pPr>
  </w:style>
  <w:style w:type="character" w:styleId="Emphasis">
    <w:name w:val="Emphasis"/>
    <w:basedOn w:val="DefaultParagraphFont"/>
    <w:qFormat/>
    <w:rsid w:val="00DA1135"/>
    <w:rPr>
      <w:i/>
    </w:rPr>
  </w:style>
  <w:style w:type="paragraph" w:styleId="Caption">
    <w:name w:val="caption"/>
    <w:basedOn w:val="BodyText"/>
    <w:next w:val="Normal"/>
    <w:qFormat/>
    <w:rsid w:val="00DA1135"/>
    <w:pPr>
      <w:framePr w:w="2268" w:hSpace="181" w:vSpace="181" w:wrap="around" w:vAnchor="text" w:hAnchor="page" w:x="1135" w:y="285" w:anchorLock="1"/>
    </w:pPr>
    <w:rPr>
      <w:i/>
    </w:rPr>
  </w:style>
  <w:style w:type="paragraph" w:customStyle="1" w:styleId="MiniTOCTitle">
    <w:name w:val="MiniTOCTitle"/>
    <w:basedOn w:val="Heading4"/>
    <w:rsid w:val="00DA1135"/>
    <w:pPr>
      <w:spacing w:before="240"/>
      <w:outlineLvl w:val="9"/>
    </w:pPr>
    <w:rPr>
      <w:noProof/>
      <w:sz w:val="24"/>
    </w:rPr>
  </w:style>
  <w:style w:type="paragraph" w:customStyle="1" w:styleId="MiniTOCItem">
    <w:name w:val="MiniTOCItem"/>
    <w:basedOn w:val="ListBullet"/>
    <w:rsid w:val="00DA1135"/>
    <w:pPr>
      <w:numPr>
        <w:numId w:val="0"/>
      </w:numPr>
      <w:tabs>
        <w:tab w:val="right" w:leader="dot" w:pos="6521"/>
      </w:tabs>
      <w:spacing w:before="0" w:after="0"/>
    </w:pPr>
  </w:style>
  <w:style w:type="paragraph" w:customStyle="1" w:styleId="TOFTitle">
    <w:name w:val="TOFTitle"/>
    <w:basedOn w:val="TOCTitle"/>
    <w:rsid w:val="00DA1135"/>
  </w:style>
  <w:style w:type="paragraph" w:styleId="TableofFigures">
    <w:name w:val="table of figures"/>
    <w:basedOn w:val="Normal"/>
    <w:next w:val="Normal"/>
    <w:semiHidden/>
    <w:rsid w:val="00DA1135"/>
    <w:pPr>
      <w:tabs>
        <w:tab w:val="right" w:leader="dot" w:pos="9072"/>
      </w:tabs>
      <w:ind w:left="970" w:hanging="403"/>
    </w:pPr>
    <w:rPr>
      <w:rFonts w:ascii="Times New Roman" w:hAnsi="Times New Roman"/>
      <w:b/>
    </w:rPr>
  </w:style>
  <w:style w:type="paragraph" w:styleId="ListNumber">
    <w:name w:val="List Number"/>
    <w:basedOn w:val="List"/>
    <w:rsid w:val="00DA1135"/>
    <w:pPr>
      <w:numPr>
        <w:numId w:val="15"/>
      </w:numPr>
      <w:tabs>
        <w:tab w:val="clear" w:pos="340"/>
      </w:tabs>
    </w:pPr>
  </w:style>
  <w:style w:type="character" w:customStyle="1" w:styleId="WingdingSymbols">
    <w:name w:val="Wingding Symbols"/>
    <w:rsid w:val="00DA1135"/>
    <w:rPr>
      <w:rFonts w:ascii="Wingdings" w:hAnsi="Wingdings"/>
    </w:rPr>
  </w:style>
  <w:style w:type="paragraph" w:customStyle="1" w:styleId="TableHeading">
    <w:name w:val="Table Heading"/>
    <w:basedOn w:val="HeadingBase"/>
    <w:rsid w:val="00DA1135"/>
    <w:pPr>
      <w:keepLines/>
      <w:pBdr>
        <w:bottom w:val="single" w:sz="6" w:space="1" w:color="918585"/>
      </w:pBdr>
      <w:spacing w:before="240"/>
    </w:pPr>
  </w:style>
  <w:style w:type="character" w:customStyle="1" w:styleId="HotSpot">
    <w:name w:val="HotSpot"/>
    <w:rsid w:val="00DA1135"/>
    <w:rPr>
      <w:color w:val="0033CC"/>
      <w:u w:val="none"/>
    </w:rPr>
  </w:style>
  <w:style w:type="paragraph" w:customStyle="1" w:styleId="BodyTextRight">
    <w:name w:val="Body Text Right"/>
    <w:basedOn w:val="BodyText"/>
    <w:rsid w:val="00DA1135"/>
    <w:pPr>
      <w:spacing w:before="0" w:after="0"/>
      <w:jc w:val="right"/>
    </w:pPr>
  </w:style>
  <w:style w:type="paragraph" w:styleId="Index3">
    <w:name w:val="index 3"/>
    <w:basedOn w:val="ListNumber2"/>
    <w:next w:val="Normal"/>
    <w:semiHidden/>
    <w:rsid w:val="00DA1135"/>
    <w:pPr>
      <w:numPr>
        <w:numId w:val="0"/>
      </w:numPr>
      <w:tabs>
        <w:tab w:val="right" w:leader="dot" w:pos="4176"/>
      </w:tabs>
    </w:pPr>
  </w:style>
  <w:style w:type="paragraph" w:styleId="ListNumber2">
    <w:name w:val="List Number 2"/>
    <w:basedOn w:val="List2"/>
    <w:rsid w:val="00DA1135"/>
    <w:pPr>
      <w:numPr>
        <w:numId w:val="10"/>
      </w:numPr>
      <w:tabs>
        <w:tab w:val="clear" w:pos="1060"/>
      </w:tabs>
    </w:pPr>
  </w:style>
  <w:style w:type="paragraph" w:customStyle="1" w:styleId="MarginNote">
    <w:name w:val="Margin Note"/>
    <w:basedOn w:val="BodyText"/>
    <w:rsid w:val="00DA1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135"/>
    <w:rPr>
      <w:sz w:val="32"/>
    </w:rPr>
  </w:style>
  <w:style w:type="paragraph" w:customStyle="1" w:styleId="HeadingProcedure">
    <w:name w:val="Heading Procedure"/>
    <w:basedOn w:val="HeadingBase"/>
    <w:next w:val="Normal"/>
    <w:rsid w:val="00DA1135"/>
    <w:pPr>
      <w:tabs>
        <w:tab w:val="left" w:pos="0"/>
      </w:tabs>
      <w:spacing w:before="120" w:after="60"/>
    </w:pPr>
    <w:rPr>
      <w:i/>
      <w:color w:val="918585"/>
      <w:sz w:val="22"/>
    </w:rPr>
  </w:style>
  <w:style w:type="paragraph" w:customStyle="1" w:styleId="TableBodyText">
    <w:name w:val="Table Body Text"/>
    <w:basedOn w:val="BodyText"/>
    <w:rsid w:val="00DA1135"/>
    <w:pPr>
      <w:spacing w:before="60" w:after="60"/>
    </w:pPr>
  </w:style>
  <w:style w:type="paragraph" w:styleId="ListContinue">
    <w:name w:val="List Continue"/>
    <w:basedOn w:val="List"/>
    <w:rsid w:val="00DA1135"/>
    <w:pPr>
      <w:ind w:firstLine="0"/>
    </w:pPr>
  </w:style>
  <w:style w:type="paragraph" w:customStyle="1" w:styleId="ListNote">
    <w:name w:val="List Note"/>
    <w:basedOn w:val="List"/>
    <w:rsid w:val="00DA1135"/>
    <w:pPr>
      <w:pBdr>
        <w:top w:val="single" w:sz="6" w:space="2" w:color="918585"/>
        <w:bottom w:val="single" w:sz="6" w:space="2" w:color="918585"/>
      </w:pBdr>
      <w:tabs>
        <w:tab w:val="left" w:pos="1021"/>
      </w:tabs>
      <w:ind w:firstLine="0"/>
    </w:pPr>
  </w:style>
  <w:style w:type="paragraph" w:customStyle="1" w:styleId="Warning">
    <w:name w:val="Warning"/>
    <w:basedOn w:val="BodyText"/>
    <w:rsid w:val="00DA1135"/>
    <w:pPr>
      <w:shd w:val="clear" w:color="auto" w:fill="D9D9D9"/>
      <w:tabs>
        <w:tab w:val="left" w:pos="992"/>
      </w:tabs>
      <w:ind w:left="119" w:right="119"/>
    </w:pPr>
    <w:rPr>
      <w:sz w:val="20"/>
    </w:rPr>
  </w:style>
  <w:style w:type="paragraph" w:customStyle="1" w:styleId="MarginIcons">
    <w:name w:val="Margin Icons"/>
    <w:basedOn w:val="BodyText"/>
    <w:rsid w:val="00DA1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135"/>
    <w:rPr>
      <w:rFonts w:ascii="Courier New" w:hAnsi="Courier New"/>
    </w:rPr>
  </w:style>
  <w:style w:type="paragraph" w:customStyle="1" w:styleId="NoteBullet">
    <w:name w:val="Note Bullet"/>
    <w:basedOn w:val="Note"/>
    <w:rsid w:val="00DA1135"/>
    <w:pPr>
      <w:tabs>
        <w:tab w:val="clear" w:pos="680"/>
      </w:tabs>
      <w:spacing w:before="60" w:after="60"/>
    </w:pPr>
  </w:style>
  <w:style w:type="paragraph" w:customStyle="1" w:styleId="SubHeading2">
    <w:name w:val="SubHeading2"/>
    <w:basedOn w:val="HeadingBase"/>
    <w:rsid w:val="00DA1135"/>
    <w:pPr>
      <w:spacing w:before="240" w:after="60"/>
    </w:pPr>
    <w:rPr>
      <w:sz w:val="20"/>
    </w:rPr>
  </w:style>
  <w:style w:type="paragraph" w:customStyle="1" w:styleId="SubHeading1">
    <w:name w:val="SubHeading1"/>
    <w:basedOn w:val="HeadingBase"/>
    <w:rsid w:val="00DA1135"/>
    <w:pPr>
      <w:spacing w:before="240" w:after="60"/>
    </w:pPr>
    <w:rPr>
      <w:color w:val="918585"/>
      <w:sz w:val="22"/>
    </w:rPr>
  </w:style>
  <w:style w:type="paragraph" w:customStyle="1" w:styleId="SideHeading">
    <w:name w:val="Side Heading"/>
    <w:basedOn w:val="HeadingBase"/>
    <w:rsid w:val="00DA1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135"/>
    <w:pPr>
      <w:tabs>
        <w:tab w:val="num" w:pos="360"/>
      </w:tabs>
    </w:pPr>
  </w:style>
  <w:style w:type="paragraph" w:styleId="PlainText">
    <w:name w:val="Plain Text"/>
    <w:basedOn w:val="Normal"/>
    <w:link w:val="PlainTextChar"/>
    <w:rsid w:val="00DA1135"/>
    <w:rPr>
      <w:sz w:val="20"/>
    </w:rPr>
  </w:style>
  <w:style w:type="character" w:customStyle="1" w:styleId="PlainTextChar">
    <w:name w:val="Plain Text Char"/>
    <w:basedOn w:val="DefaultParagraphFont"/>
    <w:link w:val="PlainText"/>
    <w:rsid w:val="00DA1135"/>
    <w:rPr>
      <w:rFonts w:ascii="Courier New" w:eastAsia="Times New Roman" w:hAnsi="Courier New" w:cs="Times New Roman"/>
      <w:sz w:val="20"/>
      <w:szCs w:val="20"/>
      <w:lang w:eastAsia="en-US"/>
    </w:rPr>
  </w:style>
  <w:style w:type="character" w:customStyle="1" w:styleId="MenuOption">
    <w:name w:val="Menu Option"/>
    <w:basedOn w:val="DefaultParagraphFont"/>
    <w:rsid w:val="00DA1135"/>
    <w:rPr>
      <w:b/>
      <w:smallCaps/>
    </w:rPr>
  </w:style>
  <w:style w:type="paragraph" w:customStyle="1" w:styleId="TableListNumber">
    <w:name w:val="Table List Number"/>
    <w:basedOn w:val="ListNumber"/>
    <w:rsid w:val="00DA1135"/>
    <w:pPr>
      <w:numPr>
        <w:numId w:val="0"/>
      </w:numPr>
    </w:pPr>
  </w:style>
  <w:style w:type="paragraph" w:styleId="TOC4">
    <w:name w:val="toc 4"/>
    <w:basedOn w:val="TOCBase"/>
    <w:next w:val="Normal"/>
    <w:semiHidden/>
    <w:rsid w:val="00DA1135"/>
    <w:pPr>
      <w:tabs>
        <w:tab w:val="right" w:leader="dot" w:pos="9071"/>
      </w:tabs>
      <w:ind w:left="1701"/>
    </w:pPr>
  </w:style>
  <w:style w:type="paragraph" w:customStyle="1" w:styleId="ListAlpha">
    <w:name w:val="List Alpha"/>
    <w:basedOn w:val="List"/>
    <w:rsid w:val="00DA1135"/>
    <w:pPr>
      <w:numPr>
        <w:numId w:val="9"/>
      </w:numPr>
    </w:pPr>
  </w:style>
  <w:style w:type="paragraph" w:customStyle="1" w:styleId="ListAlpha2">
    <w:name w:val="List Alpha 2"/>
    <w:basedOn w:val="List2"/>
    <w:rsid w:val="00DA1135"/>
    <w:pPr>
      <w:numPr>
        <w:numId w:val="8"/>
      </w:numPr>
    </w:pPr>
  </w:style>
  <w:style w:type="paragraph" w:styleId="List2">
    <w:name w:val="List 2"/>
    <w:basedOn w:val="BodyText"/>
    <w:rsid w:val="00DA1135"/>
    <w:pPr>
      <w:tabs>
        <w:tab w:val="left" w:pos="680"/>
      </w:tabs>
      <w:spacing w:before="60" w:after="60"/>
      <w:ind w:left="680" w:hanging="340"/>
    </w:pPr>
  </w:style>
  <w:style w:type="paragraph" w:styleId="List3">
    <w:name w:val="List 3"/>
    <w:basedOn w:val="BodyText"/>
    <w:rsid w:val="00DA1135"/>
    <w:pPr>
      <w:tabs>
        <w:tab w:val="left" w:pos="1021"/>
      </w:tabs>
      <w:spacing w:before="60" w:after="60"/>
      <w:ind w:left="1020" w:hanging="340"/>
    </w:pPr>
  </w:style>
  <w:style w:type="paragraph" w:styleId="List4">
    <w:name w:val="List 4"/>
    <w:basedOn w:val="BodyText"/>
    <w:rsid w:val="00DA1135"/>
    <w:pPr>
      <w:tabs>
        <w:tab w:val="left" w:pos="1361"/>
      </w:tabs>
      <w:spacing w:before="60" w:after="60"/>
      <w:ind w:left="1361" w:hanging="340"/>
    </w:pPr>
  </w:style>
  <w:style w:type="paragraph" w:styleId="List5">
    <w:name w:val="List 5"/>
    <w:basedOn w:val="BodyText"/>
    <w:rsid w:val="00DA1135"/>
    <w:pPr>
      <w:tabs>
        <w:tab w:val="left" w:pos="1701"/>
      </w:tabs>
      <w:spacing w:before="60" w:after="60"/>
      <w:ind w:left="1701" w:hanging="340"/>
    </w:pPr>
  </w:style>
  <w:style w:type="paragraph" w:styleId="ListBullet3">
    <w:name w:val="List Bullet 3"/>
    <w:basedOn w:val="List3"/>
    <w:rsid w:val="00DA1135"/>
    <w:pPr>
      <w:numPr>
        <w:numId w:val="14"/>
      </w:numPr>
      <w:tabs>
        <w:tab w:val="clear" w:pos="1021"/>
      </w:tabs>
      <w:ind w:left="1037" w:hanging="357"/>
    </w:pPr>
  </w:style>
  <w:style w:type="paragraph" w:styleId="ListBullet4">
    <w:name w:val="List Bullet 4"/>
    <w:basedOn w:val="List4"/>
    <w:rsid w:val="00DA1135"/>
    <w:pPr>
      <w:numPr>
        <w:numId w:val="3"/>
      </w:numPr>
      <w:tabs>
        <w:tab w:val="clear" w:pos="1361"/>
      </w:tabs>
    </w:pPr>
  </w:style>
  <w:style w:type="paragraph" w:styleId="ListBullet5">
    <w:name w:val="List Bullet 5"/>
    <w:basedOn w:val="List5"/>
    <w:rsid w:val="00DA1135"/>
    <w:pPr>
      <w:numPr>
        <w:numId w:val="4"/>
      </w:numPr>
    </w:pPr>
  </w:style>
  <w:style w:type="paragraph" w:styleId="ListContinue2">
    <w:name w:val="List Continue 2"/>
    <w:basedOn w:val="List2"/>
    <w:rsid w:val="00DA1135"/>
    <w:pPr>
      <w:ind w:firstLine="0"/>
    </w:pPr>
  </w:style>
  <w:style w:type="paragraph" w:styleId="ListContinue3">
    <w:name w:val="List Continue 3"/>
    <w:basedOn w:val="List3"/>
    <w:rsid w:val="00DA1135"/>
    <w:pPr>
      <w:ind w:left="1021" w:firstLine="0"/>
    </w:pPr>
  </w:style>
  <w:style w:type="paragraph" w:styleId="ListContinue4">
    <w:name w:val="List Continue 4"/>
    <w:basedOn w:val="List4"/>
    <w:rsid w:val="00DA1135"/>
    <w:pPr>
      <w:ind w:firstLine="0"/>
    </w:pPr>
  </w:style>
  <w:style w:type="paragraph" w:styleId="ListContinue5">
    <w:name w:val="List Continue 5"/>
    <w:basedOn w:val="List5"/>
    <w:rsid w:val="00DA1135"/>
    <w:pPr>
      <w:ind w:firstLine="0"/>
    </w:pPr>
  </w:style>
  <w:style w:type="paragraph" w:styleId="ListNumber3">
    <w:name w:val="List Number 3"/>
    <w:basedOn w:val="List3"/>
    <w:rsid w:val="00DA1135"/>
    <w:pPr>
      <w:numPr>
        <w:numId w:val="5"/>
      </w:numPr>
    </w:pPr>
  </w:style>
  <w:style w:type="paragraph" w:styleId="ListNumber4">
    <w:name w:val="List Number 4"/>
    <w:basedOn w:val="List4"/>
    <w:rsid w:val="00DA1135"/>
    <w:pPr>
      <w:numPr>
        <w:numId w:val="6"/>
      </w:numPr>
    </w:pPr>
  </w:style>
  <w:style w:type="paragraph" w:styleId="ListNumber5">
    <w:name w:val="List Number 5"/>
    <w:basedOn w:val="List5"/>
    <w:rsid w:val="00DA1135"/>
    <w:pPr>
      <w:numPr>
        <w:numId w:val="7"/>
      </w:numPr>
    </w:pPr>
  </w:style>
  <w:style w:type="paragraph" w:styleId="BlockText">
    <w:name w:val="Block Text"/>
    <w:basedOn w:val="Normal"/>
    <w:rsid w:val="00DA1135"/>
    <w:pPr>
      <w:spacing w:after="120"/>
      <w:ind w:left="1440" w:right="1440"/>
    </w:pPr>
  </w:style>
  <w:style w:type="character" w:customStyle="1" w:styleId="Subscript">
    <w:name w:val="Subscript"/>
    <w:basedOn w:val="DefaultParagraphFont"/>
    <w:rsid w:val="00DA1135"/>
    <w:rPr>
      <w:sz w:val="16"/>
      <w:vertAlign w:val="subscript"/>
    </w:rPr>
  </w:style>
  <w:style w:type="character" w:customStyle="1" w:styleId="Superscript">
    <w:name w:val="Superscript"/>
    <w:basedOn w:val="DefaultParagraphFont"/>
    <w:rsid w:val="00DA1135"/>
    <w:rPr>
      <w:sz w:val="16"/>
      <w:vertAlign w:val="superscript"/>
    </w:rPr>
  </w:style>
  <w:style w:type="character" w:customStyle="1" w:styleId="Symbols">
    <w:name w:val="Symbols"/>
    <w:basedOn w:val="DefaultParagraphFont"/>
    <w:rsid w:val="00DA1135"/>
    <w:rPr>
      <w:rFonts w:ascii="Symbol" w:hAnsi="Symbol"/>
    </w:rPr>
  </w:style>
  <w:style w:type="character" w:customStyle="1" w:styleId="MenuOptions">
    <w:name w:val="Menu Options"/>
    <w:basedOn w:val="DefaultParagraphFont"/>
    <w:rsid w:val="00DA1135"/>
    <w:rPr>
      <w:rFonts w:ascii="Arial Narrow" w:hAnsi="Arial Narrow"/>
      <w:smallCaps/>
    </w:rPr>
  </w:style>
  <w:style w:type="character" w:customStyle="1" w:styleId="Buttons">
    <w:name w:val="Buttons"/>
    <w:basedOn w:val="DefaultParagraphFont"/>
    <w:rsid w:val="00DA1135"/>
    <w:rPr>
      <w:b/>
    </w:rPr>
  </w:style>
  <w:style w:type="character" w:customStyle="1" w:styleId="Underlined">
    <w:name w:val="Underlined"/>
    <w:basedOn w:val="DefaultParagraphFont"/>
    <w:rsid w:val="00DA1135"/>
    <w:rPr>
      <w:u w:val="single"/>
    </w:rPr>
  </w:style>
  <w:style w:type="paragraph" w:customStyle="1" w:styleId="TableBodyTextRight">
    <w:name w:val="Table Body Text Right"/>
    <w:basedOn w:val="TableBodyText"/>
    <w:rsid w:val="00DA1135"/>
    <w:pPr>
      <w:widowControl w:val="0"/>
      <w:autoSpaceDE w:val="0"/>
      <w:autoSpaceDN w:val="0"/>
      <w:adjustRightInd w:val="0"/>
      <w:jc w:val="right"/>
    </w:pPr>
    <w:rPr>
      <w:rFonts w:cs="Arial"/>
      <w:szCs w:val="18"/>
    </w:rPr>
  </w:style>
  <w:style w:type="paragraph" w:customStyle="1" w:styleId="CopyrightText">
    <w:name w:val="Copyright Text"/>
    <w:basedOn w:val="BodyText"/>
    <w:rsid w:val="00DA1135"/>
    <w:rPr>
      <w:sz w:val="18"/>
    </w:rPr>
  </w:style>
  <w:style w:type="paragraph" w:customStyle="1" w:styleId="BodySmallRight">
    <w:name w:val="Body Small Right"/>
    <w:basedOn w:val="BodyTextRight"/>
    <w:rsid w:val="00DA1135"/>
    <w:rPr>
      <w:sz w:val="18"/>
      <w:szCs w:val="18"/>
    </w:rPr>
  </w:style>
  <w:style w:type="paragraph" w:customStyle="1" w:styleId="MarginEdition">
    <w:name w:val="Margin Edition"/>
    <w:basedOn w:val="MarginNote"/>
    <w:rsid w:val="00DA1135"/>
    <w:pPr>
      <w:spacing w:before="0" w:after="0"/>
    </w:pPr>
    <w:rPr>
      <w:rFonts w:ascii="Times New Roman" w:hAnsi="Times New Roman"/>
      <w:color w:val="999999"/>
    </w:rPr>
  </w:style>
  <w:style w:type="paragraph" w:customStyle="1" w:styleId="Spacer">
    <w:name w:val="Spacer"/>
    <w:basedOn w:val="Normal"/>
    <w:rsid w:val="00DA1135"/>
    <w:rPr>
      <w:sz w:val="2"/>
      <w:szCs w:val="2"/>
    </w:rPr>
  </w:style>
  <w:style w:type="character" w:customStyle="1" w:styleId="Small">
    <w:name w:val="Small"/>
    <w:basedOn w:val="DefaultParagraphFont"/>
    <w:rsid w:val="00DA1135"/>
    <w:rPr>
      <w:sz w:val="16"/>
    </w:rPr>
  </w:style>
  <w:style w:type="paragraph" w:customStyle="1" w:styleId="WideTable">
    <w:name w:val="Wide Table"/>
    <w:basedOn w:val="Normal"/>
    <w:rsid w:val="00DA1135"/>
    <w:pPr>
      <w:ind w:left="-1418"/>
    </w:pPr>
    <w:rPr>
      <w:sz w:val="2"/>
      <w:szCs w:val="2"/>
    </w:rPr>
  </w:style>
  <w:style w:type="character" w:styleId="PageNumber">
    <w:name w:val="page number"/>
    <w:basedOn w:val="DefaultParagraphFont"/>
    <w:rsid w:val="00DA1135"/>
  </w:style>
  <w:style w:type="paragraph" w:styleId="Quote">
    <w:name w:val="Quote"/>
    <w:basedOn w:val="Heading1"/>
    <w:link w:val="QuoteChar"/>
    <w:qFormat/>
    <w:rsid w:val="00DA1135"/>
    <w:rPr>
      <w:b w:val="0"/>
      <w:sz w:val="72"/>
      <w:szCs w:val="72"/>
      <w:lang w:val="en-NZ"/>
    </w:rPr>
  </w:style>
  <w:style w:type="character" w:customStyle="1" w:styleId="QuoteChar">
    <w:name w:val="Quote Char"/>
    <w:basedOn w:val="DefaultParagraphFont"/>
    <w:link w:val="Quote"/>
    <w:rsid w:val="00DA1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135"/>
    <w:pPr>
      <w:pageBreakBefore/>
    </w:pPr>
  </w:style>
  <w:style w:type="paragraph" w:customStyle="1" w:styleId="Border">
    <w:name w:val="Border"/>
    <w:basedOn w:val="Normal"/>
    <w:qFormat/>
    <w:rsid w:val="00DA1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135"/>
    <w:rPr>
      <w:b/>
      <w:bCs/>
      <w:i/>
      <w:iCs/>
      <w:color w:val="auto"/>
    </w:rPr>
  </w:style>
  <w:style w:type="paragraph" w:styleId="IntenseQuote">
    <w:name w:val="Intense Quote"/>
    <w:basedOn w:val="Normal"/>
    <w:next w:val="Normal"/>
    <w:link w:val="IntenseQuoteChar"/>
    <w:uiPriority w:val="30"/>
    <w:qFormat/>
    <w:rsid w:val="00DA1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135"/>
    <w:rPr>
      <w:smallCaps/>
      <w:color w:val="auto"/>
      <w:u w:val="single"/>
    </w:rPr>
  </w:style>
  <w:style w:type="character" w:styleId="IntenseReference">
    <w:name w:val="Intense Reference"/>
    <w:basedOn w:val="DefaultParagraphFont"/>
    <w:uiPriority w:val="32"/>
    <w:qFormat/>
    <w:rsid w:val="00DA1135"/>
    <w:rPr>
      <w:b/>
      <w:bCs/>
      <w:smallCaps/>
      <w:color w:val="auto"/>
      <w:spacing w:val="5"/>
      <w:u w:val="single"/>
    </w:rPr>
  </w:style>
  <w:style w:type="paragraph" w:customStyle="1" w:styleId="2ColumnHeading">
    <w:name w:val="2Column Heading"/>
    <w:basedOn w:val="BodyText"/>
    <w:qFormat/>
    <w:rsid w:val="00DA1135"/>
    <w:pPr>
      <w:spacing w:after="60"/>
      <w:ind w:left="-2268"/>
    </w:pPr>
    <w:rPr>
      <w:b/>
    </w:rPr>
  </w:style>
  <w:style w:type="paragraph" w:customStyle="1" w:styleId="Heading1TOC">
    <w:name w:val="Heading1 TOC"/>
    <w:basedOn w:val="Normal"/>
    <w:qFormat/>
    <w:rsid w:val="00DA1135"/>
    <w:pPr>
      <w:spacing w:before="240" w:after="120"/>
    </w:pPr>
    <w:rPr>
      <w:rFonts w:ascii="Times New Roman" w:hAnsi="Times New Roman"/>
      <w:b/>
      <w:sz w:val="32"/>
    </w:rPr>
  </w:style>
  <w:style w:type="paragraph" w:customStyle="1" w:styleId="Heading2TOC">
    <w:name w:val="Heading2 TOC"/>
    <w:basedOn w:val="Normal"/>
    <w:qFormat/>
    <w:rsid w:val="00DA1135"/>
    <w:pPr>
      <w:spacing w:before="240" w:after="60"/>
    </w:pPr>
    <w:rPr>
      <w:rFonts w:ascii="Times New Roman" w:hAnsi="Times New Roman"/>
      <w:b/>
      <w:sz w:val="28"/>
    </w:rPr>
  </w:style>
  <w:style w:type="character" w:customStyle="1" w:styleId="Underline">
    <w:name w:val="Underline"/>
    <w:basedOn w:val="DefaultParagraphFont"/>
    <w:qFormat/>
    <w:rsid w:val="00DA1135"/>
    <w:rPr>
      <w:u w:val="single"/>
    </w:rPr>
  </w:style>
  <w:style w:type="character" w:customStyle="1" w:styleId="BoldandItalics">
    <w:name w:val="Bold and Italics"/>
    <w:qFormat/>
    <w:rsid w:val="00DA1135"/>
    <w:rPr>
      <w:b/>
      <w:i/>
      <w:u w:val="none"/>
    </w:rPr>
  </w:style>
  <w:style w:type="paragraph" w:styleId="BalloonText">
    <w:name w:val="Balloon Text"/>
    <w:basedOn w:val="Normal"/>
    <w:link w:val="BalloonTextChar"/>
    <w:rsid w:val="00DA1135"/>
    <w:rPr>
      <w:rFonts w:ascii="Tahoma" w:hAnsi="Tahoma" w:cs="Tahoma"/>
      <w:sz w:val="16"/>
      <w:szCs w:val="16"/>
    </w:rPr>
  </w:style>
  <w:style w:type="character" w:customStyle="1" w:styleId="BalloonTextChar">
    <w:name w:val="Balloon Text Char"/>
    <w:basedOn w:val="DefaultParagraphFont"/>
    <w:link w:val="BalloonText"/>
    <w:rsid w:val="00DA1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135"/>
    <w:rPr>
      <w:b/>
      <w:color w:val="660033"/>
      <w:spacing w:val="0"/>
    </w:rPr>
  </w:style>
  <w:style w:type="paragraph" w:customStyle="1" w:styleId="Nameditemlist">
    <w:name w:val="Named item list"/>
    <w:basedOn w:val="BodyText"/>
    <w:qFormat/>
    <w:rsid w:val="00DA1135"/>
    <w:pPr>
      <w:tabs>
        <w:tab w:val="left" w:pos="2835"/>
      </w:tabs>
      <w:ind w:left="2835" w:hanging="2835"/>
    </w:pPr>
  </w:style>
  <w:style w:type="paragraph" w:customStyle="1" w:styleId="BodyTextnopadding">
    <w:name w:val="Body Text no padding"/>
    <w:basedOn w:val="BodyText"/>
    <w:qFormat/>
    <w:rsid w:val="00DA1135"/>
    <w:pPr>
      <w:spacing w:before="0" w:after="0"/>
    </w:pPr>
  </w:style>
  <w:style w:type="paragraph" w:customStyle="1" w:styleId="BodyTextBold">
    <w:name w:val="Body Text Bold"/>
    <w:basedOn w:val="BodyText"/>
    <w:qFormat/>
    <w:rsid w:val="00DA1135"/>
    <w:rPr>
      <w:b/>
    </w:rPr>
  </w:style>
  <w:style w:type="character" w:styleId="Hyperlink">
    <w:name w:val="Hyperlink"/>
    <w:basedOn w:val="DefaultParagraphFont"/>
    <w:uiPriority w:val="99"/>
    <w:unhideWhenUsed/>
    <w:rsid w:val="00314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6204</Characters>
  <Application>Microsoft Office Word</Application>
  <DocSecurity>0</DocSecurity>
  <Lines>213</Lines>
  <Paragraphs>149</Paragraphs>
  <ScaleCrop>false</ScaleCrop>
  <Company>Author-it Software Corporation Ltd.</Company>
  <LinksUpToDate>false</LinksUpToDate>
  <CharactersWithSpaces>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DEFEXO126 Conduct post blast analysis</dc:title>
  <dc:subject>Approved</dc:subject>
  <dc:creator>Public Skills Australia</dc:creator>
  <cp:keywords>Release: 3</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