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3E4" w:rsidP="00CD3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DEFEXO124 Perform explosive tests, measurements and analyses</w:t>
      </w:r>
      <w:r>
        <w:fldChar w:fldCharType="end"/>
      </w:r>
    </w:p>
    <w:p w:rsidR="00CD33E4" w:rsidP="00CD33E4">
      <w:pPr>
        <w:pStyle w:val="Version"/>
        <w:sectPr w:rsidSect="00467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678DA" w:rsidP="004678DA">
      <w:pPr>
        <w:pStyle w:val="SuperHeading"/>
      </w:pPr>
      <w:r w:rsidRPr="004678DA">
        <w:t>DEFEXO124 Perform explosive tests, measurements and analyses</w:t>
      </w:r>
    </w:p>
    <w:p w:rsidR="00000000" w:rsidRPr="004678DA" w:rsidP="004678DA">
      <w:pPr>
        <w:pStyle w:val="Heading1"/>
      </w:pPr>
      <w:bookmarkStart w:id="1" w:name="O_1287711"/>
      <w:bookmarkEnd w:id="1"/>
      <w:r w:rsidRPr="004678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Release 3. Correction to typo in the unit title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Release 2. Modifications made to Foundation Skills and Assessment Conditions.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Release 1. This unit was released in DEF Defence Training Package release 1.0 and meets t</w:t>
            </w:r>
            <w:r w:rsidRPr="004678DA">
              <w:t>he Standards for Training Packages.</w:t>
            </w:r>
          </w:p>
          <w:p w:rsidR="00000000" w:rsidRPr="004678DA" w:rsidP="004678DA">
            <w:pPr>
              <w:pStyle w:val="BodyText"/>
            </w:pPr>
            <w:r w:rsidRPr="004678DA">
              <w:t>This unit supersedes and is equivalent to DEFEO604C Perform explosive tests, measurements and analyses.</w:t>
            </w:r>
          </w:p>
          <w:p w:rsidR="00000000" w:rsidRPr="004678DA" w:rsidP="004678DA">
            <w:pPr>
              <w:pStyle w:val="ListBullet"/>
            </w:pPr>
            <w:r w:rsidRPr="004678DA">
              <w:t>Unit code updated</w:t>
            </w:r>
          </w:p>
          <w:p w:rsidR="00000000" w:rsidRPr="004678DA" w:rsidP="004678DA">
            <w:pPr>
              <w:pStyle w:val="ListBullet"/>
            </w:pPr>
            <w:r w:rsidRPr="004678DA">
              <w:t>Content and formatting updated to comply with the new standards</w:t>
            </w:r>
          </w:p>
          <w:p w:rsidR="00000000" w:rsidRPr="004678DA" w:rsidP="004678DA">
            <w:pPr>
              <w:pStyle w:val="ListBullet"/>
            </w:pPr>
            <w:r w:rsidRPr="004678DA">
              <w:t xml:space="preserve">All PC transitioned from passive </w:t>
            </w:r>
            <w:r w:rsidRPr="004678DA">
              <w:t>to active voice</w:t>
            </w:r>
          </w:p>
          <w:p w:rsidR="00000000" w:rsidRPr="004678DA" w:rsidP="004678DA">
            <w:pPr>
              <w:pStyle w:val="ListBullet"/>
            </w:pPr>
            <w:r w:rsidRPr="004678DA">
              <w:t>PC 1.4 removed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2" w:name="O_1287710"/>
      <w:bookmarkEnd w:id="2"/>
      <w:r w:rsidRPr="004678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 xml:space="preserve">This unit describes the skills required to conduct explosive material tests and/or experiments in an explosive research environment. It includes </w:t>
            </w:r>
            <w:r w:rsidRPr="004678DA">
              <w:t>planning the tests or analyses, carrying out tests and measurements, performing quantitative and qualitative analysis, documenting and evaluating new procedures, and recording and validating the test results.</w:t>
            </w:r>
          </w:p>
          <w:p w:rsidR="00000000" w:rsidRPr="004678DA" w:rsidP="004678DA">
            <w:pPr>
              <w:pStyle w:val="BodyText"/>
            </w:pPr>
            <w:r w:rsidRPr="004678DA">
              <w:t xml:space="preserve">This unit applies to those required to conduct </w:t>
            </w:r>
            <w:r w:rsidRPr="004678DA">
              <w:t>explosive material tests and/or experiments in an explosive research environment.</w:t>
            </w:r>
          </w:p>
          <w:p w:rsidR="00000000" w:rsidRPr="004678DA" w:rsidP="004678DA">
            <w:pPr>
              <w:pStyle w:val="BodyText"/>
            </w:pPr>
            <w:r w:rsidRPr="004678DA">
              <w:t>The skills and knowledge described in this unit must be applied within the legislative, regulatory and policy environment in which they are carried out. Organisational polici</w:t>
            </w:r>
            <w:r w:rsidRPr="004678DA">
              <w:t>es and procedures must be consulted and adhered to.</w:t>
            </w:r>
          </w:p>
          <w:p w:rsidR="00000000" w:rsidRPr="004678DA" w:rsidP="004678DA">
            <w:pPr>
              <w:pStyle w:val="BodyText"/>
            </w:pPr>
            <w:r w:rsidRPr="004678DA">
              <w:t>Those undertaking this unit would work as part of a team under indirect supervision, using discretion and judgement and taking responsibility for the quality of their outputs. They would perform complex t</w:t>
            </w:r>
            <w:r w:rsidRPr="004678DA">
              <w:t>asks in a range of contexts.</w:t>
            </w:r>
          </w:p>
          <w:p w:rsidR="00000000" w:rsidRPr="004678DA" w:rsidP="004678DA">
            <w:pPr>
              <w:pStyle w:val="BodyText"/>
            </w:pPr>
            <w:r w:rsidRPr="004678DA">
              <w:t>No licensing, legislative or certification requirements apply to unit at the time of publication.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3" w:name="O_1287709"/>
      <w:bookmarkEnd w:id="3"/>
      <w:r w:rsidRPr="004678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Not applicable.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4" w:name="O_1287708"/>
      <w:bookmarkEnd w:id="4"/>
      <w:r w:rsidRPr="004678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Explosive Ordnance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5" w:name="O_1287707"/>
      <w:bookmarkEnd w:id="5"/>
      <w:r w:rsidRPr="004678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Not applicable.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6" w:name="O_1287706"/>
      <w:bookmarkEnd w:id="6"/>
      <w:r w:rsidRPr="004678D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PERFORMANCE CRITERIA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 xml:space="preserve">Performance criteria describe the performance needed to demonstrate achievement of the </w:t>
            </w:r>
            <w:r w:rsidRPr="004678DA">
              <w:t>element.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Plan tests or analyses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Identify explosive sample and determine test or analysis requirements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Select appropriate methods and assemble, set up and calibrate the required testing apparatus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Perform routine standardisation procedures prior to the test or analysis and record results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Develop specialised tests or analyses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Locate, discuss and confirm relevant technical information with other staff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Develop experimental design in liais</w:t>
            </w:r>
            <w:r w:rsidRPr="004678DA">
              <w:t>on with other staff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Arrange the building or purchase of necessary equipment given project constraints and available skills and materials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Trial, document and evaluate new procedures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Perform qualitative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Perform qualitative tests to observe explosive properties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Compare data with standards, charts, tables, and spectra in order to identify known or unknown materials and their properties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Perform tests or analyses efficiently and within the timef</w:t>
            </w:r>
            <w:r w:rsidRPr="004678DA">
              <w:t>rame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Perform quantitative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Perform quantitative tests to measure explosive properties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Use available computer technology to control instruments or acquire/translate/convert data to optimise test accuracy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 xml:space="preserve">Check samples and analyses when non-standard results </w:t>
            </w:r>
            <w:r w:rsidRPr="004678DA">
              <w:t>are obtained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Complete tests or analyses within the timeframe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rPr>
                <w:rStyle w:val="SpecialBold"/>
              </w:rPr>
              <w:t>Record and validate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Record data using appropriate worksheets and/or information management systems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Analyse data f</w:t>
            </w:r>
            <w:r w:rsidRPr="004678DA">
              <w:t>or anomalies and ‘out of control’ conditions and accept or reject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t>Assess data for validity against quantity and compatibility information, known standards and reference materials</w:t>
            </w:r>
          </w:p>
        </w:tc>
      </w:tr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DA">
            <w:pPr>
              <w:pStyle w:val="BodyText"/>
              <w:rPr>
                <w:lang w:val="en-NZ"/>
              </w:rPr>
            </w:pPr>
            <w:r w:rsidRPr="004678D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Modify test procedures, if necessary, under supervision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7" w:name="O_1287705"/>
      <w:bookmarkEnd w:id="7"/>
      <w:r w:rsidRPr="004678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Foundation skills essential to performance are explicit in the performance criteria of this unit of competency.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8" w:name="O_1287704"/>
      <w:bookmarkEnd w:id="8"/>
      <w:r w:rsidRPr="004678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Range is restricted to essential operating conditions and any other variables essential to the work environment.</w:t>
            </w:r>
          </w:p>
          <w:p w:rsidR="00000000" w:rsidRPr="004678DA" w:rsidP="004678DA">
            <w:pPr>
              <w:pStyle w:val="BodyText"/>
            </w:pPr>
            <w:r w:rsidRPr="004678DA">
              <w:t>Non-essential conditions may be found in the Companion Volume Implementation Guide.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9" w:name="O_1287703"/>
      <w:bookmarkEnd w:id="9"/>
      <w:r w:rsidRPr="004678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DA" w:rsidP="004678DA">
            <w:pPr>
              <w:pStyle w:val="BodyText"/>
            </w:pPr>
            <w:r w:rsidRPr="004678DA">
              <w:t>This unit su</w:t>
            </w:r>
            <w:r w:rsidRPr="004678DA">
              <w:t>persedes and is equivalent to DEFEO604C Perform explosive tests, measurements and analyses.</w:t>
            </w:r>
          </w:p>
        </w:tc>
      </w:tr>
    </w:tbl>
    <w:p w:rsidR="00CD33E4" w:rsidP="004678DA">
      <w:pPr>
        <w:pStyle w:val="NoPaddingFontSize1"/>
      </w:pPr>
    </w:p>
    <w:p w:rsidR="00CD33E4" w:rsidP="004678DA">
      <w:pPr>
        <w:pStyle w:val="NoPaddingFontSize1"/>
      </w:pPr>
    </w:p>
    <w:p w:rsidR="00000000" w:rsidRPr="004678DA" w:rsidP="004678DA">
      <w:pPr>
        <w:pStyle w:val="Heading1"/>
      </w:pPr>
      <w:bookmarkStart w:id="10" w:name="O_1287712"/>
      <w:bookmarkEnd w:id="10"/>
      <w:r w:rsidRPr="004678DA">
        <w:t>Links</w:t>
      </w:r>
    </w:p>
    <w:p w:rsidR="00000000" w:rsidRPr="004678DA" w:rsidP="00CD33E4">
      <w:pPr>
        <w:pStyle w:val="BodyText"/>
      </w:pPr>
      <w:r w:rsidRPr="00467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5E5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678DA" w:rsidP="004678DA"/>
    <w:sectPr w:rsidSect="00467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A" w:rsidRPr="00CD33E4" w:rsidP="00CD3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 w:rsidP="00467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3E4" w:rsidP="00467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D33E4" w:rsidP="00467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8DA" w:rsidRPr="00CD33E4" w:rsidP="00CD3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 w:rsidRPr="002D2AF8" w:rsidP="00467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DEFEXO124 Perform explosive tests, measurements and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D33E4" w:rsidP="00467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87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25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8DA"/>
  </w:style>
  <w:style w:type="character" w:customStyle="1" w:styleId="Heading1Char">
    <w:name w:val="Heading 1 Char"/>
    <w:basedOn w:val="DefaultParagraphFont"/>
    <w:link w:val="Heading1"/>
    <w:rsid w:val="00467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8DA"/>
    <w:rPr>
      <w:b/>
      <w:spacing w:val="0"/>
    </w:rPr>
  </w:style>
  <w:style w:type="paragraph" w:customStyle="1" w:styleId="SuperHeading">
    <w:name w:val="SuperHeading"/>
    <w:basedOn w:val="Normal"/>
    <w:rsid w:val="00467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8DA"/>
    <w:rPr>
      <w:i/>
    </w:rPr>
  </w:style>
  <w:style w:type="paragraph" w:styleId="Caption">
    <w:name w:val="caption"/>
    <w:basedOn w:val="BodyText"/>
    <w:next w:val="Normal"/>
    <w:qFormat/>
    <w:rsid w:val="00467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8DA"/>
  </w:style>
  <w:style w:type="paragraph" w:styleId="TableofFigures">
    <w:name w:val="table of figures"/>
    <w:basedOn w:val="Normal"/>
    <w:next w:val="Normal"/>
    <w:semiHidden/>
    <w:rsid w:val="00467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8DA"/>
    <w:rPr>
      <w:rFonts w:ascii="Wingdings" w:hAnsi="Wingdings"/>
    </w:rPr>
  </w:style>
  <w:style w:type="paragraph" w:customStyle="1" w:styleId="TableHeading">
    <w:name w:val="Table Heading"/>
    <w:basedOn w:val="HeadingBase"/>
    <w:rsid w:val="00467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8DA"/>
    <w:rPr>
      <w:color w:val="0033CC"/>
      <w:u w:val="none"/>
    </w:rPr>
  </w:style>
  <w:style w:type="paragraph" w:customStyle="1" w:styleId="BodyTextRight">
    <w:name w:val="Body Text Right"/>
    <w:basedOn w:val="BodyText"/>
    <w:rsid w:val="00467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8DA"/>
    <w:rPr>
      <w:sz w:val="32"/>
    </w:rPr>
  </w:style>
  <w:style w:type="paragraph" w:customStyle="1" w:styleId="HeadingProcedure">
    <w:name w:val="Heading Procedure"/>
    <w:basedOn w:val="HeadingBase"/>
    <w:next w:val="Normal"/>
    <w:rsid w:val="00467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8DA"/>
    <w:pPr>
      <w:spacing w:before="60" w:after="60"/>
    </w:pPr>
  </w:style>
  <w:style w:type="paragraph" w:styleId="ListContinue">
    <w:name w:val="List Continue"/>
    <w:basedOn w:val="List"/>
    <w:rsid w:val="004678DA"/>
    <w:pPr>
      <w:ind w:firstLine="0"/>
    </w:pPr>
  </w:style>
  <w:style w:type="paragraph" w:customStyle="1" w:styleId="ListNote">
    <w:name w:val="List Note"/>
    <w:basedOn w:val="List"/>
    <w:rsid w:val="00467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8DA"/>
    <w:rPr>
      <w:rFonts w:ascii="Courier New" w:hAnsi="Courier New"/>
    </w:rPr>
  </w:style>
  <w:style w:type="paragraph" w:customStyle="1" w:styleId="NoteBullet">
    <w:name w:val="Note Bullet"/>
    <w:basedOn w:val="Note"/>
    <w:rsid w:val="00467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8DA"/>
    <w:rPr>
      <w:b/>
      <w:smallCaps/>
    </w:rPr>
  </w:style>
  <w:style w:type="paragraph" w:customStyle="1" w:styleId="TableListNumber">
    <w:name w:val="Table List Number"/>
    <w:basedOn w:val="ListNumber"/>
    <w:rsid w:val="00467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8DA"/>
    <w:pPr>
      <w:numPr>
        <w:numId w:val="8"/>
      </w:numPr>
    </w:pPr>
  </w:style>
  <w:style w:type="paragraph" w:customStyle="1" w:styleId="ListAlpha2">
    <w:name w:val="List Alpha 2"/>
    <w:basedOn w:val="List2"/>
    <w:rsid w:val="004678DA"/>
    <w:pPr>
      <w:numPr>
        <w:numId w:val="7"/>
      </w:numPr>
    </w:pPr>
  </w:style>
  <w:style w:type="paragraph" w:styleId="List2">
    <w:name w:val="List 2"/>
    <w:basedOn w:val="BodyText"/>
    <w:rsid w:val="00467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8DA"/>
    <w:pPr>
      <w:numPr>
        <w:numId w:val="3"/>
      </w:numPr>
    </w:pPr>
  </w:style>
  <w:style w:type="paragraph" w:styleId="ListContinue2">
    <w:name w:val="List Continue 2"/>
    <w:basedOn w:val="List2"/>
    <w:rsid w:val="004678DA"/>
    <w:pPr>
      <w:ind w:firstLine="0"/>
    </w:pPr>
  </w:style>
  <w:style w:type="paragraph" w:styleId="ListContinue3">
    <w:name w:val="List Continue 3"/>
    <w:basedOn w:val="List3"/>
    <w:rsid w:val="004678DA"/>
    <w:pPr>
      <w:ind w:left="1021" w:firstLine="0"/>
    </w:pPr>
  </w:style>
  <w:style w:type="paragraph" w:styleId="ListContinue4">
    <w:name w:val="List Continue 4"/>
    <w:basedOn w:val="List4"/>
    <w:rsid w:val="004678DA"/>
    <w:pPr>
      <w:ind w:firstLine="0"/>
    </w:pPr>
  </w:style>
  <w:style w:type="paragraph" w:styleId="ListContinue5">
    <w:name w:val="List Continue 5"/>
    <w:basedOn w:val="List5"/>
    <w:rsid w:val="004678DA"/>
    <w:pPr>
      <w:ind w:firstLine="0"/>
    </w:pPr>
  </w:style>
  <w:style w:type="paragraph" w:styleId="ListNumber3">
    <w:name w:val="List Number 3"/>
    <w:basedOn w:val="List3"/>
    <w:rsid w:val="004678DA"/>
    <w:pPr>
      <w:numPr>
        <w:numId w:val="4"/>
      </w:numPr>
    </w:pPr>
  </w:style>
  <w:style w:type="paragraph" w:styleId="ListNumber4">
    <w:name w:val="List Number 4"/>
    <w:basedOn w:val="List4"/>
    <w:rsid w:val="004678DA"/>
    <w:pPr>
      <w:numPr>
        <w:numId w:val="5"/>
      </w:numPr>
    </w:pPr>
  </w:style>
  <w:style w:type="paragraph" w:styleId="ListNumber5">
    <w:name w:val="List Number 5"/>
    <w:basedOn w:val="List5"/>
    <w:rsid w:val="004678DA"/>
    <w:pPr>
      <w:numPr>
        <w:numId w:val="6"/>
      </w:numPr>
    </w:pPr>
  </w:style>
  <w:style w:type="paragraph" w:styleId="BlockText">
    <w:name w:val="Block Text"/>
    <w:basedOn w:val="Normal"/>
    <w:rsid w:val="00467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8DA"/>
    <w:rPr>
      <w:sz w:val="16"/>
      <w:vertAlign w:val="superscript"/>
    </w:rPr>
  </w:style>
  <w:style w:type="character" w:customStyle="1" w:styleId="Symbols">
    <w:name w:val="Symbols"/>
    <w:basedOn w:val="DefaultParagraphFont"/>
    <w:rsid w:val="004678DA"/>
    <w:rPr>
      <w:rFonts w:ascii="Symbol" w:hAnsi="Symbol"/>
    </w:rPr>
  </w:style>
  <w:style w:type="character" w:customStyle="1" w:styleId="MenuOptions">
    <w:name w:val="Menu Options"/>
    <w:basedOn w:val="DefaultParagraphFont"/>
    <w:rsid w:val="00467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8DA"/>
    <w:rPr>
      <w:b/>
    </w:rPr>
  </w:style>
  <w:style w:type="character" w:customStyle="1" w:styleId="Underlined">
    <w:name w:val="Underlined"/>
    <w:basedOn w:val="DefaultParagraphFont"/>
    <w:rsid w:val="004678DA"/>
    <w:rPr>
      <w:u w:val="single"/>
    </w:rPr>
  </w:style>
  <w:style w:type="paragraph" w:customStyle="1" w:styleId="TableBodyTextRight">
    <w:name w:val="Table Body Text Right"/>
    <w:basedOn w:val="TableBodyText"/>
    <w:rsid w:val="00467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8DA"/>
    <w:rPr>
      <w:sz w:val="18"/>
    </w:rPr>
  </w:style>
  <w:style w:type="paragraph" w:customStyle="1" w:styleId="BodySmallRight">
    <w:name w:val="Body Small Right"/>
    <w:basedOn w:val="BodyTextRight"/>
    <w:rsid w:val="004678DA"/>
    <w:rPr>
      <w:sz w:val="18"/>
      <w:szCs w:val="18"/>
    </w:rPr>
  </w:style>
  <w:style w:type="paragraph" w:customStyle="1" w:styleId="MarginEdition">
    <w:name w:val="Margin Edition"/>
    <w:basedOn w:val="MarginNote"/>
    <w:rsid w:val="00467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8DA"/>
    <w:rPr>
      <w:sz w:val="2"/>
      <w:szCs w:val="2"/>
    </w:rPr>
  </w:style>
  <w:style w:type="character" w:customStyle="1" w:styleId="Small">
    <w:name w:val="Small"/>
    <w:basedOn w:val="DefaultParagraphFont"/>
    <w:rsid w:val="004678DA"/>
    <w:rPr>
      <w:sz w:val="16"/>
    </w:rPr>
  </w:style>
  <w:style w:type="paragraph" w:customStyle="1" w:styleId="WideTable">
    <w:name w:val="Wide Table"/>
    <w:basedOn w:val="Normal"/>
    <w:rsid w:val="00467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8DA"/>
  </w:style>
  <w:style w:type="paragraph" w:styleId="Quote">
    <w:name w:val="Quote"/>
    <w:basedOn w:val="Heading1"/>
    <w:link w:val="QuoteChar"/>
    <w:qFormat/>
    <w:rsid w:val="00467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8DA"/>
    <w:pPr>
      <w:pageBreakBefore/>
    </w:pPr>
  </w:style>
  <w:style w:type="paragraph" w:customStyle="1" w:styleId="Border">
    <w:name w:val="Border"/>
    <w:basedOn w:val="Normal"/>
    <w:qFormat/>
    <w:rsid w:val="00467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8DA"/>
    <w:rPr>
      <w:u w:val="single"/>
    </w:rPr>
  </w:style>
  <w:style w:type="character" w:customStyle="1" w:styleId="BoldandItalics">
    <w:name w:val="Bold and Italics"/>
    <w:qFormat/>
    <w:rsid w:val="004678DA"/>
    <w:rPr>
      <w:b/>
      <w:i/>
      <w:u w:val="none"/>
    </w:rPr>
  </w:style>
  <w:style w:type="paragraph" w:styleId="BalloonText">
    <w:name w:val="Balloon Text"/>
    <w:basedOn w:val="Normal"/>
    <w:link w:val="BalloonTextChar"/>
    <w:rsid w:val="00467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8DA"/>
    <w:pPr>
      <w:spacing w:before="0" w:after="0"/>
    </w:pPr>
  </w:style>
  <w:style w:type="paragraph" w:customStyle="1" w:styleId="BodyTextBold">
    <w:name w:val="Body Text Bold"/>
    <w:basedOn w:val="BodyText"/>
    <w:qFormat/>
    <w:rsid w:val="004678DA"/>
    <w:rPr>
      <w:b/>
    </w:rPr>
  </w:style>
  <w:style w:type="character" w:styleId="Hyperlink">
    <w:name w:val="Hyperlink"/>
    <w:basedOn w:val="DefaultParagraphFont"/>
    <w:uiPriority w:val="99"/>
    <w:unhideWhenUsed/>
    <w:rsid w:val="00CD3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3901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DEFEXO124 Perform explosive tests, measurements and analyses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