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0AC" w:rsidP="006730AC">
      <w:pPr>
        <w:pStyle w:val="Title"/>
      </w:pPr>
      <w:r>
        <w:fldChar w:fldCharType="begin"/>
      </w:r>
      <w:r>
        <w:instrText xml:space="preserve"> TITLE   \* MERGEFORMAT </w:instrText>
      </w:r>
      <w:r>
        <w:fldChar w:fldCharType="separate"/>
      </w:r>
      <w:r>
        <w:t>DEFEXO124 Perform explosive tests, measurements and analyses</w:t>
      </w:r>
      <w:r>
        <w:fldChar w:fldCharType="end"/>
      </w:r>
    </w:p>
    <w:p w:rsidR="006730AC" w:rsidP="006730AC">
      <w:pPr>
        <w:pStyle w:val="Version"/>
        <w:sectPr w:rsidSect="007B0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B0CB1" w:rsidP="007B0CB1">
      <w:pPr>
        <w:pStyle w:val="SuperHeading"/>
      </w:pPr>
      <w:r w:rsidRPr="007B0CB1">
        <w:t>DEFEXO124 Perform explosive tests, measurements and analyses</w:t>
      </w:r>
    </w:p>
    <w:p w:rsidR="00000000" w:rsidRPr="007B0CB1" w:rsidP="007B0CB1">
      <w:pPr>
        <w:pStyle w:val="Heading1"/>
      </w:pPr>
      <w:bookmarkStart w:id="1" w:name="O_1287711"/>
      <w:bookmarkEnd w:id="1"/>
      <w:r w:rsidRPr="007B0CB1">
        <w:t>Modification History</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Release 3. Correction to typo in the unit title</w:t>
            </w:r>
          </w:p>
        </w:tc>
      </w:tr>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Release 2. Modifications made to Foundation Skills and Assessment Conditions.</w:t>
            </w:r>
          </w:p>
        </w:tc>
      </w:tr>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Release 1. This unit was released in DEF Defence Training Package release 1.0 and meets t</w:t>
            </w:r>
            <w:r w:rsidRPr="007B0CB1">
              <w:t>he Standards for Training Packages.</w:t>
            </w:r>
          </w:p>
          <w:p w:rsidR="00000000" w:rsidRPr="007B0CB1" w:rsidP="007B0CB1">
            <w:pPr>
              <w:pStyle w:val="BodyText"/>
            </w:pPr>
            <w:r w:rsidRPr="007B0CB1">
              <w:t>This unit supersedes and is equivalent to DEFEO604C Perform explosive tests, measurements and analyses.</w:t>
            </w:r>
          </w:p>
          <w:p w:rsidR="00000000" w:rsidRPr="007B0CB1" w:rsidP="007B0CB1">
            <w:pPr>
              <w:pStyle w:val="ListBullet"/>
            </w:pPr>
            <w:r w:rsidRPr="007B0CB1">
              <w:t>Unit code updated</w:t>
            </w:r>
          </w:p>
          <w:p w:rsidR="00000000" w:rsidRPr="007B0CB1" w:rsidP="007B0CB1">
            <w:pPr>
              <w:pStyle w:val="ListBullet"/>
            </w:pPr>
            <w:r w:rsidRPr="007B0CB1">
              <w:t>Content and formatting updated to comply with the new standards</w:t>
            </w:r>
          </w:p>
          <w:p w:rsidR="00000000" w:rsidRPr="007B0CB1" w:rsidP="007B0CB1">
            <w:pPr>
              <w:pStyle w:val="ListBullet"/>
            </w:pPr>
            <w:r w:rsidRPr="007B0CB1">
              <w:t xml:space="preserve">All PC transitioned from passive </w:t>
            </w:r>
            <w:r w:rsidRPr="007B0CB1">
              <w:t>to active voice</w:t>
            </w:r>
          </w:p>
          <w:p w:rsidR="00000000" w:rsidRPr="007B0CB1" w:rsidP="007B0CB1">
            <w:pPr>
              <w:pStyle w:val="ListBullet"/>
            </w:pPr>
            <w:r w:rsidRPr="007B0CB1">
              <w:t>PC 1.4 removed</w:t>
            </w:r>
          </w:p>
        </w:tc>
      </w:tr>
    </w:tbl>
    <w:p w:rsidR="006730AC" w:rsidP="007B0CB1">
      <w:pPr>
        <w:pStyle w:val="NoPaddingFontSize1"/>
      </w:pPr>
    </w:p>
    <w:p w:rsidR="006730AC" w:rsidP="007B0CB1">
      <w:pPr>
        <w:pStyle w:val="NoPaddingFontSize1"/>
      </w:pPr>
    </w:p>
    <w:p w:rsidR="00000000" w:rsidRPr="007B0CB1" w:rsidP="007B0CB1">
      <w:pPr>
        <w:pStyle w:val="Heading1"/>
      </w:pPr>
      <w:bookmarkStart w:id="2" w:name="O_1287710"/>
      <w:bookmarkEnd w:id="2"/>
      <w:r w:rsidRPr="007B0CB1">
        <w:t>Application</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 xml:space="preserve">This unit describes the skills required to conduct explosive material tests and/or experiments in an explosive research environment. It includes planning the </w:t>
            </w:r>
            <w:r w:rsidRPr="007B0CB1">
              <w:t>tests or analyses, carrying out tests and measurements, performing quantitative and qualitative analysis, documenting and evaluating new procedures, and recording and validating the test results.</w:t>
            </w:r>
          </w:p>
          <w:p w:rsidR="00000000" w:rsidRPr="007B0CB1" w:rsidP="007B0CB1">
            <w:pPr>
              <w:pStyle w:val="BodyText"/>
            </w:pPr>
            <w:r w:rsidRPr="007B0CB1">
              <w:t>This unit applies to those required to conduct explosive mat</w:t>
            </w:r>
            <w:r w:rsidRPr="007B0CB1">
              <w:t>erial tests and/or experiments in an explosive research environment.</w:t>
            </w:r>
          </w:p>
          <w:p w:rsidR="00000000" w:rsidRPr="007B0CB1" w:rsidP="007B0CB1">
            <w:pPr>
              <w:pStyle w:val="BodyText"/>
            </w:pPr>
            <w:r w:rsidRPr="007B0CB1">
              <w:t>The skills and knowledge described in this unit must be applied within the legislative, regulatory and policy environment in which they are carried out. Organisational policies and proced</w:t>
            </w:r>
            <w:r w:rsidRPr="007B0CB1">
              <w:t>ures must be consulted and adhered to.</w:t>
            </w:r>
          </w:p>
          <w:p w:rsidR="00000000" w:rsidRPr="007B0CB1" w:rsidP="007B0CB1">
            <w:pPr>
              <w:pStyle w:val="BodyText"/>
            </w:pPr>
            <w:r w:rsidRPr="007B0CB1">
              <w:t>Those undertaking this unit would work as part of a team under indirect supervision, using discretion and judgement and taking responsibility for the quality of their outputs. They would perform complex tasks in a ran</w:t>
            </w:r>
            <w:r w:rsidRPr="007B0CB1">
              <w:t>ge of contexts.</w:t>
            </w:r>
          </w:p>
          <w:p w:rsidR="00000000" w:rsidRPr="007B0CB1" w:rsidP="007B0CB1">
            <w:pPr>
              <w:pStyle w:val="BodyText"/>
            </w:pPr>
            <w:r w:rsidRPr="007B0CB1">
              <w:t>No licensing, legislative or certification requirements apply to unit at the time of publication.</w:t>
            </w:r>
          </w:p>
        </w:tc>
      </w:tr>
    </w:tbl>
    <w:p w:rsidR="006730AC" w:rsidP="007B0CB1">
      <w:pPr>
        <w:pStyle w:val="NoPaddingFontSize1"/>
      </w:pPr>
    </w:p>
    <w:p w:rsidR="006730AC" w:rsidP="007B0CB1">
      <w:pPr>
        <w:pStyle w:val="NoPaddingFontSize1"/>
      </w:pPr>
    </w:p>
    <w:p w:rsidR="00000000" w:rsidRPr="007B0CB1" w:rsidP="007B0CB1">
      <w:pPr>
        <w:pStyle w:val="Heading1"/>
      </w:pPr>
      <w:bookmarkStart w:id="3" w:name="O_1287709"/>
      <w:bookmarkEnd w:id="3"/>
      <w:r w:rsidRPr="007B0CB1">
        <w:t>Pre-requisite Unit</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Not applicable.</w:t>
            </w:r>
          </w:p>
        </w:tc>
      </w:tr>
    </w:tbl>
    <w:p w:rsidR="006730AC" w:rsidP="007B0CB1">
      <w:pPr>
        <w:pStyle w:val="NoPaddingFontSize1"/>
      </w:pPr>
    </w:p>
    <w:p w:rsidR="006730AC" w:rsidP="007B0CB1">
      <w:pPr>
        <w:pStyle w:val="NoPaddingFontSize1"/>
      </w:pPr>
    </w:p>
    <w:p w:rsidR="00000000" w:rsidRPr="007B0CB1" w:rsidP="007B0CB1">
      <w:pPr>
        <w:pStyle w:val="Heading1"/>
      </w:pPr>
      <w:bookmarkStart w:id="4" w:name="O_1287708"/>
      <w:bookmarkEnd w:id="4"/>
      <w:r w:rsidRPr="007B0CB1">
        <w:t>Competency Field</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Explosive Ordnance</w:t>
            </w:r>
          </w:p>
        </w:tc>
      </w:tr>
    </w:tbl>
    <w:p w:rsidR="006730AC" w:rsidP="007B0CB1">
      <w:pPr>
        <w:pStyle w:val="NoPaddingFontSize1"/>
      </w:pPr>
    </w:p>
    <w:p w:rsidR="006730AC" w:rsidP="007B0CB1">
      <w:pPr>
        <w:pStyle w:val="NoPaddingFontSize1"/>
      </w:pPr>
    </w:p>
    <w:p w:rsidR="00000000" w:rsidRPr="007B0CB1" w:rsidP="007B0CB1">
      <w:pPr>
        <w:pStyle w:val="Heading1"/>
      </w:pPr>
      <w:bookmarkStart w:id="5" w:name="O_1287707"/>
      <w:bookmarkEnd w:id="5"/>
      <w:r w:rsidRPr="007B0CB1">
        <w:t>Unit Sector</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Not applicable.</w:t>
            </w:r>
          </w:p>
        </w:tc>
      </w:tr>
    </w:tbl>
    <w:p w:rsidR="006730AC" w:rsidP="007B0CB1">
      <w:pPr>
        <w:pStyle w:val="NoPaddingFontSize1"/>
      </w:pPr>
    </w:p>
    <w:p w:rsidR="006730AC" w:rsidP="007B0CB1">
      <w:pPr>
        <w:pStyle w:val="NoPaddingFontSize1"/>
      </w:pPr>
    </w:p>
    <w:p w:rsidR="00000000" w:rsidRPr="007B0CB1" w:rsidP="007B0CB1">
      <w:pPr>
        <w:pStyle w:val="Heading1"/>
      </w:pPr>
      <w:bookmarkStart w:id="6" w:name="O_1287706"/>
      <w:bookmarkEnd w:id="6"/>
      <w:r w:rsidRPr="007B0CB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B0C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PERFORMANCE CRITERIA</w:t>
            </w:r>
          </w:p>
        </w:tc>
      </w:tr>
      <w:tr w:rsidTr="007B0C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Performance criteria describe the performance needed to demonstrate achievement of the element.</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Plan tests or analyses</w:t>
            </w: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Identify explosive sample and determine test or analysis requirements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Select appropriate methods and assemble, set up and calibrate the required testing apparatus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Perform routine standardisation procedures prior to the test or analysis and record results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Develop specialised tests or analyses</w:t>
            </w: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Locate, discuss and confirm relevant technical information with other staff</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Develop experimental design in liais</w:t>
            </w:r>
            <w:r w:rsidRPr="007B0CB1">
              <w:t>on with other staff</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Arrange the building or purchase of necessary equipment given project constraints and available skills and materials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Trial, document and evaluate new procedures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Perform qualitative analysis</w:t>
            </w: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Perform qualitative tests to observe explosive properties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Compare data with standards, charts, tables, and spectra in order to identify known or unknown materials and their properties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Perform tests or analyses efficiently and within the timef</w:t>
            </w:r>
            <w:r w:rsidRPr="007B0CB1">
              <w:t>rame</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Perform quantitative analysis</w:t>
            </w: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Perform quantitative tests to measure explosive properties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Use available computer technology to control instruments or acquire/translate/convert data to optimise test accuracy</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 xml:space="preserve">Check samples and analyses when non-standard results </w:t>
            </w:r>
            <w:r w:rsidRPr="007B0CB1">
              <w:t>are obtained</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Complete tests or analyses within the timeframe</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rPr>
                <w:rStyle w:val="SpecialBold"/>
              </w:rPr>
              <w:t>Record and validate results</w:t>
            </w: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Record data using appropriate worksheets and/or information management systems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Analyse data for anomalies and ‘out of control’ conditions and accept or reject</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Assess data for validity against quantity and compatibility information, known standards and reference materials</w:t>
            </w:r>
          </w:p>
        </w:tc>
      </w:tr>
      <w:tr w:rsidTr="007B0C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0C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Modify test procedures, if necessary, under super</w:t>
            </w:r>
            <w:r w:rsidRPr="007B0CB1">
              <w:t>vision</w:t>
            </w:r>
          </w:p>
        </w:tc>
      </w:tr>
    </w:tbl>
    <w:p w:rsidR="006730AC" w:rsidP="007B0CB1">
      <w:pPr>
        <w:pStyle w:val="NoPaddingFontSize1"/>
      </w:pPr>
    </w:p>
    <w:p w:rsidR="006730AC" w:rsidP="007B0CB1">
      <w:pPr>
        <w:pStyle w:val="NoPaddingFontSize1"/>
      </w:pPr>
    </w:p>
    <w:p w:rsidR="00000000" w:rsidRPr="007B0CB1" w:rsidP="007B0CB1">
      <w:pPr>
        <w:pStyle w:val="Heading1"/>
      </w:pPr>
      <w:bookmarkStart w:id="7" w:name="O_1287705"/>
      <w:bookmarkEnd w:id="7"/>
      <w:r w:rsidRPr="007B0CB1">
        <w:t>Foundation Skills</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Foundation skills essential to performance are explicit in the performance criteria of this unit of competency.</w:t>
            </w:r>
          </w:p>
        </w:tc>
      </w:tr>
    </w:tbl>
    <w:p w:rsidR="006730AC" w:rsidP="007B0CB1">
      <w:pPr>
        <w:pStyle w:val="NoPaddingFontSize1"/>
      </w:pPr>
    </w:p>
    <w:p w:rsidR="006730AC" w:rsidP="007B0CB1">
      <w:pPr>
        <w:pStyle w:val="NoPaddingFontSize1"/>
      </w:pPr>
    </w:p>
    <w:p w:rsidR="00000000" w:rsidRPr="007B0CB1" w:rsidP="007B0CB1">
      <w:pPr>
        <w:pStyle w:val="Heading1"/>
      </w:pPr>
      <w:bookmarkStart w:id="8" w:name="O_1287704"/>
      <w:bookmarkEnd w:id="8"/>
      <w:r w:rsidRPr="007B0CB1">
        <w:t>Range of Conditions</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Range is restricted to essential operating conditions and any other variables essential to the work environment.</w:t>
            </w:r>
          </w:p>
          <w:p w:rsidR="00000000" w:rsidRPr="007B0CB1" w:rsidP="007B0CB1">
            <w:pPr>
              <w:pStyle w:val="BodyText"/>
            </w:pPr>
            <w:r w:rsidRPr="007B0CB1">
              <w:t>Non-essential conditions may be found in the Companion Volume Implementation Guide.</w:t>
            </w:r>
          </w:p>
        </w:tc>
      </w:tr>
    </w:tbl>
    <w:p w:rsidR="006730AC" w:rsidP="007B0CB1">
      <w:pPr>
        <w:pStyle w:val="NoPaddingFontSize1"/>
      </w:pPr>
    </w:p>
    <w:p w:rsidR="006730AC" w:rsidP="007B0CB1">
      <w:pPr>
        <w:pStyle w:val="NoPaddingFontSize1"/>
      </w:pPr>
    </w:p>
    <w:p w:rsidR="00000000" w:rsidRPr="007B0CB1" w:rsidP="007B0CB1">
      <w:pPr>
        <w:pStyle w:val="Heading1"/>
      </w:pPr>
      <w:bookmarkStart w:id="9" w:name="O_1287703"/>
      <w:bookmarkEnd w:id="9"/>
      <w:r w:rsidRPr="007B0CB1">
        <w:t>Unit Mapping Information</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This unit su</w:t>
            </w:r>
            <w:r w:rsidRPr="007B0CB1">
              <w:t>persedes and is equivalent to DEFEO604C Perform explosive tests, measurements and analyses.</w:t>
            </w:r>
          </w:p>
        </w:tc>
      </w:tr>
    </w:tbl>
    <w:p w:rsidR="006730AC" w:rsidP="007B0CB1">
      <w:pPr>
        <w:pStyle w:val="NoPaddingFontSize1"/>
      </w:pPr>
    </w:p>
    <w:p w:rsidR="006730AC" w:rsidP="007B0CB1">
      <w:pPr>
        <w:pStyle w:val="NoPaddingFontSize1"/>
      </w:pPr>
    </w:p>
    <w:p w:rsidR="00000000" w:rsidRPr="007B0CB1" w:rsidP="007B0CB1">
      <w:pPr>
        <w:pStyle w:val="Heading1"/>
      </w:pPr>
      <w:bookmarkStart w:id="10" w:name="O_1287712"/>
      <w:bookmarkEnd w:id="10"/>
      <w:r w:rsidRPr="007B0CB1">
        <w:t>Links</w:t>
      </w:r>
    </w:p>
    <w:p w:rsidR="00000000" w:rsidRPr="007B0CB1" w:rsidP="006730AC">
      <w:pPr>
        <w:pStyle w:val="BodyText"/>
      </w:pPr>
      <w:r w:rsidRPr="007B0CB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70689">
        <w:rPr>
          <w:rStyle w:val="Hyperlink"/>
        </w:rPr>
        <w:t>https://vetnet.gov.au/Pages/TrainingDocs.aspx?q=6bdbab1e-11ed-4bc9-9cba-9e1a55d4e4a9</w:t>
      </w:r>
      <w:r>
        <w:fldChar w:fldCharType="end"/>
      </w:r>
    </w:p>
    <w:p w:rsidR="00000000" w:rsidRPr="007B0CB1" w:rsidP="006730AC">
      <w:pPr>
        <w:pStyle w:val="BodyText"/>
        <w:sectPr w:rsidSect="007B0CB1">
          <w:headerReference w:type="default" r:id="rId10"/>
          <w:footerReference w:type="default" r:id="rId11"/>
          <w:pgSz w:w="11908" w:h="16833"/>
          <w:pgMar w:top="1702" w:right="1418" w:bottom="1702" w:left="1418" w:header="992" w:footer="992" w:gutter="0"/>
          <w:cols w:space="720"/>
          <w:noEndnote/>
          <w:docGrid w:linePitch="299"/>
        </w:sectPr>
      </w:pPr>
    </w:p>
    <w:p w:rsidR="00000000" w:rsidRPr="007B0CB1" w:rsidP="007B0CB1">
      <w:pPr>
        <w:pStyle w:val="SuperHeading"/>
      </w:pPr>
      <w:r w:rsidRPr="007B0CB1">
        <w:t>Assessment Requirements for DEFEXO124 Perform explosive tests, measurements and analyses</w:t>
      </w:r>
    </w:p>
    <w:p w:rsidR="00000000" w:rsidRPr="007B0CB1" w:rsidP="007B0CB1">
      <w:pPr>
        <w:pStyle w:val="Heading1"/>
      </w:pPr>
      <w:bookmarkStart w:id="11" w:name="O_1287701"/>
      <w:bookmarkEnd w:id="11"/>
      <w:r w:rsidRPr="007B0CB1">
        <w:t>Modification History</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Release 3. Correction to typo in the unit title</w:t>
            </w:r>
          </w:p>
        </w:tc>
      </w:tr>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Release 2. Modifications made to Foundation Skills and Assessment Conditions.</w:t>
            </w:r>
          </w:p>
        </w:tc>
      </w:tr>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Release 1. This unit was released in DEF Defence Training Package release 1.0 and meets the Standards for Training Packages.</w:t>
            </w:r>
          </w:p>
          <w:p w:rsidR="00000000" w:rsidRPr="007B0CB1" w:rsidP="007B0CB1">
            <w:pPr>
              <w:pStyle w:val="BodyText"/>
            </w:pPr>
            <w:r w:rsidRPr="007B0CB1">
              <w:t xml:space="preserve">This unit supersedes and is equivalent to DEFEO604C </w:t>
            </w:r>
            <w:r w:rsidRPr="007B0CB1">
              <w:t>Perform explosive tests, measurements and analyses.</w:t>
            </w:r>
          </w:p>
          <w:p w:rsidR="00000000" w:rsidRPr="007B0CB1" w:rsidP="007B0CB1">
            <w:pPr>
              <w:pStyle w:val="ListBullet"/>
            </w:pPr>
            <w:r w:rsidRPr="007B0CB1">
              <w:t>Unit code updated</w:t>
            </w:r>
          </w:p>
          <w:p w:rsidR="00000000" w:rsidRPr="007B0CB1" w:rsidP="007B0CB1">
            <w:pPr>
              <w:pStyle w:val="ListBullet"/>
            </w:pPr>
            <w:r w:rsidRPr="007B0CB1">
              <w:t>Content and formatting updated to comply with the new standards</w:t>
            </w:r>
          </w:p>
          <w:p w:rsidR="00000000" w:rsidRPr="007B0CB1" w:rsidP="007B0CB1">
            <w:pPr>
              <w:pStyle w:val="ListBullet"/>
            </w:pPr>
            <w:r w:rsidRPr="007B0CB1">
              <w:t>All PC transitioned from passive to active voice</w:t>
            </w:r>
          </w:p>
          <w:p w:rsidR="00000000" w:rsidRPr="007B0CB1" w:rsidP="007B0CB1">
            <w:pPr>
              <w:pStyle w:val="ListBullet"/>
            </w:pPr>
            <w:r w:rsidRPr="007B0CB1">
              <w:t>PC 1.4 removed</w:t>
            </w:r>
          </w:p>
        </w:tc>
      </w:tr>
    </w:tbl>
    <w:p w:rsidR="006730AC" w:rsidP="007B0CB1">
      <w:pPr>
        <w:pStyle w:val="NoPaddingFontSize1"/>
      </w:pPr>
    </w:p>
    <w:p w:rsidR="006730AC" w:rsidP="007B0CB1">
      <w:pPr>
        <w:pStyle w:val="NoPaddingFontSize1"/>
      </w:pPr>
    </w:p>
    <w:p w:rsidR="00000000" w:rsidRPr="007B0CB1" w:rsidP="007B0CB1">
      <w:pPr>
        <w:pStyle w:val="Heading1"/>
      </w:pPr>
      <w:bookmarkStart w:id="12" w:name="O_1287700"/>
      <w:bookmarkEnd w:id="12"/>
      <w:r w:rsidRPr="007B0CB1">
        <w:t>Performance Evidence</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Evidence required to demonstrate competence in this unit must be relevant to and satisfy all of the requirements of the elements and performance criteria on at least one occasion and includes:</w:t>
            </w:r>
          </w:p>
        </w:tc>
      </w:tr>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ListBullet"/>
            </w:pPr>
            <w:r w:rsidRPr="007B0CB1">
              <w:t>accessing, interpreting and applying technical information</w:t>
            </w:r>
          </w:p>
          <w:p w:rsidR="00000000" w:rsidRPr="007B0CB1" w:rsidP="007B0CB1">
            <w:pPr>
              <w:pStyle w:val="ListBullet"/>
            </w:pPr>
            <w:r w:rsidRPr="007B0CB1">
              <w:t>co</w:t>
            </w:r>
            <w:r w:rsidRPr="007B0CB1">
              <w:t>nducting quantitative and qualitative analysis</w:t>
            </w:r>
          </w:p>
          <w:p w:rsidR="00000000" w:rsidRPr="007B0CB1" w:rsidP="007B0CB1">
            <w:pPr>
              <w:pStyle w:val="ListBullet"/>
            </w:pPr>
            <w:r w:rsidRPr="007B0CB1">
              <w:t>developing new explosive testing processes and techniques</w:t>
            </w:r>
          </w:p>
          <w:p w:rsidR="00000000" w:rsidRPr="007B0CB1" w:rsidP="007B0CB1">
            <w:pPr>
              <w:pStyle w:val="ListBullet"/>
            </w:pPr>
            <w:r w:rsidRPr="007B0CB1">
              <w:t>maintaining documentation and records</w:t>
            </w:r>
          </w:p>
          <w:p w:rsidR="00000000" w:rsidRPr="007B0CB1" w:rsidP="007B0CB1">
            <w:pPr>
              <w:pStyle w:val="ListBullet"/>
            </w:pPr>
            <w:r w:rsidRPr="007B0CB1">
              <w:t>recording and validating results</w:t>
            </w:r>
          </w:p>
          <w:p w:rsidR="00000000" w:rsidRPr="007B0CB1" w:rsidP="007B0CB1">
            <w:pPr>
              <w:pStyle w:val="ListBullet"/>
            </w:pPr>
            <w:r w:rsidRPr="007B0CB1">
              <w:t>trialling, documenting and evaluating new procedures</w:t>
            </w:r>
          </w:p>
          <w:p w:rsidR="00000000" w:rsidRPr="007B0CB1" w:rsidP="007B0CB1">
            <w:pPr>
              <w:pStyle w:val="ListBullet"/>
            </w:pPr>
            <w:r w:rsidRPr="007B0CB1">
              <w:t>using explosive testing processes and techniques</w:t>
            </w:r>
          </w:p>
          <w:p w:rsidR="00000000" w:rsidRPr="007B0CB1" w:rsidP="007B0CB1">
            <w:pPr>
              <w:pStyle w:val="ListBullet"/>
            </w:pPr>
            <w:r w:rsidRPr="007B0CB1">
              <w:t>using laboratory and testing equipment</w:t>
            </w:r>
          </w:p>
        </w:tc>
      </w:tr>
    </w:tbl>
    <w:p w:rsidR="006730AC" w:rsidP="007B0CB1">
      <w:pPr>
        <w:pStyle w:val="NoPaddingFontSize1"/>
      </w:pPr>
    </w:p>
    <w:p w:rsidR="006730AC" w:rsidP="007B0CB1">
      <w:pPr>
        <w:pStyle w:val="NoPaddingFontSize1"/>
      </w:pPr>
    </w:p>
    <w:p w:rsidR="00000000" w:rsidRPr="007B0CB1" w:rsidP="007B0CB1">
      <w:pPr>
        <w:pStyle w:val="Heading1"/>
      </w:pPr>
      <w:bookmarkStart w:id="13" w:name="O_1287699"/>
      <w:bookmarkEnd w:id="13"/>
      <w:r w:rsidRPr="007B0CB1">
        <w:t>Knowledge Evidence</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CB1">
            <w:pPr>
              <w:pStyle w:val="BodyText"/>
              <w:rPr>
                <w:lang w:val="en-NZ"/>
              </w:rPr>
            </w:pPr>
            <w:r w:rsidRPr="007B0CB1">
              <w:t>Evidence required to demonstrate competence in this unit must be relevant to and satisfy all of the requirements of the element</w:t>
            </w:r>
            <w:r w:rsidRPr="007B0CB1">
              <w:t>s and performance criteria and includes:</w:t>
            </w:r>
          </w:p>
        </w:tc>
      </w:tr>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ListBullet"/>
            </w:pPr>
            <w:r w:rsidRPr="007B0CB1">
              <w:t>operational knowledge of:</w:t>
            </w:r>
          </w:p>
          <w:p w:rsidR="00000000" w:rsidRPr="007B0CB1" w:rsidP="007B0CB1">
            <w:pPr>
              <w:pStyle w:val="ListBullet2"/>
            </w:pPr>
            <w:r w:rsidRPr="007B0CB1">
              <w:t>calibration procedures and their basis</w:t>
            </w:r>
          </w:p>
          <w:p w:rsidR="00000000" w:rsidRPr="007B0CB1" w:rsidP="007B0CB1">
            <w:pPr>
              <w:pStyle w:val="ListBullet2"/>
            </w:pPr>
            <w:r w:rsidRPr="007B0CB1">
              <w:t>characteristics, technical capabilities and limitations of laboratory and testing equipment</w:t>
            </w:r>
          </w:p>
          <w:p w:rsidR="00000000" w:rsidRPr="007B0CB1" w:rsidP="007B0CB1">
            <w:pPr>
              <w:pStyle w:val="ListBullet2"/>
            </w:pPr>
            <w:r w:rsidRPr="007B0CB1">
              <w:t>chemical processes involved in testing</w:t>
            </w:r>
          </w:p>
          <w:p w:rsidR="00000000" w:rsidRPr="007B0CB1" w:rsidP="007B0CB1">
            <w:pPr>
              <w:pStyle w:val="ListBullet2"/>
            </w:pPr>
            <w:r w:rsidRPr="007B0CB1">
              <w:t>documentation and records requirements</w:t>
            </w:r>
          </w:p>
          <w:p w:rsidR="00000000" w:rsidRPr="007B0CB1" w:rsidP="007B0CB1">
            <w:pPr>
              <w:pStyle w:val="ListBullet2"/>
            </w:pPr>
            <w:r w:rsidRPr="007B0CB1">
              <w:t>properties and characteristics of relevant explosives</w:t>
            </w:r>
          </w:p>
          <w:p w:rsidR="00000000" w:rsidRPr="007B0CB1" w:rsidP="007B0CB1">
            <w:pPr>
              <w:pStyle w:val="ListBullet2"/>
            </w:pPr>
            <w:r w:rsidRPr="007B0CB1">
              <w:t>quantitative and qualitative analysis processes and techniques</w:t>
            </w:r>
          </w:p>
          <w:p w:rsidR="00000000" w:rsidRPr="007B0CB1" w:rsidP="007B0CB1">
            <w:pPr>
              <w:pStyle w:val="ListBullet2"/>
            </w:pPr>
            <w:r w:rsidRPr="007B0CB1">
              <w:t>validation processes</w:t>
            </w:r>
          </w:p>
        </w:tc>
      </w:tr>
    </w:tbl>
    <w:p w:rsidR="006730AC" w:rsidP="007B0CB1">
      <w:pPr>
        <w:pStyle w:val="NoPaddingFontSize1"/>
      </w:pPr>
    </w:p>
    <w:p w:rsidR="006730AC" w:rsidP="007B0CB1">
      <w:pPr>
        <w:pStyle w:val="NoPaddingFontSize1"/>
      </w:pPr>
    </w:p>
    <w:p w:rsidR="00000000" w:rsidRPr="007B0CB1" w:rsidP="007B0CB1">
      <w:pPr>
        <w:pStyle w:val="Heading1"/>
      </w:pPr>
      <w:bookmarkStart w:id="14" w:name="O_1287698"/>
      <w:bookmarkEnd w:id="14"/>
      <w:r w:rsidRPr="007B0CB1">
        <w:t>Assessment Conditions</w:t>
      </w:r>
    </w:p>
    <w:tbl>
      <w:tblPr>
        <w:tblW w:w="9497" w:type="dxa"/>
        <w:tblLayout w:type="fixed"/>
        <w:tblCellMar>
          <w:left w:w="62" w:type="dxa"/>
          <w:right w:w="62" w:type="dxa"/>
        </w:tblCellMar>
        <w:tblLook w:val="0000"/>
      </w:tblPr>
      <w:tblGrid>
        <w:gridCol w:w="9497"/>
      </w:tblGrid>
      <w:tr w:rsidTr="007B0C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CB1" w:rsidP="007B0CB1">
            <w:pPr>
              <w:pStyle w:val="BodyText"/>
            </w:pPr>
            <w:r w:rsidRPr="007B0CB1">
              <w:t>Assessors must hold credentials spe</w:t>
            </w:r>
            <w:r w:rsidRPr="007B0CB1">
              <w:t>cified within the Standards for Registered Training Organisations current at the time of assessment.</w:t>
            </w:r>
          </w:p>
          <w:p w:rsidR="00000000" w:rsidRPr="007B0CB1" w:rsidP="007B0CB1">
            <w:pPr>
              <w:pStyle w:val="BodyText"/>
            </w:pPr>
            <w:r w:rsidRPr="007B0CB1">
              <w:t>Assessment must satisfy the Principles of Assessment and Rules of Evidence and all regulatory requirements included within the Standards for Registered Tra</w:t>
            </w:r>
            <w:r w:rsidRPr="007B0CB1">
              <w:t>ining Organisations current at the time of assessment.</w:t>
            </w:r>
          </w:p>
          <w:p w:rsidR="00000000" w:rsidRPr="007B0CB1" w:rsidP="007B0CB1">
            <w:pPr>
              <w:pStyle w:val="BodyText"/>
            </w:pPr>
            <w:r w:rsidRPr="007B0CB1">
              <w:t>Assessment must occur in workplace operational situations. Where this is not appropriate, assessment must occur in simulated workplace operational situations that reflect workplace conditions.</w:t>
            </w:r>
          </w:p>
          <w:p w:rsidR="00000000" w:rsidRPr="007B0CB1" w:rsidP="007B0CB1">
            <w:pPr>
              <w:pStyle w:val="BodyText"/>
            </w:pPr>
            <w:r w:rsidRPr="007B0CB1">
              <w:t>Assessment processes and techniques must be appropriate to the language, literacy and numeracy requirements of the work being performed and the needs of the candidate.</w:t>
            </w:r>
          </w:p>
          <w:p w:rsidR="00000000" w:rsidRPr="007B0CB1" w:rsidP="007B0CB1">
            <w:pPr>
              <w:pStyle w:val="BodyText"/>
            </w:pPr>
            <w:r w:rsidRPr="007B0CB1">
              <w:t>Resources for assessment must include access to:</w:t>
            </w:r>
          </w:p>
          <w:p w:rsidR="00000000" w:rsidRPr="007B0CB1" w:rsidP="007B0CB1">
            <w:pPr>
              <w:pStyle w:val="ListBullet"/>
            </w:pPr>
            <w:r w:rsidRPr="007B0CB1">
              <w:tab/>
              <w:t>a range of relevant exercises, case s</w:t>
            </w:r>
            <w:r w:rsidRPr="007B0CB1">
              <w:t xml:space="preserve">tudies and/or simulations </w:t>
            </w:r>
          </w:p>
          <w:p w:rsidR="00000000" w:rsidRPr="007B0CB1" w:rsidP="007B0CB1">
            <w:pPr>
              <w:pStyle w:val="ListBullet"/>
            </w:pPr>
            <w:r w:rsidRPr="007B0CB1">
              <w:tab/>
              <w:t xml:space="preserve">acceptable means of simulation assessment </w:t>
            </w:r>
          </w:p>
          <w:p w:rsidR="00000000" w:rsidRPr="007B0CB1" w:rsidP="007B0CB1">
            <w:pPr>
              <w:pStyle w:val="ListBullet"/>
            </w:pPr>
            <w:r w:rsidRPr="007B0CB1">
              <w:tab/>
              <w:t xml:space="preserve">applicable documentation, including workplace procedures, regulations, codes of practice and operation manuals </w:t>
            </w:r>
          </w:p>
          <w:p w:rsidR="00000000" w:rsidRPr="007B0CB1" w:rsidP="007B0CB1">
            <w:pPr>
              <w:pStyle w:val="ListBullet"/>
            </w:pPr>
            <w:r w:rsidRPr="007B0CB1">
              <w:tab/>
              <w:t>relevant materials, tools, equipment and PPE currently used in industry</w:t>
            </w:r>
            <w:r w:rsidRPr="007B0CB1">
              <w:t>.</w:t>
            </w:r>
          </w:p>
        </w:tc>
      </w:tr>
    </w:tbl>
    <w:p w:rsidR="006730AC" w:rsidP="007B0CB1">
      <w:pPr>
        <w:pStyle w:val="NoPaddingFontSize1"/>
      </w:pPr>
    </w:p>
    <w:p w:rsidR="006730AC" w:rsidP="007B0CB1">
      <w:pPr>
        <w:pStyle w:val="NoPaddingFontSize1"/>
      </w:pPr>
    </w:p>
    <w:p w:rsidR="00000000" w:rsidRPr="007B0CB1" w:rsidP="007B0CB1">
      <w:pPr>
        <w:pStyle w:val="Heading1"/>
      </w:pPr>
      <w:bookmarkStart w:id="15" w:name="O_1287713"/>
      <w:bookmarkEnd w:id="15"/>
      <w:r w:rsidRPr="007B0CB1">
        <w:t>Links</w:t>
      </w:r>
    </w:p>
    <w:p w:rsidR="00000000" w:rsidRPr="007B0CB1" w:rsidP="006730AC">
      <w:pPr>
        <w:pStyle w:val="BodyText"/>
      </w:pPr>
      <w:r w:rsidRPr="007B0CB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70689">
        <w:rPr>
          <w:rStyle w:val="Hyperlink"/>
        </w:rPr>
        <w:t>https://vetnet.gov.au/Pages/TrainingDocs.aspx?q=6bdbab1e-11ed-4bc9-9cba-9e1a55d4e4a9</w:t>
      </w:r>
      <w:r>
        <w:fldChar w:fldCharType="end"/>
      </w:r>
    </w:p>
    <w:p w:rsidR="00000000" w:rsidRPr="007B0CB1" w:rsidP="007B0CB1"/>
    <w:sectPr w:rsidSect="007B0C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rsidRPr="006730AC" w:rsidP="00673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AC" w:rsidP="007B0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0AC" w:rsidP="007B0C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730AC" w:rsidP="007B0C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rsidP="007B0CB1">
    <w:pPr>
      <w:pStyle w:val="Footer"/>
      <w:framePr w:wrap="around"/>
    </w:pPr>
    <w:r>
      <w:fldChar w:fldCharType="begin"/>
    </w:r>
    <w:r>
      <w:instrText xml:space="preserve"> DOCPROPERTY  Subject  \* MERGEFORMAT </w:instrText>
    </w:r>
    <w:r>
      <w:fldChar w:fldCharType="separate"/>
    </w:r>
    <w:r w:rsidR="006730AC">
      <w:t>Approved</w:t>
    </w:r>
    <w:r w:rsidR="006730AC">
      <w:fldChar w:fldCharType="end"/>
    </w:r>
    <w:r>
      <w:tab/>
      <w:t xml:space="preserve">Page </w:t>
    </w:r>
    <w:r>
      <w:fldChar w:fldCharType="begin"/>
    </w:r>
    <w:r>
      <w:instrText xml:space="preserve"> PAGE  \* Arabic  \* MERGEFORMAT </w:instrText>
    </w:r>
    <w:r>
      <w:fldChar w:fldCharType="separate"/>
    </w:r>
    <w:r w:rsidR="006730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0AC">
      <w:rPr>
        <w:noProof/>
      </w:rPr>
      <w:t>5</w:t>
    </w:r>
    <w:r>
      <w:rPr>
        <w:noProof/>
      </w:rPr>
      <w:fldChar w:fldCharType="end"/>
    </w:r>
  </w:p>
  <w:p w:rsidR="007B0CB1" w:rsidP="007B0CB1">
    <w:pPr>
      <w:pStyle w:val="Footer"/>
      <w:framePr w:wrap="around"/>
    </w:pPr>
    <w:r>
      <w:t xml:space="preserve">© Commonwealth of Australia, </w:t>
    </w:r>
    <w:r>
      <w:fldChar w:fldCharType="begin"/>
    </w:r>
    <w:r>
      <w:instrText xml:space="preserve"> DATE  \@ "yyyy"  \* MERGEFORMAT </w:instrText>
    </w:r>
    <w:r>
      <w:fldChar w:fldCharType="separate"/>
    </w:r>
    <w:r w:rsidR="006730AC">
      <w:rPr>
        <w:noProof/>
      </w:rPr>
      <w:t>2025</w:t>
    </w:r>
    <w:r>
      <w:fldChar w:fldCharType="end"/>
    </w:r>
    <w:r>
      <w:tab/>
    </w:r>
    <w:r>
      <w:fldChar w:fldCharType="begin"/>
    </w:r>
    <w:r>
      <w:instrText xml:space="preserve"> DOCPROPERTY  Author  \* MERGEFORMAT </w:instrText>
    </w:r>
    <w:r>
      <w:fldChar w:fldCharType="separate"/>
    </w:r>
    <w:r w:rsidR="006730AC">
      <w:t>Public Skills Australia</w:t>
    </w:r>
    <w:r w:rsidR="006730AC">
      <w:fldChar w:fldCharType="end"/>
    </w:r>
  </w:p>
  <w:p w:rsidR="007B0CB1" w:rsidP="007B0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CB1" w:rsidRPr="006730AC" w:rsidP="00673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AC" w:rsidRPr="002D2AF8" w:rsidP="007B0CB1">
    <w:pPr>
      <w:pStyle w:val="Header"/>
      <w:framePr w:wrap="around"/>
    </w:pPr>
    <w:r>
      <w:fldChar w:fldCharType="begin"/>
    </w:r>
    <w:r>
      <w:instrText xml:space="preserve"> TITLE   \* MERGEFORMAT </w:instrText>
    </w:r>
    <w:r>
      <w:fldChar w:fldCharType="separate"/>
    </w:r>
    <w:r>
      <w:t>DEFEXO124 Perform explosive tests, measurements and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30AC" w:rsidP="007B0C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B1" w:rsidRPr="002D2AF8" w:rsidP="007B0CB1">
    <w:pPr>
      <w:pStyle w:val="Header"/>
      <w:framePr w:wrap="around"/>
    </w:pPr>
    <w:r>
      <w:fldChar w:fldCharType="begin"/>
    </w:r>
    <w:r>
      <w:instrText xml:space="preserve"> TITLE   \* MERGEFORMAT </w:instrText>
    </w:r>
    <w:r>
      <w:fldChar w:fldCharType="separate"/>
    </w:r>
    <w:r w:rsidR="006730AC">
      <w:t>DEFEXO124 Perform explosive tests, measurements and analyses</w:t>
    </w:r>
    <w:r w:rsidR="006730AC">
      <w:fldChar w:fldCharType="end"/>
    </w:r>
    <w:r>
      <w:tab/>
      <w:t xml:space="preserve">Date this document was generated: </w:t>
    </w:r>
    <w:r>
      <w:fldChar w:fldCharType="begin"/>
    </w:r>
    <w:r>
      <w:instrText xml:space="preserve"> CREATEDATE  \@ "d MMMM yyyy"  \* MERGEFORMAT </w:instrText>
    </w:r>
    <w:r>
      <w:fldChar w:fldCharType="separate"/>
    </w:r>
    <w:r w:rsidR="006730AC">
      <w:rPr>
        <w:noProof/>
      </w:rPr>
      <w:t>1 March 2025</w:t>
    </w:r>
    <w:r>
      <w:fldChar w:fldCharType="end"/>
    </w:r>
  </w:p>
  <w:p w:rsidR="007B0CB1" w:rsidP="007B0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E8C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46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E4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CB1"/>
    <w:pPr>
      <w:spacing w:before="360" w:after="60"/>
      <w:outlineLvl w:val="0"/>
    </w:pPr>
    <w:rPr>
      <w:sz w:val="32"/>
    </w:rPr>
  </w:style>
  <w:style w:type="paragraph" w:styleId="Heading2">
    <w:name w:val="heading 2"/>
    <w:basedOn w:val="HeadingBase"/>
    <w:next w:val="BodyText"/>
    <w:link w:val="Heading2Char"/>
    <w:qFormat/>
    <w:rsid w:val="007B0CB1"/>
    <w:pPr>
      <w:keepLines/>
      <w:spacing w:before="240" w:after="120"/>
      <w:outlineLvl w:val="1"/>
    </w:pPr>
    <w:rPr>
      <w:sz w:val="28"/>
      <w:szCs w:val="40"/>
    </w:rPr>
  </w:style>
  <w:style w:type="paragraph" w:styleId="Heading3">
    <w:name w:val="heading 3"/>
    <w:basedOn w:val="HeadingBase"/>
    <w:next w:val="BodyText"/>
    <w:link w:val="Heading3Char"/>
    <w:qFormat/>
    <w:rsid w:val="007B0CB1"/>
    <w:pPr>
      <w:spacing w:before="180" w:after="120"/>
      <w:outlineLvl w:val="2"/>
    </w:pPr>
    <w:rPr>
      <w:spacing w:val="-10"/>
      <w:kern w:val="32"/>
    </w:rPr>
  </w:style>
  <w:style w:type="paragraph" w:styleId="Heading4">
    <w:name w:val="heading 4"/>
    <w:basedOn w:val="HeadingBase"/>
    <w:next w:val="BodyText"/>
    <w:link w:val="Heading4Char"/>
    <w:qFormat/>
    <w:rsid w:val="007B0CB1"/>
    <w:pPr>
      <w:spacing w:before="160" w:after="120"/>
      <w:outlineLvl w:val="3"/>
    </w:pPr>
    <w:rPr>
      <w:sz w:val="22"/>
    </w:rPr>
  </w:style>
  <w:style w:type="paragraph" w:styleId="Heading5">
    <w:name w:val="heading 5"/>
    <w:basedOn w:val="HeadingBase"/>
    <w:next w:val="Normal"/>
    <w:link w:val="Heading5Char"/>
    <w:qFormat/>
    <w:rsid w:val="007B0CB1"/>
    <w:pPr>
      <w:spacing w:before="80"/>
      <w:outlineLvl w:val="4"/>
    </w:pPr>
    <w:rPr>
      <w:color w:val="918585"/>
      <w:sz w:val="20"/>
    </w:rPr>
  </w:style>
  <w:style w:type="paragraph" w:styleId="Heading6">
    <w:name w:val="heading 6"/>
    <w:basedOn w:val="HeadingBase"/>
    <w:next w:val="Normal"/>
    <w:link w:val="Heading6Char"/>
    <w:qFormat/>
    <w:rsid w:val="007B0CB1"/>
    <w:pPr>
      <w:spacing w:before="60"/>
      <w:outlineLvl w:val="5"/>
    </w:pPr>
    <w:rPr>
      <w:color w:val="918585"/>
      <w:sz w:val="20"/>
    </w:rPr>
  </w:style>
  <w:style w:type="paragraph" w:styleId="Heading7">
    <w:name w:val="heading 7"/>
    <w:basedOn w:val="Normal"/>
    <w:next w:val="Normal"/>
    <w:link w:val="Heading7Char"/>
    <w:qFormat/>
    <w:rsid w:val="007B0CB1"/>
    <w:pPr>
      <w:ind w:left="720"/>
      <w:outlineLvl w:val="6"/>
    </w:pPr>
    <w:rPr>
      <w:i/>
    </w:rPr>
  </w:style>
  <w:style w:type="paragraph" w:styleId="Heading8">
    <w:name w:val="heading 8"/>
    <w:basedOn w:val="Normal"/>
    <w:next w:val="Normal"/>
    <w:link w:val="Heading8Char"/>
    <w:qFormat/>
    <w:rsid w:val="007B0CB1"/>
    <w:pPr>
      <w:ind w:left="720"/>
      <w:outlineLvl w:val="7"/>
    </w:pPr>
    <w:rPr>
      <w:i/>
    </w:rPr>
  </w:style>
  <w:style w:type="paragraph" w:styleId="Heading9">
    <w:name w:val="heading 9"/>
    <w:basedOn w:val="Normal"/>
    <w:next w:val="Normal"/>
    <w:link w:val="Heading9Char"/>
    <w:qFormat/>
    <w:rsid w:val="007B0CB1"/>
    <w:pPr>
      <w:ind w:left="720"/>
      <w:outlineLvl w:val="8"/>
    </w:pPr>
    <w:rPr>
      <w:i/>
    </w:rPr>
  </w:style>
  <w:style w:type="character" w:default="1" w:styleId="DefaultParagraphFont">
    <w:name w:val="Default Paragraph Font"/>
    <w:uiPriority w:val="1"/>
    <w:unhideWhenUsed/>
    <w:rsid w:val="007B0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CB1"/>
  </w:style>
  <w:style w:type="character" w:customStyle="1" w:styleId="Heading1Char">
    <w:name w:val="Heading 1 Char"/>
    <w:basedOn w:val="DefaultParagraphFont"/>
    <w:link w:val="Heading1"/>
    <w:rsid w:val="007B0CB1"/>
    <w:rPr>
      <w:rFonts w:ascii="Times New Roman" w:eastAsia="Times New Roman" w:hAnsi="Times New Roman" w:cs="Times New Roman"/>
      <w:b/>
      <w:sz w:val="32"/>
      <w:szCs w:val="20"/>
      <w:lang w:eastAsia="en-US"/>
    </w:rPr>
  </w:style>
  <w:style w:type="paragraph" w:styleId="BodyText">
    <w:name w:val="Body Text"/>
    <w:basedOn w:val="Normal"/>
    <w:link w:val="BodyTextChar"/>
    <w:rsid w:val="007B0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CB1"/>
    <w:rPr>
      <w:rFonts w:ascii="Times New Roman" w:eastAsia="Times New Roman" w:hAnsi="Times New Roman" w:cs="Times New Roman"/>
      <w:sz w:val="24"/>
      <w:lang w:eastAsia="en-US"/>
    </w:rPr>
  </w:style>
  <w:style w:type="paragraph" w:styleId="ListBullet">
    <w:name w:val="List Bullet"/>
    <w:basedOn w:val="List"/>
    <w:rsid w:val="007B0CB1"/>
    <w:pPr>
      <w:numPr>
        <w:numId w:val="12"/>
      </w:numPr>
      <w:tabs>
        <w:tab w:val="clear" w:pos="340"/>
      </w:tabs>
      <w:spacing w:before="40" w:after="40"/>
    </w:pPr>
  </w:style>
  <w:style w:type="character" w:customStyle="1" w:styleId="SpecialBold">
    <w:name w:val="Special Bold"/>
    <w:basedOn w:val="DefaultParagraphFont"/>
    <w:rsid w:val="007B0CB1"/>
    <w:rPr>
      <w:b/>
      <w:spacing w:val="0"/>
    </w:rPr>
  </w:style>
  <w:style w:type="paragraph" w:styleId="ListBullet2">
    <w:name w:val="List Bullet 2"/>
    <w:basedOn w:val="List2"/>
    <w:rsid w:val="007B0CB1"/>
    <w:pPr>
      <w:numPr>
        <w:numId w:val="13"/>
      </w:numPr>
      <w:tabs>
        <w:tab w:val="clear" w:pos="680"/>
      </w:tabs>
    </w:pPr>
  </w:style>
  <w:style w:type="paragraph" w:customStyle="1" w:styleId="SuperHeading">
    <w:name w:val="SuperHeading"/>
    <w:basedOn w:val="Normal"/>
    <w:rsid w:val="007B0CB1"/>
    <w:pPr>
      <w:spacing w:before="240" w:after="120"/>
      <w:outlineLvl w:val="0"/>
    </w:pPr>
    <w:rPr>
      <w:rFonts w:ascii="Times New Roman" w:hAnsi="Times New Roman"/>
      <w:b/>
      <w:sz w:val="32"/>
    </w:rPr>
  </w:style>
  <w:style w:type="paragraph" w:customStyle="1" w:styleId="AllowPageBreak">
    <w:name w:val="AllowPageBreak"/>
    <w:rsid w:val="007B0C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0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CB1"/>
    <w:rPr>
      <w:rFonts w:ascii="Courier New" w:eastAsia="Times New Roman" w:hAnsi="Courier New" w:cs="Times New Roman"/>
      <w:i/>
      <w:szCs w:val="20"/>
      <w:lang w:eastAsia="en-US"/>
    </w:rPr>
  </w:style>
  <w:style w:type="paragraph" w:customStyle="1" w:styleId="HeadingBase">
    <w:name w:val="Heading Base"/>
    <w:rsid w:val="007B0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CB1"/>
    <w:pPr>
      <w:tabs>
        <w:tab w:val="right" w:leader="dot" w:pos="9072"/>
      </w:tabs>
      <w:ind w:left="567"/>
    </w:pPr>
    <w:rPr>
      <w:szCs w:val="22"/>
    </w:rPr>
  </w:style>
  <w:style w:type="paragraph" w:customStyle="1" w:styleId="TOCBase">
    <w:name w:val="TOC Base"/>
    <w:rsid w:val="007B0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CB1"/>
    <w:pPr>
      <w:tabs>
        <w:tab w:val="right" w:leader="dot" w:pos="9072"/>
      </w:tabs>
      <w:spacing w:before="40" w:after="40"/>
      <w:ind w:left="284"/>
    </w:pPr>
    <w:rPr>
      <w:rFonts w:ascii="Times New Roman" w:hAnsi="Times New Roman"/>
    </w:rPr>
  </w:style>
  <w:style w:type="paragraph" w:styleId="TOC1">
    <w:name w:val="toc 1"/>
    <w:basedOn w:val="TOCBase"/>
    <w:next w:val="Normal"/>
    <w:rsid w:val="007B0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CB1"/>
    <w:rPr>
      <w:rFonts w:ascii="Times New Roman" w:eastAsia="Times New Roman" w:hAnsi="Times New Roman" w:cs="Times New Roman"/>
      <w:sz w:val="16"/>
      <w:lang w:eastAsia="en-US"/>
    </w:rPr>
  </w:style>
  <w:style w:type="paragraph" w:styleId="Title">
    <w:name w:val="Title"/>
    <w:basedOn w:val="HeadingBase"/>
    <w:link w:val="TitleChar"/>
    <w:qFormat/>
    <w:rsid w:val="007B0CB1"/>
    <w:pPr>
      <w:spacing w:before="5040"/>
      <w:jc w:val="center"/>
    </w:pPr>
    <w:rPr>
      <w:sz w:val="48"/>
      <w:szCs w:val="72"/>
      <w:lang w:val="en-US"/>
    </w:rPr>
  </w:style>
  <w:style w:type="character" w:customStyle="1" w:styleId="TitleChar">
    <w:name w:val="Title Char"/>
    <w:basedOn w:val="DefaultParagraphFont"/>
    <w:link w:val="Title"/>
    <w:rsid w:val="007B0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CB1"/>
    <w:pPr>
      <w:tabs>
        <w:tab w:val="left" w:pos="3600"/>
        <w:tab w:val="left" w:pos="3958"/>
      </w:tabs>
    </w:pPr>
  </w:style>
  <w:style w:type="paragraph" w:styleId="List">
    <w:name w:val="List"/>
    <w:basedOn w:val="BodyText"/>
    <w:next w:val="BodyText"/>
    <w:rsid w:val="007B0CB1"/>
    <w:pPr>
      <w:tabs>
        <w:tab w:val="left" w:pos="340"/>
      </w:tabs>
      <w:spacing w:before="60" w:after="60"/>
      <w:ind w:left="340" w:hanging="340"/>
    </w:pPr>
  </w:style>
  <w:style w:type="paragraph" w:customStyle="1" w:styleId="Note">
    <w:name w:val="Note"/>
    <w:basedOn w:val="BodyText"/>
    <w:rsid w:val="007B0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CB1"/>
    <w:pPr>
      <w:framePr w:wrap="auto" w:hAnchor="text" w:y="6049"/>
    </w:pPr>
    <w:rPr>
      <w:color w:val="000000"/>
      <w:sz w:val="40"/>
    </w:rPr>
  </w:style>
  <w:style w:type="paragraph" w:customStyle="1" w:styleId="TOCTitle">
    <w:name w:val="TOCTitle"/>
    <w:basedOn w:val="Heading1"/>
    <w:rsid w:val="007B0CB1"/>
    <w:pPr>
      <w:spacing w:after="240"/>
      <w:jc w:val="center"/>
      <w:outlineLvl w:val="9"/>
    </w:pPr>
    <w:rPr>
      <w:caps/>
    </w:rPr>
  </w:style>
  <w:style w:type="paragraph" w:customStyle="1" w:styleId="Version">
    <w:name w:val="Version"/>
    <w:rsid w:val="007B0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CB1"/>
    <w:pPr>
      <w:keepNext w:val="0"/>
      <w:tabs>
        <w:tab w:val="right" w:pos="4176"/>
      </w:tabs>
      <w:ind w:left="198" w:hanging="198"/>
    </w:pPr>
    <w:rPr>
      <w:rFonts w:ascii="Garamond" w:hAnsi="Garamond"/>
    </w:rPr>
  </w:style>
  <w:style w:type="paragraph" w:styleId="IndexHeading">
    <w:name w:val="index heading"/>
    <w:basedOn w:val="Normal"/>
    <w:next w:val="Index1"/>
    <w:semiHidden/>
    <w:rsid w:val="007B0CB1"/>
    <w:pPr>
      <w:spacing w:before="120" w:after="120"/>
    </w:pPr>
    <w:rPr>
      <w:rFonts w:ascii="Arial" w:hAnsi="Arial"/>
      <w:b/>
      <w:color w:val="918585"/>
      <w:sz w:val="24"/>
    </w:rPr>
  </w:style>
  <w:style w:type="paragraph" w:styleId="Header">
    <w:name w:val="header"/>
    <w:basedOn w:val="Normal"/>
    <w:link w:val="HeaderChar"/>
    <w:rsid w:val="007B0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CB1"/>
    <w:rPr>
      <w:rFonts w:ascii="Times New Roman" w:eastAsia="Times New Roman" w:hAnsi="Times New Roman" w:cs="Times New Roman"/>
      <w:sz w:val="16"/>
      <w:szCs w:val="20"/>
      <w:lang w:val="en-GB" w:eastAsia="en-US"/>
    </w:rPr>
  </w:style>
  <w:style w:type="paragraph" w:customStyle="1" w:styleId="Chapter">
    <w:name w:val="Chapter"/>
    <w:basedOn w:val="Normal"/>
    <w:rsid w:val="007B0CB1"/>
    <w:pPr>
      <w:spacing w:before="240"/>
    </w:pPr>
    <w:rPr>
      <w:rFonts w:ascii="Times New Roman" w:hAnsi="Times New Roman"/>
      <w:smallCaps/>
      <w:spacing w:val="80"/>
      <w:sz w:val="28"/>
    </w:rPr>
  </w:style>
  <w:style w:type="paragraph" w:customStyle="1" w:styleId="InChapter">
    <w:name w:val="InChapter"/>
    <w:basedOn w:val="Heading3"/>
    <w:rsid w:val="007B0CB1"/>
    <w:pPr>
      <w:spacing w:after="240"/>
      <w:outlineLvl w:val="9"/>
    </w:pPr>
    <w:rPr>
      <w:noProof/>
    </w:rPr>
  </w:style>
  <w:style w:type="paragraph" w:styleId="Index2">
    <w:name w:val="index 2"/>
    <w:basedOn w:val="Normal"/>
    <w:next w:val="Normal"/>
    <w:semiHidden/>
    <w:rsid w:val="007B0CB1"/>
    <w:pPr>
      <w:tabs>
        <w:tab w:val="right" w:pos="4176"/>
      </w:tabs>
      <w:ind w:left="568" w:hanging="284"/>
    </w:pPr>
    <w:rPr>
      <w:rFonts w:ascii="Garamond" w:hAnsi="Garamond"/>
    </w:rPr>
  </w:style>
  <w:style w:type="paragraph" w:customStyle="1" w:styleId="Byline">
    <w:name w:val="Byline"/>
    <w:rsid w:val="007B0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CB1"/>
    <w:pPr>
      <w:tabs>
        <w:tab w:val="clear" w:pos="3600"/>
        <w:tab w:val="clear" w:pos="3958"/>
      </w:tabs>
      <w:jc w:val="right"/>
    </w:pPr>
  </w:style>
  <w:style w:type="character" w:styleId="Emphasis">
    <w:name w:val="Emphasis"/>
    <w:basedOn w:val="DefaultParagraphFont"/>
    <w:qFormat/>
    <w:rsid w:val="007B0CB1"/>
    <w:rPr>
      <w:i/>
    </w:rPr>
  </w:style>
  <w:style w:type="paragraph" w:styleId="Caption">
    <w:name w:val="caption"/>
    <w:basedOn w:val="BodyText"/>
    <w:next w:val="Normal"/>
    <w:qFormat/>
    <w:rsid w:val="007B0CB1"/>
    <w:pPr>
      <w:framePr w:w="2268" w:hSpace="181" w:vSpace="181" w:wrap="around" w:vAnchor="text" w:hAnchor="page" w:x="1135" w:y="285" w:anchorLock="1"/>
    </w:pPr>
    <w:rPr>
      <w:i/>
    </w:rPr>
  </w:style>
  <w:style w:type="paragraph" w:customStyle="1" w:styleId="MiniTOCTitle">
    <w:name w:val="MiniTOCTitle"/>
    <w:basedOn w:val="Heading4"/>
    <w:rsid w:val="007B0CB1"/>
    <w:pPr>
      <w:spacing w:before="240"/>
      <w:outlineLvl w:val="9"/>
    </w:pPr>
    <w:rPr>
      <w:noProof/>
      <w:sz w:val="24"/>
    </w:rPr>
  </w:style>
  <w:style w:type="paragraph" w:customStyle="1" w:styleId="MiniTOCItem">
    <w:name w:val="MiniTOCItem"/>
    <w:basedOn w:val="ListBullet"/>
    <w:rsid w:val="007B0CB1"/>
    <w:pPr>
      <w:numPr>
        <w:numId w:val="0"/>
      </w:numPr>
      <w:tabs>
        <w:tab w:val="right" w:leader="dot" w:pos="6521"/>
      </w:tabs>
      <w:spacing w:before="0" w:after="0"/>
    </w:pPr>
  </w:style>
  <w:style w:type="paragraph" w:customStyle="1" w:styleId="TOFTitle">
    <w:name w:val="TOFTitle"/>
    <w:basedOn w:val="TOCTitle"/>
    <w:rsid w:val="007B0CB1"/>
  </w:style>
  <w:style w:type="paragraph" w:styleId="TableofFigures">
    <w:name w:val="table of figures"/>
    <w:basedOn w:val="Normal"/>
    <w:next w:val="Normal"/>
    <w:semiHidden/>
    <w:rsid w:val="007B0CB1"/>
    <w:pPr>
      <w:tabs>
        <w:tab w:val="right" w:leader="dot" w:pos="9072"/>
      </w:tabs>
      <w:ind w:left="970" w:hanging="403"/>
    </w:pPr>
    <w:rPr>
      <w:rFonts w:ascii="Times New Roman" w:hAnsi="Times New Roman"/>
      <w:b/>
    </w:rPr>
  </w:style>
  <w:style w:type="paragraph" w:styleId="ListNumber">
    <w:name w:val="List Number"/>
    <w:basedOn w:val="List"/>
    <w:rsid w:val="007B0CB1"/>
    <w:pPr>
      <w:numPr>
        <w:numId w:val="15"/>
      </w:numPr>
      <w:tabs>
        <w:tab w:val="clear" w:pos="340"/>
      </w:tabs>
    </w:pPr>
  </w:style>
  <w:style w:type="character" w:customStyle="1" w:styleId="WingdingSymbols">
    <w:name w:val="Wingding Symbols"/>
    <w:rsid w:val="007B0CB1"/>
    <w:rPr>
      <w:rFonts w:ascii="Wingdings" w:hAnsi="Wingdings"/>
    </w:rPr>
  </w:style>
  <w:style w:type="paragraph" w:customStyle="1" w:styleId="TableHeading">
    <w:name w:val="Table Heading"/>
    <w:basedOn w:val="HeadingBase"/>
    <w:rsid w:val="007B0CB1"/>
    <w:pPr>
      <w:keepLines/>
      <w:pBdr>
        <w:bottom w:val="single" w:sz="6" w:space="1" w:color="918585"/>
      </w:pBdr>
      <w:spacing w:before="240"/>
    </w:pPr>
  </w:style>
  <w:style w:type="character" w:customStyle="1" w:styleId="HotSpot">
    <w:name w:val="HotSpot"/>
    <w:rsid w:val="007B0CB1"/>
    <w:rPr>
      <w:color w:val="0033CC"/>
      <w:u w:val="none"/>
    </w:rPr>
  </w:style>
  <w:style w:type="paragraph" w:customStyle="1" w:styleId="BodyTextRight">
    <w:name w:val="Body Text Right"/>
    <w:basedOn w:val="BodyText"/>
    <w:rsid w:val="007B0CB1"/>
    <w:pPr>
      <w:spacing w:before="0" w:after="0"/>
      <w:jc w:val="right"/>
    </w:pPr>
  </w:style>
  <w:style w:type="paragraph" w:styleId="Index3">
    <w:name w:val="index 3"/>
    <w:basedOn w:val="ListNumber2"/>
    <w:next w:val="Normal"/>
    <w:semiHidden/>
    <w:rsid w:val="007B0CB1"/>
    <w:pPr>
      <w:numPr>
        <w:numId w:val="0"/>
      </w:numPr>
      <w:tabs>
        <w:tab w:val="right" w:leader="dot" w:pos="4176"/>
      </w:tabs>
    </w:pPr>
  </w:style>
  <w:style w:type="paragraph" w:styleId="ListNumber2">
    <w:name w:val="List Number 2"/>
    <w:basedOn w:val="List2"/>
    <w:rsid w:val="007B0CB1"/>
    <w:pPr>
      <w:numPr>
        <w:numId w:val="10"/>
      </w:numPr>
      <w:tabs>
        <w:tab w:val="clear" w:pos="1060"/>
      </w:tabs>
    </w:pPr>
  </w:style>
  <w:style w:type="paragraph" w:customStyle="1" w:styleId="MarginNote">
    <w:name w:val="Margin Note"/>
    <w:basedOn w:val="BodyText"/>
    <w:rsid w:val="007B0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CB1"/>
    <w:rPr>
      <w:sz w:val="32"/>
    </w:rPr>
  </w:style>
  <w:style w:type="paragraph" w:customStyle="1" w:styleId="HeadingProcedure">
    <w:name w:val="Heading Procedure"/>
    <w:basedOn w:val="HeadingBase"/>
    <w:next w:val="Normal"/>
    <w:rsid w:val="007B0CB1"/>
    <w:pPr>
      <w:tabs>
        <w:tab w:val="left" w:pos="0"/>
      </w:tabs>
      <w:spacing w:before="120" w:after="60"/>
    </w:pPr>
    <w:rPr>
      <w:i/>
      <w:color w:val="918585"/>
      <w:sz w:val="22"/>
    </w:rPr>
  </w:style>
  <w:style w:type="paragraph" w:customStyle="1" w:styleId="TableBodyText">
    <w:name w:val="Table Body Text"/>
    <w:basedOn w:val="BodyText"/>
    <w:rsid w:val="007B0CB1"/>
    <w:pPr>
      <w:spacing w:before="60" w:after="60"/>
    </w:pPr>
  </w:style>
  <w:style w:type="paragraph" w:styleId="ListContinue">
    <w:name w:val="List Continue"/>
    <w:basedOn w:val="List"/>
    <w:rsid w:val="007B0CB1"/>
    <w:pPr>
      <w:ind w:firstLine="0"/>
    </w:pPr>
  </w:style>
  <w:style w:type="paragraph" w:customStyle="1" w:styleId="ListNote">
    <w:name w:val="List Note"/>
    <w:basedOn w:val="List"/>
    <w:rsid w:val="007B0CB1"/>
    <w:pPr>
      <w:pBdr>
        <w:top w:val="single" w:sz="6" w:space="2" w:color="918585"/>
        <w:bottom w:val="single" w:sz="6" w:space="2" w:color="918585"/>
      </w:pBdr>
      <w:tabs>
        <w:tab w:val="left" w:pos="1021"/>
      </w:tabs>
      <w:ind w:firstLine="0"/>
    </w:pPr>
  </w:style>
  <w:style w:type="paragraph" w:customStyle="1" w:styleId="Warning">
    <w:name w:val="Warning"/>
    <w:basedOn w:val="BodyText"/>
    <w:rsid w:val="007B0CB1"/>
    <w:pPr>
      <w:shd w:val="clear" w:color="auto" w:fill="D9D9D9"/>
      <w:tabs>
        <w:tab w:val="left" w:pos="992"/>
      </w:tabs>
      <w:ind w:left="119" w:right="119"/>
    </w:pPr>
    <w:rPr>
      <w:sz w:val="20"/>
    </w:rPr>
  </w:style>
  <w:style w:type="paragraph" w:customStyle="1" w:styleId="MarginIcons">
    <w:name w:val="Margin Icons"/>
    <w:basedOn w:val="BodyText"/>
    <w:rsid w:val="007B0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CB1"/>
    <w:rPr>
      <w:rFonts w:ascii="Courier New" w:hAnsi="Courier New"/>
    </w:rPr>
  </w:style>
  <w:style w:type="paragraph" w:customStyle="1" w:styleId="NoteBullet">
    <w:name w:val="Note Bullet"/>
    <w:basedOn w:val="Note"/>
    <w:rsid w:val="007B0CB1"/>
    <w:pPr>
      <w:tabs>
        <w:tab w:val="clear" w:pos="680"/>
      </w:tabs>
      <w:spacing w:before="60" w:after="60"/>
    </w:pPr>
  </w:style>
  <w:style w:type="paragraph" w:customStyle="1" w:styleId="SubHeading2">
    <w:name w:val="SubHeading2"/>
    <w:basedOn w:val="HeadingBase"/>
    <w:rsid w:val="007B0CB1"/>
    <w:pPr>
      <w:spacing w:before="240" w:after="60"/>
    </w:pPr>
    <w:rPr>
      <w:sz w:val="20"/>
    </w:rPr>
  </w:style>
  <w:style w:type="paragraph" w:customStyle="1" w:styleId="SubHeading1">
    <w:name w:val="SubHeading1"/>
    <w:basedOn w:val="HeadingBase"/>
    <w:rsid w:val="007B0CB1"/>
    <w:pPr>
      <w:spacing w:before="240" w:after="60"/>
    </w:pPr>
    <w:rPr>
      <w:color w:val="918585"/>
      <w:sz w:val="22"/>
    </w:rPr>
  </w:style>
  <w:style w:type="paragraph" w:customStyle="1" w:styleId="SideHeading">
    <w:name w:val="Side Heading"/>
    <w:basedOn w:val="HeadingBase"/>
    <w:rsid w:val="007B0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CB1"/>
    <w:pPr>
      <w:tabs>
        <w:tab w:val="num" w:pos="360"/>
      </w:tabs>
    </w:pPr>
  </w:style>
  <w:style w:type="paragraph" w:styleId="PlainText">
    <w:name w:val="Plain Text"/>
    <w:basedOn w:val="Normal"/>
    <w:link w:val="PlainTextChar"/>
    <w:rsid w:val="007B0CB1"/>
    <w:rPr>
      <w:sz w:val="20"/>
    </w:rPr>
  </w:style>
  <w:style w:type="character" w:customStyle="1" w:styleId="PlainTextChar">
    <w:name w:val="Plain Text Char"/>
    <w:basedOn w:val="DefaultParagraphFont"/>
    <w:link w:val="PlainText"/>
    <w:rsid w:val="007B0CB1"/>
    <w:rPr>
      <w:rFonts w:ascii="Courier New" w:eastAsia="Times New Roman" w:hAnsi="Courier New" w:cs="Times New Roman"/>
      <w:sz w:val="20"/>
      <w:szCs w:val="20"/>
      <w:lang w:eastAsia="en-US"/>
    </w:rPr>
  </w:style>
  <w:style w:type="character" w:customStyle="1" w:styleId="MenuOption">
    <w:name w:val="Menu Option"/>
    <w:basedOn w:val="DefaultParagraphFont"/>
    <w:rsid w:val="007B0CB1"/>
    <w:rPr>
      <w:b/>
      <w:smallCaps/>
    </w:rPr>
  </w:style>
  <w:style w:type="paragraph" w:customStyle="1" w:styleId="TableListNumber">
    <w:name w:val="Table List Number"/>
    <w:basedOn w:val="ListNumber"/>
    <w:rsid w:val="007B0CB1"/>
    <w:pPr>
      <w:numPr>
        <w:numId w:val="0"/>
      </w:numPr>
    </w:pPr>
  </w:style>
  <w:style w:type="paragraph" w:styleId="TOC4">
    <w:name w:val="toc 4"/>
    <w:basedOn w:val="TOCBase"/>
    <w:next w:val="Normal"/>
    <w:semiHidden/>
    <w:rsid w:val="007B0CB1"/>
    <w:pPr>
      <w:tabs>
        <w:tab w:val="right" w:leader="dot" w:pos="9071"/>
      </w:tabs>
      <w:ind w:left="1701"/>
    </w:pPr>
  </w:style>
  <w:style w:type="paragraph" w:customStyle="1" w:styleId="ListAlpha">
    <w:name w:val="List Alpha"/>
    <w:basedOn w:val="List"/>
    <w:rsid w:val="007B0CB1"/>
    <w:pPr>
      <w:numPr>
        <w:numId w:val="9"/>
      </w:numPr>
    </w:pPr>
  </w:style>
  <w:style w:type="paragraph" w:customStyle="1" w:styleId="ListAlpha2">
    <w:name w:val="List Alpha 2"/>
    <w:basedOn w:val="List2"/>
    <w:rsid w:val="007B0CB1"/>
    <w:pPr>
      <w:numPr>
        <w:numId w:val="8"/>
      </w:numPr>
    </w:pPr>
  </w:style>
  <w:style w:type="paragraph" w:styleId="List2">
    <w:name w:val="List 2"/>
    <w:basedOn w:val="BodyText"/>
    <w:rsid w:val="007B0CB1"/>
    <w:pPr>
      <w:tabs>
        <w:tab w:val="left" w:pos="680"/>
      </w:tabs>
      <w:spacing w:before="60" w:after="60"/>
      <w:ind w:left="680" w:hanging="340"/>
    </w:pPr>
  </w:style>
  <w:style w:type="paragraph" w:styleId="List3">
    <w:name w:val="List 3"/>
    <w:basedOn w:val="BodyText"/>
    <w:rsid w:val="007B0CB1"/>
    <w:pPr>
      <w:tabs>
        <w:tab w:val="left" w:pos="1021"/>
      </w:tabs>
      <w:spacing w:before="60" w:after="60"/>
      <w:ind w:left="1020" w:hanging="340"/>
    </w:pPr>
  </w:style>
  <w:style w:type="paragraph" w:styleId="List4">
    <w:name w:val="List 4"/>
    <w:basedOn w:val="BodyText"/>
    <w:rsid w:val="007B0CB1"/>
    <w:pPr>
      <w:tabs>
        <w:tab w:val="left" w:pos="1361"/>
      </w:tabs>
      <w:spacing w:before="60" w:after="60"/>
      <w:ind w:left="1361" w:hanging="340"/>
    </w:pPr>
  </w:style>
  <w:style w:type="paragraph" w:styleId="List5">
    <w:name w:val="List 5"/>
    <w:basedOn w:val="BodyText"/>
    <w:rsid w:val="007B0CB1"/>
    <w:pPr>
      <w:tabs>
        <w:tab w:val="left" w:pos="1701"/>
      </w:tabs>
      <w:spacing w:before="60" w:after="60"/>
      <w:ind w:left="1701" w:hanging="340"/>
    </w:pPr>
  </w:style>
  <w:style w:type="paragraph" w:styleId="ListBullet3">
    <w:name w:val="List Bullet 3"/>
    <w:basedOn w:val="List3"/>
    <w:rsid w:val="007B0CB1"/>
    <w:pPr>
      <w:numPr>
        <w:numId w:val="14"/>
      </w:numPr>
      <w:tabs>
        <w:tab w:val="clear" w:pos="1021"/>
      </w:tabs>
      <w:ind w:left="1037" w:hanging="357"/>
    </w:pPr>
  </w:style>
  <w:style w:type="paragraph" w:styleId="ListBullet4">
    <w:name w:val="List Bullet 4"/>
    <w:basedOn w:val="List4"/>
    <w:rsid w:val="007B0CB1"/>
    <w:pPr>
      <w:numPr>
        <w:numId w:val="3"/>
      </w:numPr>
      <w:tabs>
        <w:tab w:val="clear" w:pos="1361"/>
      </w:tabs>
    </w:pPr>
  </w:style>
  <w:style w:type="paragraph" w:styleId="ListBullet5">
    <w:name w:val="List Bullet 5"/>
    <w:basedOn w:val="List5"/>
    <w:rsid w:val="007B0CB1"/>
    <w:pPr>
      <w:numPr>
        <w:numId w:val="4"/>
      </w:numPr>
    </w:pPr>
  </w:style>
  <w:style w:type="paragraph" w:styleId="ListContinue2">
    <w:name w:val="List Continue 2"/>
    <w:basedOn w:val="List2"/>
    <w:rsid w:val="007B0CB1"/>
    <w:pPr>
      <w:ind w:firstLine="0"/>
    </w:pPr>
  </w:style>
  <w:style w:type="paragraph" w:styleId="ListContinue3">
    <w:name w:val="List Continue 3"/>
    <w:basedOn w:val="List3"/>
    <w:rsid w:val="007B0CB1"/>
    <w:pPr>
      <w:ind w:left="1021" w:firstLine="0"/>
    </w:pPr>
  </w:style>
  <w:style w:type="paragraph" w:styleId="ListContinue4">
    <w:name w:val="List Continue 4"/>
    <w:basedOn w:val="List4"/>
    <w:rsid w:val="007B0CB1"/>
    <w:pPr>
      <w:ind w:firstLine="0"/>
    </w:pPr>
  </w:style>
  <w:style w:type="paragraph" w:styleId="ListContinue5">
    <w:name w:val="List Continue 5"/>
    <w:basedOn w:val="List5"/>
    <w:rsid w:val="007B0CB1"/>
    <w:pPr>
      <w:ind w:firstLine="0"/>
    </w:pPr>
  </w:style>
  <w:style w:type="paragraph" w:styleId="ListNumber3">
    <w:name w:val="List Number 3"/>
    <w:basedOn w:val="List3"/>
    <w:rsid w:val="007B0CB1"/>
    <w:pPr>
      <w:numPr>
        <w:numId w:val="5"/>
      </w:numPr>
    </w:pPr>
  </w:style>
  <w:style w:type="paragraph" w:styleId="ListNumber4">
    <w:name w:val="List Number 4"/>
    <w:basedOn w:val="List4"/>
    <w:rsid w:val="007B0CB1"/>
    <w:pPr>
      <w:numPr>
        <w:numId w:val="6"/>
      </w:numPr>
    </w:pPr>
  </w:style>
  <w:style w:type="paragraph" w:styleId="ListNumber5">
    <w:name w:val="List Number 5"/>
    <w:basedOn w:val="List5"/>
    <w:rsid w:val="007B0CB1"/>
    <w:pPr>
      <w:numPr>
        <w:numId w:val="7"/>
      </w:numPr>
    </w:pPr>
  </w:style>
  <w:style w:type="paragraph" w:styleId="BlockText">
    <w:name w:val="Block Text"/>
    <w:basedOn w:val="Normal"/>
    <w:rsid w:val="007B0CB1"/>
    <w:pPr>
      <w:spacing w:after="120"/>
      <w:ind w:left="1440" w:right="1440"/>
    </w:pPr>
  </w:style>
  <w:style w:type="character" w:customStyle="1" w:styleId="Subscript">
    <w:name w:val="Subscript"/>
    <w:basedOn w:val="DefaultParagraphFont"/>
    <w:rsid w:val="007B0CB1"/>
    <w:rPr>
      <w:sz w:val="16"/>
      <w:vertAlign w:val="subscript"/>
    </w:rPr>
  </w:style>
  <w:style w:type="character" w:customStyle="1" w:styleId="Superscript">
    <w:name w:val="Superscript"/>
    <w:basedOn w:val="DefaultParagraphFont"/>
    <w:rsid w:val="007B0CB1"/>
    <w:rPr>
      <w:sz w:val="16"/>
      <w:vertAlign w:val="superscript"/>
    </w:rPr>
  </w:style>
  <w:style w:type="character" w:customStyle="1" w:styleId="Symbols">
    <w:name w:val="Symbols"/>
    <w:basedOn w:val="DefaultParagraphFont"/>
    <w:rsid w:val="007B0CB1"/>
    <w:rPr>
      <w:rFonts w:ascii="Symbol" w:hAnsi="Symbol"/>
    </w:rPr>
  </w:style>
  <w:style w:type="character" w:customStyle="1" w:styleId="MenuOptions">
    <w:name w:val="Menu Options"/>
    <w:basedOn w:val="DefaultParagraphFont"/>
    <w:rsid w:val="007B0CB1"/>
    <w:rPr>
      <w:rFonts w:ascii="Arial Narrow" w:hAnsi="Arial Narrow"/>
      <w:smallCaps/>
    </w:rPr>
  </w:style>
  <w:style w:type="character" w:customStyle="1" w:styleId="Buttons">
    <w:name w:val="Buttons"/>
    <w:basedOn w:val="DefaultParagraphFont"/>
    <w:rsid w:val="007B0CB1"/>
    <w:rPr>
      <w:b/>
    </w:rPr>
  </w:style>
  <w:style w:type="character" w:customStyle="1" w:styleId="Underlined">
    <w:name w:val="Underlined"/>
    <w:basedOn w:val="DefaultParagraphFont"/>
    <w:rsid w:val="007B0CB1"/>
    <w:rPr>
      <w:u w:val="single"/>
    </w:rPr>
  </w:style>
  <w:style w:type="paragraph" w:customStyle="1" w:styleId="TableBodyTextRight">
    <w:name w:val="Table Body Text Right"/>
    <w:basedOn w:val="TableBodyText"/>
    <w:rsid w:val="007B0CB1"/>
    <w:pPr>
      <w:widowControl w:val="0"/>
      <w:autoSpaceDE w:val="0"/>
      <w:autoSpaceDN w:val="0"/>
      <w:adjustRightInd w:val="0"/>
      <w:jc w:val="right"/>
    </w:pPr>
    <w:rPr>
      <w:rFonts w:cs="Arial"/>
      <w:szCs w:val="18"/>
    </w:rPr>
  </w:style>
  <w:style w:type="paragraph" w:customStyle="1" w:styleId="CopyrightText">
    <w:name w:val="Copyright Text"/>
    <w:basedOn w:val="BodyText"/>
    <w:rsid w:val="007B0CB1"/>
    <w:rPr>
      <w:sz w:val="18"/>
    </w:rPr>
  </w:style>
  <w:style w:type="paragraph" w:customStyle="1" w:styleId="BodySmallRight">
    <w:name w:val="Body Small Right"/>
    <w:basedOn w:val="BodyTextRight"/>
    <w:rsid w:val="007B0CB1"/>
    <w:rPr>
      <w:sz w:val="18"/>
      <w:szCs w:val="18"/>
    </w:rPr>
  </w:style>
  <w:style w:type="paragraph" w:customStyle="1" w:styleId="MarginEdition">
    <w:name w:val="Margin Edition"/>
    <w:basedOn w:val="MarginNote"/>
    <w:rsid w:val="007B0CB1"/>
    <w:pPr>
      <w:spacing w:before="0" w:after="0"/>
    </w:pPr>
    <w:rPr>
      <w:rFonts w:ascii="Times New Roman" w:hAnsi="Times New Roman"/>
      <w:color w:val="999999"/>
    </w:rPr>
  </w:style>
  <w:style w:type="paragraph" w:customStyle="1" w:styleId="Spacer">
    <w:name w:val="Spacer"/>
    <w:basedOn w:val="Normal"/>
    <w:rsid w:val="007B0CB1"/>
    <w:rPr>
      <w:sz w:val="2"/>
      <w:szCs w:val="2"/>
    </w:rPr>
  </w:style>
  <w:style w:type="character" w:customStyle="1" w:styleId="Small">
    <w:name w:val="Small"/>
    <w:basedOn w:val="DefaultParagraphFont"/>
    <w:rsid w:val="007B0CB1"/>
    <w:rPr>
      <w:sz w:val="16"/>
    </w:rPr>
  </w:style>
  <w:style w:type="paragraph" w:customStyle="1" w:styleId="WideTable">
    <w:name w:val="Wide Table"/>
    <w:basedOn w:val="Normal"/>
    <w:rsid w:val="007B0CB1"/>
    <w:pPr>
      <w:ind w:left="-1418"/>
    </w:pPr>
    <w:rPr>
      <w:sz w:val="2"/>
      <w:szCs w:val="2"/>
    </w:rPr>
  </w:style>
  <w:style w:type="character" w:styleId="PageNumber">
    <w:name w:val="page number"/>
    <w:basedOn w:val="DefaultParagraphFont"/>
    <w:rsid w:val="007B0CB1"/>
  </w:style>
  <w:style w:type="paragraph" w:styleId="Quote">
    <w:name w:val="Quote"/>
    <w:basedOn w:val="Heading1"/>
    <w:link w:val="QuoteChar"/>
    <w:qFormat/>
    <w:rsid w:val="007B0CB1"/>
    <w:rPr>
      <w:b w:val="0"/>
      <w:sz w:val="72"/>
      <w:szCs w:val="72"/>
      <w:lang w:val="en-NZ"/>
    </w:rPr>
  </w:style>
  <w:style w:type="character" w:customStyle="1" w:styleId="QuoteChar">
    <w:name w:val="Quote Char"/>
    <w:basedOn w:val="DefaultParagraphFont"/>
    <w:link w:val="Quote"/>
    <w:rsid w:val="007B0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CB1"/>
    <w:pPr>
      <w:pageBreakBefore/>
    </w:pPr>
  </w:style>
  <w:style w:type="paragraph" w:customStyle="1" w:styleId="Border">
    <w:name w:val="Border"/>
    <w:basedOn w:val="Normal"/>
    <w:qFormat/>
    <w:rsid w:val="007B0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CB1"/>
    <w:rPr>
      <w:b/>
      <w:bCs/>
      <w:i/>
      <w:iCs/>
      <w:color w:val="auto"/>
    </w:rPr>
  </w:style>
  <w:style w:type="paragraph" w:styleId="IntenseQuote">
    <w:name w:val="Intense Quote"/>
    <w:basedOn w:val="Normal"/>
    <w:next w:val="Normal"/>
    <w:link w:val="IntenseQuoteChar"/>
    <w:uiPriority w:val="30"/>
    <w:qFormat/>
    <w:rsid w:val="007B0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CB1"/>
    <w:rPr>
      <w:smallCaps/>
      <w:color w:val="auto"/>
      <w:u w:val="single"/>
    </w:rPr>
  </w:style>
  <w:style w:type="character" w:styleId="IntenseReference">
    <w:name w:val="Intense Reference"/>
    <w:basedOn w:val="DefaultParagraphFont"/>
    <w:uiPriority w:val="32"/>
    <w:qFormat/>
    <w:rsid w:val="007B0CB1"/>
    <w:rPr>
      <w:b/>
      <w:bCs/>
      <w:smallCaps/>
      <w:color w:val="auto"/>
      <w:spacing w:val="5"/>
      <w:u w:val="single"/>
    </w:rPr>
  </w:style>
  <w:style w:type="paragraph" w:customStyle="1" w:styleId="2ColumnHeading">
    <w:name w:val="2Column Heading"/>
    <w:basedOn w:val="BodyText"/>
    <w:qFormat/>
    <w:rsid w:val="007B0CB1"/>
    <w:pPr>
      <w:spacing w:after="60"/>
      <w:ind w:left="-2268"/>
    </w:pPr>
    <w:rPr>
      <w:b/>
    </w:rPr>
  </w:style>
  <w:style w:type="paragraph" w:customStyle="1" w:styleId="Heading1TOC">
    <w:name w:val="Heading1 TOC"/>
    <w:basedOn w:val="Normal"/>
    <w:qFormat/>
    <w:rsid w:val="007B0CB1"/>
    <w:pPr>
      <w:spacing w:before="240" w:after="120"/>
    </w:pPr>
    <w:rPr>
      <w:rFonts w:ascii="Times New Roman" w:hAnsi="Times New Roman"/>
      <w:b/>
      <w:sz w:val="32"/>
    </w:rPr>
  </w:style>
  <w:style w:type="paragraph" w:customStyle="1" w:styleId="Heading2TOC">
    <w:name w:val="Heading2 TOC"/>
    <w:basedOn w:val="Normal"/>
    <w:qFormat/>
    <w:rsid w:val="007B0CB1"/>
    <w:pPr>
      <w:spacing w:before="240" w:after="60"/>
    </w:pPr>
    <w:rPr>
      <w:rFonts w:ascii="Times New Roman" w:hAnsi="Times New Roman"/>
      <w:b/>
      <w:sz w:val="28"/>
    </w:rPr>
  </w:style>
  <w:style w:type="character" w:customStyle="1" w:styleId="Underline">
    <w:name w:val="Underline"/>
    <w:basedOn w:val="DefaultParagraphFont"/>
    <w:qFormat/>
    <w:rsid w:val="007B0CB1"/>
    <w:rPr>
      <w:u w:val="single"/>
    </w:rPr>
  </w:style>
  <w:style w:type="character" w:customStyle="1" w:styleId="BoldandItalics">
    <w:name w:val="Bold and Italics"/>
    <w:qFormat/>
    <w:rsid w:val="007B0CB1"/>
    <w:rPr>
      <w:b/>
      <w:i/>
      <w:u w:val="none"/>
    </w:rPr>
  </w:style>
  <w:style w:type="paragraph" w:styleId="BalloonText">
    <w:name w:val="Balloon Text"/>
    <w:basedOn w:val="Normal"/>
    <w:link w:val="BalloonTextChar"/>
    <w:rsid w:val="007B0CB1"/>
    <w:rPr>
      <w:rFonts w:ascii="Tahoma" w:hAnsi="Tahoma" w:cs="Tahoma"/>
      <w:sz w:val="16"/>
      <w:szCs w:val="16"/>
    </w:rPr>
  </w:style>
  <w:style w:type="character" w:customStyle="1" w:styleId="BalloonTextChar">
    <w:name w:val="Balloon Text Char"/>
    <w:basedOn w:val="DefaultParagraphFont"/>
    <w:link w:val="BalloonText"/>
    <w:rsid w:val="007B0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CB1"/>
    <w:rPr>
      <w:b/>
      <w:color w:val="660033"/>
      <w:spacing w:val="0"/>
    </w:rPr>
  </w:style>
  <w:style w:type="paragraph" w:customStyle="1" w:styleId="Nameditemlist">
    <w:name w:val="Named item list"/>
    <w:basedOn w:val="BodyText"/>
    <w:qFormat/>
    <w:rsid w:val="007B0CB1"/>
    <w:pPr>
      <w:tabs>
        <w:tab w:val="left" w:pos="2835"/>
      </w:tabs>
      <w:ind w:left="2835" w:hanging="2835"/>
    </w:pPr>
  </w:style>
  <w:style w:type="paragraph" w:customStyle="1" w:styleId="BodyTextnopadding">
    <w:name w:val="Body Text no padding"/>
    <w:basedOn w:val="BodyText"/>
    <w:qFormat/>
    <w:rsid w:val="007B0CB1"/>
    <w:pPr>
      <w:spacing w:before="0" w:after="0"/>
    </w:pPr>
  </w:style>
  <w:style w:type="paragraph" w:customStyle="1" w:styleId="BodyTextBold">
    <w:name w:val="Body Text Bold"/>
    <w:basedOn w:val="BodyText"/>
    <w:qFormat/>
    <w:rsid w:val="007B0CB1"/>
    <w:rPr>
      <w:b/>
    </w:rPr>
  </w:style>
  <w:style w:type="character" w:styleId="Hyperlink">
    <w:name w:val="Hyperlink"/>
    <w:basedOn w:val="DefaultParagraphFont"/>
    <w:uiPriority w:val="99"/>
    <w:unhideWhenUsed/>
    <w:rsid w:val="00673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6609</Characters>
  <Application>Microsoft Office Word</Application>
  <DocSecurity>0</DocSecurity>
  <Lines>244</Lines>
  <Paragraphs>149</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DEFEXO124 Perform explosive tests, measurements and analyses</dc:title>
  <dc:subject>Approved</dc:subject>
  <dc:creator>Public Skills Australia</dc:creator>
  <cp:keywords>Release: 3</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