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A85" w:rsidP="006B7A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DEFEXO122 Plan explosive trials</w:t>
      </w:r>
      <w:r>
        <w:fldChar w:fldCharType="end"/>
      </w:r>
    </w:p>
    <w:p w:rsidR="006B7A85" w:rsidP="006B7A85">
      <w:pPr>
        <w:pStyle w:val="Version"/>
        <w:sectPr w:rsidSect="00BD74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74D4" w:rsidP="00BD74D4">
      <w:pPr>
        <w:pStyle w:val="SuperHeading"/>
      </w:pPr>
      <w:r w:rsidRPr="00BD74D4">
        <w:t>DEFEXO122 Plan explosive trials</w:t>
      </w:r>
    </w:p>
    <w:p w:rsidR="00000000" w:rsidRPr="00BD74D4" w:rsidP="00BD74D4">
      <w:pPr>
        <w:pStyle w:val="Heading1"/>
      </w:pPr>
      <w:bookmarkStart w:id="1" w:name="O_1098224"/>
      <w:bookmarkEnd w:id="1"/>
      <w:r w:rsidRPr="00BD74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t>Release 2. Modifications made to Foundation Skills and Assessment Conditions.</w:t>
            </w:r>
          </w:p>
        </w:tc>
      </w:tr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 w:rsidP="00BD74D4">
            <w:pPr>
              <w:pStyle w:val="BodyText"/>
            </w:pPr>
            <w:r w:rsidRPr="00BD74D4">
              <w:t>Release 1. This unit was released in DEF Defence Training Package release 1.0 and meets the Standards for Training Packages.</w:t>
            </w:r>
          </w:p>
          <w:p w:rsidR="00000000" w:rsidRPr="00BD74D4" w:rsidP="00BD74D4">
            <w:pPr>
              <w:pStyle w:val="BodyText"/>
            </w:pPr>
            <w:r w:rsidRPr="00BD74D4">
              <w:t>This unit supersedes and is equ</w:t>
            </w:r>
            <w:r w:rsidRPr="00BD74D4">
              <w:t>ivalent to DEFEO602C Plan explosive ordnance trials.</w:t>
            </w:r>
          </w:p>
          <w:p w:rsidR="00000000" w:rsidRPr="00BD74D4" w:rsidP="00BD74D4">
            <w:pPr>
              <w:pStyle w:val="ListBullet"/>
            </w:pPr>
            <w:r w:rsidRPr="00BD74D4">
              <w:t>Unit code updated</w:t>
            </w:r>
          </w:p>
          <w:p w:rsidR="00000000" w:rsidRPr="00BD74D4" w:rsidP="00BD74D4">
            <w:pPr>
              <w:pStyle w:val="ListBullet"/>
            </w:pPr>
            <w:r w:rsidRPr="00BD74D4">
              <w:t>Content and formatting updated to comply with the new standards</w:t>
            </w:r>
          </w:p>
          <w:p w:rsidR="00000000" w:rsidRPr="00BD74D4" w:rsidP="00BD74D4">
            <w:pPr>
              <w:pStyle w:val="ListBullet"/>
            </w:pPr>
            <w:r w:rsidRPr="00BD74D4">
              <w:t>All PC transitioned from passive to active voice</w:t>
            </w:r>
          </w:p>
          <w:p w:rsidR="00000000" w:rsidRPr="00BD74D4" w:rsidP="00BD74D4">
            <w:pPr>
              <w:pStyle w:val="ListBullet"/>
            </w:pPr>
            <w:r w:rsidRPr="00BD74D4">
              <w:t>Unit title changed to better reflect unit outcomes</w:t>
            </w:r>
          </w:p>
          <w:p w:rsidR="00000000" w:rsidRPr="00BD74D4" w:rsidP="00BD74D4">
            <w:pPr>
              <w:pStyle w:val="ListBullet"/>
            </w:pPr>
            <w:r w:rsidRPr="00BD74D4">
              <w:t>PC 2.4 removed</w:t>
            </w:r>
          </w:p>
        </w:tc>
      </w:tr>
    </w:tbl>
    <w:p w:rsidR="006B7A85" w:rsidP="00BD74D4">
      <w:pPr>
        <w:pStyle w:val="NoPaddingFontSize1"/>
      </w:pPr>
    </w:p>
    <w:p w:rsidR="006B7A85" w:rsidP="00BD74D4">
      <w:pPr>
        <w:pStyle w:val="NoPaddingFontSize1"/>
      </w:pPr>
    </w:p>
    <w:p w:rsidR="00000000" w:rsidRPr="00BD74D4" w:rsidP="00BD74D4">
      <w:pPr>
        <w:pStyle w:val="Heading1"/>
      </w:pPr>
      <w:bookmarkStart w:id="2" w:name="O_1098223"/>
      <w:bookmarkEnd w:id="2"/>
      <w:r w:rsidRPr="00BD74D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 w:rsidP="00BD74D4">
            <w:pPr>
              <w:pStyle w:val="BodyText"/>
            </w:pPr>
            <w:r w:rsidRPr="00BD74D4">
              <w:t>This unit describes the skills required to plan trials in the explosive research environment. Explosive trials are normally conducted to select new weapons systems or explosives. Trials are a common component of explosive rese</w:t>
            </w:r>
            <w:r w:rsidRPr="00BD74D4">
              <w:t>arch and involve a number of personnel both in their planning and implementation.</w:t>
            </w:r>
          </w:p>
          <w:p w:rsidR="00000000" w:rsidRPr="00BD74D4" w:rsidP="00BD74D4">
            <w:pPr>
              <w:pStyle w:val="BodyText"/>
            </w:pPr>
            <w:r w:rsidRPr="00BD74D4">
              <w:t>This unit applies to personnel who are required to prepare, plan and monitor/amend trials in the explosive research environment.</w:t>
            </w:r>
          </w:p>
          <w:p w:rsidR="00000000" w:rsidRPr="00BD74D4" w:rsidP="00BD74D4">
            <w:pPr>
              <w:pStyle w:val="BodyText"/>
            </w:pPr>
            <w:r w:rsidRPr="00BD74D4">
              <w:t>The skills and knowledge described in this un</w:t>
            </w:r>
            <w:r w:rsidRPr="00BD74D4">
              <w:t>it must be applied within the legislative, regulatory and policy environment in which they are carried out. Organisational policies and procedures must be consulted and adhered to.</w:t>
            </w:r>
          </w:p>
          <w:p w:rsidR="00000000" w:rsidRPr="00BD74D4" w:rsidP="00BD74D4">
            <w:pPr>
              <w:pStyle w:val="BodyText"/>
            </w:pPr>
            <w:r w:rsidRPr="00BD74D4">
              <w:t>Those undertaking this unit would work independently using discretion and j</w:t>
            </w:r>
            <w:r w:rsidRPr="00BD74D4">
              <w:t>udgement and taking responsibility for the quality of their outputs. They would perform complex tasks in a range of contexts.</w:t>
            </w:r>
          </w:p>
          <w:p w:rsidR="00000000" w:rsidRPr="00BD74D4" w:rsidP="00BD74D4">
            <w:pPr>
              <w:pStyle w:val="BodyText"/>
            </w:pPr>
            <w:r w:rsidRPr="00BD74D4">
              <w:t>No licensing, legislative or certification requirements apply to unit at the time of publication.</w:t>
            </w:r>
          </w:p>
        </w:tc>
      </w:tr>
    </w:tbl>
    <w:p w:rsidR="006B7A85" w:rsidP="00BD74D4">
      <w:pPr>
        <w:pStyle w:val="NoPaddingFontSize1"/>
      </w:pPr>
    </w:p>
    <w:p w:rsidR="006B7A85" w:rsidP="00BD74D4">
      <w:pPr>
        <w:pStyle w:val="NoPaddingFontSize1"/>
      </w:pPr>
    </w:p>
    <w:p w:rsidR="00000000" w:rsidRPr="00BD74D4" w:rsidP="00BD74D4">
      <w:pPr>
        <w:pStyle w:val="Heading1"/>
      </w:pPr>
      <w:bookmarkStart w:id="3" w:name="O_1105366"/>
      <w:bookmarkEnd w:id="3"/>
      <w:r w:rsidRPr="00BD74D4">
        <w:t>Pre-requis</w:t>
      </w:r>
      <w:r w:rsidRPr="00BD74D4">
        <w:t>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 w:rsidP="00BD74D4">
            <w:pPr>
              <w:pStyle w:val="BodyText"/>
            </w:pPr>
            <w:r w:rsidRPr="00BD74D4">
              <w:t>Not applicable.</w:t>
            </w:r>
          </w:p>
        </w:tc>
      </w:tr>
    </w:tbl>
    <w:p w:rsidR="006B7A85" w:rsidP="00BD74D4">
      <w:pPr>
        <w:pStyle w:val="NoPaddingFontSize1"/>
      </w:pPr>
    </w:p>
    <w:p w:rsidR="006B7A85" w:rsidP="00BD74D4">
      <w:pPr>
        <w:pStyle w:val="NoPaddingFontSize1"/>
      </w:pPr>
    </w:p>
    <w:p w:rsidR="00000000" w:rsidRPr="00BD74D4" w:rsidP="00BD74D4">
      <w:pPr>
        <w:pStyle w:val="Heading1"/>
      </w:pPr>
      <w:bookmarkStart w:id="4" w:name="O_1098222"/>
      <w:bookmarkEnd w:id="4"/>
      <w:r w:rsidRPr="00BD74D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 w:rsidP="00BD74D4">
            <w:pPr>
              <w:pStyle w:val="BodyText"/>
            </w:pPr>
            <w:r w:rsidRPr="00BD74D4">
              <w:t>Explosive Ordnance</w:t>
            </w:r>
          </w:p>
        </w:tc>
      </w:tr>
    </w:tbl>
    <w:p w:rsidR="006B7A85" w:rsidP="00BD74D4">
      <w:pPr>
        <w:pStyle w:val="NoPaddingFontSize1"/>
      </w:pPr>
    </w:p>
    <w:p w:rsidR="006B7A85" w:rsidP="00BD74D4">
      <w:pPr>
        <w:pStyle w:val="NoPaddingFontSize1"/>
      </w:pPr>
    </w:p>
    <w:p w:rsidR="00000000" w:rsidRPr="00BD74D4" w:rsidP="00BD74D4">
      <w:pPr>
        <w:pStyle w:val="Heading1"/>
      </w:pPr>
      <w:bookmarkStart w:id="5" w:name="O_1105367"/>
      <w:bookmarkEnd w:id="5"/>
      <w:r w:rsidRPr="00BD74D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 w:rsidP="00BD74D4">
            <w:pPr>
              <w:pStyle w:val="BodyText"/>
            </w:pPr>
            <w:r w:rsidRPr="00BD74D4">
              <w:t>Not applicable.</w:t>
            </w:r>
          </w:p>
        </w:tc>
      </w:tr>
    </w:tbl>
    <w:p w:rsidR="006B7A85" w:rsidP="00BD74D4">
      <w:pPr>
        <w:pStyle w:val="NoPaddingFontSize1"/>
      </w:pPr>
    </w:p>
    <w:p w:rsidR="006B7A85" w:rsidP="00BD74D4">
      <w:pPr>
        <w:pStyle w:val="NoPaddingFontSize1"/>
      </w:pPr>
    </w:p>
    <w:p w:rsidR="00000000" w:rsidRPr="00BD74D4" w:rsidP="00BD74D4">
      <w:pPr>
        <w:pStyle w:val="Heading1"/>
      </w:pPr>
      <w:bookmarkStart w:id="6" w:name="O_1098221"/>
      <w:bookmarkEnd w:id="6"/>
      <w:r w:rsidRPr="00BD74D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 w:rsidP="00BD74D4">
            <w:pPr>
              <w:pStyle w:val="BodyText"/>
            </w:pPr>
            <w:r w:rsidRPr="00BD74D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rPr>
                <w:rStyle w:val="SpecialBold"/>
              </w:rPr>
              <w:t>PERFORMANCE CRITERIA</w:t>
            </w:r>
          </w:p>
        </w:tc>
      </w:tr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t>Performance criteria describe the performance needed to demonstrate achievement of the element.</w:t>
            </w:r>
          </w:p>
        </w:tc>
      </w:tr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 w:rsidP="00BD74D4">
            <w:pPr>
              <w:pStyle w:val="BodyText"/>
            </w:pPr>
            <w:r w:rsidRPr="00BD74D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 w:rsidP="00BD74D4">
            <w:pPr>
              <w:pStyle w:val="BodyText"/>
            </w:pPr>
            <w:r w:rsidRPr="00BD74D4">
              <w:rPr>
                <w:rStyle w:val="SpecialBold"/>
              </w:rPr>
              <w:t>Develop approach to trials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t>Identify and analyse trial requirements and confirm details by follow up consultation</w:t>
            </w:r>
          </w:p>
        </w:tc>
      </w:tr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t>Identify, analyse and select trial methodologies</w:t>
            </w:r>
          </w:p>
        </w:tc>
      </w:tr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t>Identify, analyse and select trial evaluation procedures</w:t>
            </w:r>
          </w:p>
        </w:tc>
      </w:tr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t>Identify, analyse and select task requirements</w:t>
            </w:r>
          </w:p>
        </w:tc>
      </w:tr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 w:rsidP="00BD74D4">
            <w:pPr>
              <w:pStyle w:val="BodyText"/>
            </w:pPr>
            <w:r w:rsidRPr="00BD74D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 w:rsidP="00BD74D4">
            <w:pPr>
              <w:pStyle w:val="BodyText"/>
            </w:pPr>
            <w:r w:rsidRPr="00BD74D4">
              <w:rPr>
                <w:rStyle w:val="SpecialBold"/>
              </w:rPr>
              <w:t>Plan for trials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t>Obtain or confirm information on resource requirements and availability</w:t>
            </w:r>
          </w:p>
        </w:tc>
      </w:tr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t>Plan information support systems for the trial in accordance with the identified requirements, including ac</w:t>
            </w:r>
            <w:r w:rsidRPr="00BD74D4">
              <w:t>hievable reporting and recording processes</w:t>
            </w:r>
          </w:p>
        </w:tc>
      </w:tr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t>Negotiate and resolve coordination issues</w:t>
            </w:r>
          </w:p>
        </w:tc>
      </w:tr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t>Produce trial plan including appropriate resource requirements and documentation and forward to relevant parties</w:t>
            </w:r>
          </w:p>
        </w:tc>
      </w:tr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 w:rsidP="00BD74D4">
            <w:pPr>
              <w:pStyle w:val="BodyText"/>
            </w:pPr>
            <w:r w:rsidRPr="00BD74D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 w:rsidP="00BD74D4">
            <w:pPr>
              <w:pStyle w:val="BodyText"/>
            </w:pPr>
            <w:r w:rsidRPr="00BD74D4">
              <w:rPr>
                <w:rStyle w:val="SpecialBold"/>
              </w:rPr>
              <w:t>Monitor trials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t>Monitor trial plan and amend based on changing circumstances</w:t>
            </w:r>
          </w:p>
        </w:tc>
      </w:tr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t>Liaise with those conducting the trial</w:t>
            </w:r>
          </w:p>
        </w:tc>
      </w:tr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 w:rsidP="00BD74D4">
            <w:pPr>
              <w:pStyle w:val="BodyText"/>
            </w:pPr>
            <w:r w:rsidRPr="00BD74D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 w:rsidP="00BD74D4">
            <w:pPr>
              <w:pStyle w:val="BodyText"/>
            </w:pPr>
            <w:r w:rsidRPr="00BD74D4">
              <w:rPr>
                <w:rStyle w:val="SpecialBold"/>
              </w:rPr>
              <w:t>Analyse and report on trial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t>Collect and report data generated by the trial in accordance with the agreed methodology</w:t>
            </w:r>
          </w:p>
        </w:tc>
      </w:tr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t>Provide options and recommendations resulting from the trial in a clear and comprehensive format</w:t>
            </w:r>
          </w:p>
        </w:tc>
      </w:tr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4D4">
            <w:pPr>
              <w:pStyle w:val="BodyText"/>
              <w:rPr>
                <w:lang w:val="en-NZ"/>
              </w:rPr>
            </w:pPr>
            <w:r w:rsidRPr="00BD74D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 w:rsidP="00BD74D4">
            <w:pPr>
              <w:pStyle w:val="BodyText"/>
            </w:pPr>
            <w:r w:rsidRPr="00BD74D4">
              <w:t>Produce and maintain post-trial reports, statistical reports and other records in accordance with requirements</w:t>
            </w:r>
          </w:p>
        </w:tc>
      </w:tr>
    </w:tbl>
    <w:p w:rsidR="006B7A85" w:rsidP="00BD74D4">
      <w:pPr>
        <w:pStyle w:val="NoPaddingFontSize1"/>
      </w:pPr>
    </w:p>
    <w:p w:rsidR="006B7A85" w:rsidP="00BD74D4">
      <w:pPr>
        <w:pStyle w:val="NoPaddingFontSize1"/>
      </w:pPr>
    </w:p>
    <w:p w:rsidR="00000000" w:rsidRPr="00BD74D4" w:rsidP="00BD74D4">
      <w:pPr>
        <w:pStyle w:val="Heading1"/>
      </w:pPr>
      <w:bookmarkStart w:id="7" w:name="O_1098220"/>
      <w:bookmarkEnd w:id="7"/>
      <w:r w:rsidRPr="00BD74D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 w:rsidP="00BD74D4">
            <w:pPr>
              <w:pStyle w:val="BodyText"/>
            </w:pPr>
            <w:r w:rsidRPr="00BD74D4">
              <w:t>F</w:t>
            </w:r>
            <w:r w:rsidRPr="00BD74D4">
              <w:t>oundation skills essential to performance are explicit in the performance criteria of this unit of competency.</w:t>
            </w:r>
          </w:p>
        </w:tc>
      </w:tr>
    </w:tbl>
    <w:p w:rsidR="006B7A85" w:rsidP="00BD74D4">
      <w:pPr>
        <w:pStyle w:val="NoPaddingFontSize1"/>
      </w:pPr>
    </w:p>
    <w:p w:rsidR="006B7A85" w:rsidP="00BD74D4">
      <w:pPr>
        <w:pStyle w:val="NoPaddingFontSize1"/>
      </w:pPr>
    </w:p>
    <w:p w:rsidR="00000000" w:rsidRPr="00BD74D4" w:rsidP="00BD74D4">
      <w:pPr>
        <w:pStyle w:val="Heading1"/>
      </w:pPr>
      <w:bookmarkStart w:id="8" w:name="O_1105368"/>
      <w:bookmarkEnd w:id="8"/>
      <w:r w:rsidRPr="00BD74D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 w:rsidP="00BD74D4">
            <w:pPr>
              <w:pStyle w:val="BodyText"/>
            </w:pPr>
            <w:r w:rsidRPr="00BD74D4">
              <w:t>Range is restricted to essential opera</w:t>
            </w:r>
            <w:r w:rsidRPr="00BD74D4">
              <w:t>ting conditions and any other variables essential to the work environment.</w:t>
            </w:r>
          </w:p>
          <w:p w:rsidR="00000000" w:rsidRPr="00BD74D4" w:rsidP="00BD74D4">
            <w:pPr>
              <w:pStyle w:val="BodyText"/>
            </w:pPr>
            <w:r w:rsidRPr="00BD74D4">
              <w:t>Non-essential conditions may be found in the Companion Volume Implementation Guide.</w:t>
            </w:r>
          </w:p>
        </w:tc>
      </w:tr>
    </w:tbl>
    <w:p w:rsidR="006B7A85" w:rsidP="00BD74D4">
      <w:pPr>
        <w:pStyle w:val="NoPaddingFontSize1"/>
      </w:pPr>
    </w:p>
    <w:p w:rsidR="006B7A85" w:rsidP="00BD74D4">
      <w:pPr>
        <w:pStyle w:val="NoPaddingFontSize1"/>
      </w:pPr>
    </w:p>
    <w:p w:rsidR="00000000" w:rsidRPr="00BD74D4" w:rsidP="00BD74D4">
      <w:pPr>
        <w:pStyle w:val="Heading1"/>
      </w:pPr>
      <w:bookmarkStart w:id="9" w:name="O_1098219"/>
      <w:bookmarkEnd w:id="9"/>
      <w:r w:rsidRPr="00BD74D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4D4" w:rsidP="00BD74D4">
            <w:pPr>
              <w:pStyle w:val="BodyText"/>
            </w:pPr>
            <w:r w:rsidRPr="00BD74D4">
              <w:t>This unit supersedes and is equivalent to DEFEO602</w:t>
            </w:r>
            <w:r w:rsidRPr="00BD74D4">
              <w:t>C Plan explosive ordnance trials.</w:t>
            </w:r>
          </w:p>
        </w:tc>
      </w:tr>
    </w:tbl>
    <w:p w:rsidR="006B7A85" w:rsidP="00BD74D4">
      <w:pPr>
        <w:pStyle w:val="NoPaddingFontSize1"/>
      </w:pPr>
    </w:p>
    <w:p w:rsidR="006B7A85" w:rsidP="00BD74D4">
      <w:pPr>
        <w:pStyle w:val="NoPaddingFontSize1"/>
      </w:pPr>
    </w:p>
    <w:p w:rsidR="00000000" w:rsidRPr="00BD74D4" w:rsidP="00BD74D4">
      <w:pPr>
        <w:pStyle w:val="Heading1"/>
      </w:pPr>
      <w:bookmarkStart w:id="10" w:name="O_1098225"/>
      <w:bookmarkEnd w:id="10"/>
      <w:r w:rsidRPr="00BD74D4">
        <w:t>Links</w:t>
      </w:r>
    </w:p>
    <w:p w:rsidR="00000000" w:rsidRPr="00BD74D4" w:rsidP="006B7A85">
      <w:pPr>
        <w:pStyle w:val="BodyText"/>
      </w:pPr>
      <w:r w:rsidRPr="00BD74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A11E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D74D4" w:rsidP="00BD74D4"/>
    <w:sectPr w:rsidSect="00BD74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4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4D4" w:rsidRPr="006B7A85" w:rsidP="006B7A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4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85" w:rsidP="00BD74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7A85" w:rsidP="00BD74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B7A85" w:rsidP="00BD74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4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74D4" w:rsidRPr="006B7A85" w:rsidP="006B7A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4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85" w:rsidRPr="002D2AF8" w:rsidP="00BD74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DEFEXO122 Plan explosive trials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B7A85" w:rsidP="00BD74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DAF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08C5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4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4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4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4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4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4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4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4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4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4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4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4D4"/>
  </w:style>
  <w:style w:type="character" w:customStyle="1" w:styleId="Heading1Char">
    <w:name w:val="Heading 1 Char"/>
    <w:basedOn w:val="DefaultParagraphFont"/>
    <w:link w:val="Heading1"/>
    <w:rsid w:val="00BD74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4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4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74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74D4"/>
    <w:rPr>
      <w:b/>
      <w:spacing w:val="0"/>
    </w:rPr>
  </w:style>
  <w:style w:type="paragraph" w:customStyle="1" w:styleId="SuperHeading">
    <w:name w:val="SuperHeading"/>
    <w:basedOn w:val="Normal"/>
    <w:rsid w:val="00BD74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74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74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4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4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4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4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4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4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4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4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4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4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4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4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4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4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4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4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4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74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74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74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4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4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74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74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4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4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4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4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4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4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4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4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74D4"/>
    <w:rPr>
      <w:i/>
    </w:rPr>
  </w:style>
  <w:style w:type="paragraph" w:styleId="Caption">
    <w:name w:val="caption"/>
    <w:basedOn w:val="BodyText"/>
    <w:next w:val="Normal"/>
    <w:qFormat/>
    <w:rsid w:val="00BD74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4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4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4D4"/>
  </w:style>
  <w:style w:type="paragraph" w:styleId="TableofFigures">
    <w:name w:val="table of figures"/>
    <w:basedOn w:val="Normal"/>
    <w:next w:val="Normal"/>
    <w:semiHidden/>
    <w:rsid w:val="00BD74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4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74D4"/>
    <w:rPr>
      <w:rFonts w:ascii="Wingdings" w:hAnsi="Wingdings"/>
    </w:rPr>
  </w:style>
  <w:style w:type="paragraph" w:customStyle="1" w:styleId="TableHeading">
    <w:name w:val="Table Heading"/>
    <w:basedOn w:val="HeadingBase"/>
    <w:rsid w:val="00BD74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74D4"/>
    <w:rPr>
      <w:color w:val="0033CC"/>
      <w:u w:val="none"/>
    </w:rPr>
  </w:style>
  <w:style w:type="paragraph" w:customStyle="1" w:styleId="BodyTextRight">
    <w:name w:val="Body Text Right"/>
    <w:basedOn w:val="BodyText"/>
    <w:rsid w:val="00BD74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4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4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4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4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4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4D4"/>
    <w:rPr>
      <w:sz w:val="32"/>
    </w:rPr>
  </w:style>
  <w:style w:type="paragraph" w:customStyle="1" w:styleId="HeadingProcedure">
    <w:name w:val="Heading Procedure"/>
    <w:basedOn w:val="HeadingBase"/>
    <w:next w:val="Normal"/>
    <w:rsid w:val="00BD74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4D4"/>
    <w:pPr>
      <w:spacing w:before="60" w:after="60"/>
    </w:pPr>
  </w:style>
  <w:style w:type="paragraph" w:styleId="ListContinue">
    <w:name w:val="List Continue"/>
    <w:basedOn w:val="List"/>
    <w:rsid w:val="00BD74D4"/>
    <w:pPr>
      <w:ind w:firstLine="0"/>
    </w:pPr>
  </w:style>
  <w:style w:type="paragraph" w:customStyle="1" w:styleId="ListNote">
    <w:name w:val="List Note"/>
    <w:basedOn w:val="List"/>
    <w:rsid w:val="00BD74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4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4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4D4"/>
    <w:rPr>
      <w:rFonts w:ascii="Courier New" w:hAnsi="Courier New"/>
    </w:rPr>
  </w:style>
  <w:style w:type="paragraph" w:customStyle="1" w:styleId="NoteBullet">
    <w:name w:val="Note Bullet"/>
    <w:basedOn w:val="Note"/>
    <w:rsid w:val="00BD74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4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4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4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4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74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4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4D4"/>
    <w:rPr>
      <w:b/>
      <w:smallCaps/>
    </w:rPr>
  </w:style>
  <w:style w:type="paragraph" w:customStyle="1" w:styleId="TableListNumber">
    <w:name w:val="Table List Number"/>
    <w:basedOn w:val="ListNumber"/>
    <w:rsid w:val="00BD74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4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4D4"/>
    <w:pPr>
      <w:numPr>
        <w:numId w:val="8"/>
      </w:numPr>
    </w:pPr>
  </w:style>
  <w:style w:type="paragraph" w:customStyle="1" w:styleId="ListAlpha2">
    <w:name w:val="List Alpha 2"/>
    <w:basedOn w:val="List2"/>
    <w:rsid w:val="00BD74D4"/>
    <w:pPr>
      <w:numPr>
        <w:numId w:val="7"/>
      </w:numPr>
    </w:pPr>
  </w:style>
  <w:style w:type="paragraph" w:styleId="List2">
    <w:name w:val="List 2"/>
    <w:basedOn w:val="BodyText"/>
    <w:rsid w:val="00BD74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4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4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4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74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74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74D4"/>
    <w:pPr>
      <w:numPr>
        <w:numId w:val="3"/>
      </w:numPr>
    </w:pPr>
  </w:style>
  <w:style w:type="paragraph" w:styleId="ListContinue2">
    <w:name w:val="List Continue 2"/>
    <w:basedOn w:val="List2"/>
    <w:rsid w:val="00BD74D4"/>
    <w:pPr>
      <w:ind w:firstLine="0"/>
    </w:pPr>
  </w:style>
  <w:style w:type="paragraph" w:styleId="ListContinue3">
    <w:name w:val="List Continue 3"/>
    <w:basedOn w:val="List3"/>
    <w:rsid w:val="00BD74D4"/>
    <w:pPr>
      <w:ind w:left="1021" w:firstLine="0"/>
    </w:pPr>
  </w:style>
  <w:style w:type="paragraph" w:styleId="ListContinue4">
    <w:name w:val="List Continue 4"/>
    <w:basedOn w:val="List4"/>
    <w:rsid w:val="00BD74D4"/>
    <w:pPr>
      <w:ind w:firstLine="0"/>
    </w:pPr>
  </w:style>
  <w:style w:type="paragraph" w:styleId="ListContinue5">
    <w:name w:val="List Continue 5"/>
    <w:basedOn w:val="List5"/>
    <w:rsid w:val="00BD74D4"/>
    <w:pPr>
      <w:ind w:firstLine="0"/>
    </w:pPr>
  </w:style>
  <w:style w:type="paragraph" w:styleId="ListNumber3">
    <w:name w:val="List Number 3"/>
    <w:basedOn w:val="List3"/>
    <w:rsid w:val="00BD74D4"/>
    <w:pPr>
      <w:numPr>
        <w:numId w:val="4"/>
      </w:numPr>
    </w:pPr>
  </w:style>
  <w:style w:type="paragraph" w:styleId="ListNumber4">
    <w:name w:val="List Number 4"/>
    <w:basedOn w:val="List4"/>
    <w:rsid w:val="00BD74D4"/>
    <w:pPr>
      <w:numPr>
        <w:numId w:val="5"/>
      </w:numPr>
    </w:pPr>
  </w:style>
  <w:style w:type="paragraph" w:styleId="ListNumber5">
    <w:name w:val="List Number 5"/>
    <w:basedOn w:val="List5"/>
    <w:rsid w:val="00BD74D4"/>
    <w:pPr>
      <w:numPr>
        <w:numId w:val="6"/>
      </w:numPr>
    </w:pPr>
  </w:style>
  <w:style w:type="paragraph" w:styleId="BlockText">
    <w:name w:val="Block Text"/>
    <w:basedOn w:val="Normal"/>
    <w:rsid w:val="00BD74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4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4D4"/>
    <w:rPr>
      <w:sz w:val="16"/>
      <w:vertAlign w:val="superscript"/>
    </w:rPr>
  </w:style>
  <w:style w:type="character" w:customStyle="1" w:styleId="Symbols">
    <w:name w:val="Symbols"/>
    <w:basedOn w:val="DefaultParagraphFont"/>
    <w:rsid w:val="00BD74D4"/>
    <w:rPr>
      <w:rFonts w:ascii="Symbol" w:hAnsi="Symbol"/>
    </w:rPr>
  </w:style>
  <w:style w:type="character" w:customStyle="1" w:styleId="MenuOptions">
    <w:name w:val="Menu Options"/>
    <w:basedOn w:val="DefaultParagraphFont"/>
    <w:rsid w:val="00BD74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4D4"/>
    <w:rPr>
      <w:b/>
    </w:rPr>
  </w:style>
  <w:style w:type="character" w:customStyle="1" w:styleId="Underlined">
    <w:name w:val="Underlined"/>
    <w:basedOn w:val="DefaultParagraphFont"/>
    <w:rsid w:val="00BD74D4"/>
    <w:rPr>
      <w:u w:val="single"/>
    </w:rPr>
  </w:style>
  <w:style w:type="paragraph" w:customStyle="1" w:styleId="TableBodyTextRight">
    <w:name w:val="Table Body Text Right"/>
    <w:basedOn w:val="TableBodyText"/>
    <w:rsid w:val="00BD74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4D4"/>
    <w:rPr>
      <w:sz w:val="18"/>
    </w:rPr>
  </w:style>
  <w:style w:type="paragraph" w:customStyle="1" w:styleId="BodySmallRight">
    <w:name w:val="Body Small Right"/>
    <w:basedOn w:val="BodyTextRight"/>
    <w:rsid w:val="00BD74D4"/>
    <w:rPr>
      <w:sz w:val="18"/>
      <w:szCs w:val="18"/>
    </w:rPr>
  </w:style>
  <w:style w:type="paragraph" w:customStyle="1" w:styleId="MarginEdition">
    <w:name w:val="Margin Edition"/>
    <w:basedOn w:val="MarginNote"/>
    <w:rsid w:val="00BD74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4D4"/>
    <w:rPr>
      <w:sz w:val="2"/>
      <w:szCs w:val="2"/>
    </w:rPr>
  </w:style>
  <w:style w:type="character" w:customStyle="1" w:styleId="Small">
    <w:name w:val="Small"/>
    <w:basedOn w:val="DefaultParagraphFont"/>
    <w:rsid w:val="00BD74D4"/>
    <w:rPr>
      <w:sz w:val="16"/>
    </w:rPr>
  </w:style>
  <w:style w:type="paragraph" w:customStyle="1" w:styleId="WideTable">
    <w:name w:val="Wide Table"/>
    <w:basedOn w:val="Normal"/>
    <w:rsid w:val="00BD74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4D4"/>
  </w:style>
  <w:style w:type="paragraph" w:styleId="Quote">
    <w:name w:val="Quote"/>
    <w:basedOn w:val="Heading1"/>
    <w:link w:val="QuoteChar"/>
    <w:qFormat/>
    <w:rsid w:val="00BD74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4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4D4"/>
    <w:pPr>
      <w:pageBreakBefore/>
    </w:pPr>
  </w:style>
  <w:style w:type="paragraph" w:customStyle="1" w:styleId="Border">
    <w:name w:val="Border"/>
    <w:basedOn w:val="Normal"/>
    <w:qFormat/>
    <w:rsid w:val="00BD74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4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4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4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4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4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4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4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4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4D4"/>
    <w:rPr>
      <w:u w:val="single"/>
    </w:rPr>
  </w:style>
  <w:style w:type="character" w:customStyle="1" w:styleId="BoldandItalics">
    <w:name w:val="Bold and Italics"/>
    <w:qFormat/>
    <w:rsid w:val="00BD74D4"/>
    <w:rPr>
      <w:b/>
      <w:i/>
      <w:u w:val="none"/>
    </w:rPr>
  </w:style>
  <w:style w:type="paragraph" w:styleId="BalloonText">
    <w:name w:val="Balloon Text"/>
    <w:basedOn w:val="Normal"/>
    <w:link w:val="BalloonTextChar"/>
    <w:rsid w:val="00BD74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4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4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4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4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4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74D4"/>
    <w:pPr>
      <w:spacing w:before="0" w:after="0"/>
    </w:pPr>
  </w:style>
  <w:style w:type="paragraph" w:customStyle="1" w:styleId="BodyTextBold">
    <w:name w:val="Body Text Bold"/>
    <w:basedOn w:val="BodyText"/>
    <w:qFormat/>
    <w:rsid w:val="00BD74D4"/>
    <w:rPr>
      <w:b/>
    </w:rPr>
  </w:style>
  <w:style w:type="character" w:styleId="Hyperlink">
    <w:name w:val="Hyperlink"/>
    <w:basedOn w:val="DefaultParagraphFont"/>
    <w:uiPriority w:val="99"/>
    <w:unhideWhenUsed/>
    <w:rsid w:val="006B7A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3323</Characters>
  <Application>Microsoft Office Word</Application>
  <DocSecurity>0</DocSecurity>
  <Lines>144</Lines>
  <Paragraphs>87</Paragraphs>
  <ScaleCrop>false</ScaleCrop>
  <Company>Author-it Software Corporation Ltd.</Company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DEFEXO122 Plan explosive trials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2024-11-07T12:23:00Z</dcterms:created>
  <dcterms:modified xsi:type="dcterms:W3CDTF">2024-11-07T12:23:00Z</dcterms:modified>
</cp:coreProperties>
</file>