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A45" w:rsidP="00B15A45">
      <w:pPr>
        <w:pStyle w:val="Title"/>
      </w:pPr>
      <w:r>
        <w:fldChar w:fldCharType="begin"/>
      </w:r>
      <w:r>
        <w:instrText xml:space="preserve"> TITLE   \* MERGEFORMAT </w:instrText>
      </w:r>
      <w:r>
        <w:fldChar w:fldCharType="separate"/>
      </w:r>
      <w:r>
        <w:t>Assessment Requirements for DEFEXO114 Develop explosive ordnance disposal techniques and render safe procedures</w:t>
      </w:r>
      <w:r>
        <w:fldChar w:fldCharType="end"/>
      </w:r>
    </w:p>
    <w:p w:rsidR="00B15A45" w:rsidP="00B15A45">
      <w:pPr>
        <w:pStyle w:val="Version"/>
        <w:sectPr w:rsidSect="00605B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5BC0" w:rsidP="00605BC0">
      <w:pPr>
        <w:pStyle w:val="SuperHeading"/>
      </w:pPr>
      <w:r w:rsidRPr="00605BC0">
        <w:t>Assessment Requirements for DEFEXO114 Develop explosive ordnance disposal techniques and render safe procedures</w:t>
      </w:r>
    </w:p>
    <w:p w:rsidR="00000000" w:rsidRPr="00605BC0" w:rsidP="00605BC0">
      <w:pPr>
        <w:pStyle w:val="Heading1"/>
      </w:pPr>
      <w:bookmarkStart w:id="1" w:name="O_1283070"/>
      <w:bookmarkEnd w:id="1"/>
      <w:r w:rsidRPr="00605BC0">
        <w:t>Modification History</w:t>
      </w:r>
    </w:p>
    <w:tbl>
      <w:tblPr>
        <w:tblW w:w="9497" w:type="dxa"/>
        <w:tblLayout w:type="fixed"/>
        <w:tblCellMar>
          <w:left w:w="62" w:type="dxa"/>
          <w:right w:w="62" w:type="dxa"/>
        </w:tblCellMar>
        <w:tblLook w:val="0000"/>
      </w:tblPr>
      <w:tblGrid>
        <w:gridCol w:w="9497"/>
      </w:tblGrid>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 xml:space="preserve">Release 3. Assessment Conditions clarified in relation to simulation being an assessment option. </w:t>
            </w:r>
          </w:p>
        </w:tc>
      </w:tr>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Release 2. Modifications made to Foundation Skills and Assessment Conditions.</w:t>
            </w:r>
          </w:p>
        </w:tc>
      </w:tr>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BC0" w:rsidP="00605BC0">
            <w:pPr>
              <w:pStyle w:val="BodyText"/>
            </w:pPr>
            <w:r w:rsidRPr="00605BC0">
              <w:t>Release 1. This unit was released in DEF Defence Training Package release 1.0 and meets the Standards for Training Packages.</w:t>
            </w:r>
          </w:p>
          <w:p w:rsidR="00000000" w:rsidRPr="00605BC0" w:rsidP="00605BC0">
            <w:pPr>
              <w:pStyle w:val="BodyText"/>
            </w:pPr>
            <w:r w:rsidRPr="00605BC0">
              <w:t xml:space="preserve">This unit supersedes and is equivalent to DEFEO900A </w:t>
            </w:r>
            <w:r w:rsidRPr="00605BC0">
              <w:t>Develop explosive ordnance disposal techniques and render-safe procedures.</w:t>
            </w:r>
          </w:p>
          <w:p w:rsidR="00000000" w:rsidRPr="00605BC0" w:rsidP="00605BC0">
            <w:pPr>
              <w:pStyle w:val="ListBullet"/>
            </w:pPr>
            <w:r w:rsidRPr="00605BC0">
              <w:t>Unit code updated</w:t>
            </w:r>
          </w:p>
          <w:p w:rsidR="00000000" w:rsidRPr="00605BC0" w:rsidP="00605BC0">
            <w:pPr>
              <w:pStyle w:val="ListBullet"/>
            </w:pPr>
            <w:r w:rsidRPr="00605BC0">
              <w:t>Content and formatting updated to comply with the new standards</w:t>
            </w:r>
          </w:p>
          <w:p w:rsidR="00000000" w:rsidRPr="00605BC0" w:rsidP="00605BC0">
            <w:pPr>
              <w:pStyle w:val="ListBullet"/>
            </w:pPr>
            <w:r w:rsidRPr="00605BC0">
              <w:t>All PC transitioned from passive to active voice</w:t>
            </w:r>
          </w:p>
        </w:tc>
      </w:tr>
    </w:tbl>
    <w:p w:rsidR="00B15A45" w:rsidP="00605BC0">
      <w:pPr>
        <w:pStyle w:val="NoPaddingFontSize1"/>
      </w:pPr>
    </w:p>
    <w:p w:rsidR="00B15A45" w:rsidP="00605BC0">
      <w:pPr>
        <w:pStyle w:val="NoPaddingFontSize1"/>
      </w:pPr>
    </w:p>
    <w:p w:rsidR="00000000" w:rsidRPr="00605BC0" w:rsidP="00605BC0">
      <w:pPr>
        <w:pStyle w:val="Heading1"/>
      </w:pPr>
      <w:bookmarkStart w:id="2" w:name="O_1283069"/>
      <w:bookmarkEnd w:id="2"/>
      <w:r w:rsidRPr="00605BC0">
        <w:t>Performance Evidence</w:t>
      </w:r>
    </w:p>
    <w:tbl>
      <w:tblPr>
        <w:tblW w:w="9497" w:type="dxa"/>
        <w:tblLayout w:type="fixed"/>
        <w:tblCellMar>
          <w:left w:w="62" w:type="dxa"/>
          <w:right w:w="62" w:type="dxa"/>
        </w:tblCellMar>
        <w:tblLook w:val="0000"/>
      </w:tblPr>
      <w:tblGrid>
        <w:gridCol w:w="9497"/>
      </w:tblGrid>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Evidence required to demonstrate competence in this unit must be relevant to and satisfy all of the requirements of the elements and performance criteria on at least one occasion and include:</w:t>
            </w:r>
          </w:p>
        </w:tc>
      </w:tr>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BC0" w:rsidP="00605BC0">
            <w:pPr>
              <w:pStyle w:val="ListBullet"/>
            </w:pPr>
            <w:r w:rsidRPr="00605BC0">
              <w:t>applying consequent mitigation principles</w:t>
            </w:r>
          </w:p>
          <w:p w:rsidR="00000000" w:rsidRPr="00605BC0" w:rsidP="00605BC0">
            <w:pPr>
              <w:pStyle w:val="ListBullet"/>
            </w:pPr>
            <w:r w:rsidRPr="00605BC0">
              <w:t>applying manual hand</w:t>
            </w:r>
            <w:r w:rsidRPr="00605BC0">
              <w:t>ling and team lifting techniques</w:t>
            </w:r>
          </w:p>
          <w:p w:rsidR="00000000" w:rsidRPr="00605BC0" w:rsidP="00605BC0">
            <w:pPr>
              <w:pStyle w:val="ListBullet"/>
            </w:pPr>
            <w:r w:rsidRPr="00605BC0">
              <w:t>applying operational safety</w:t>
            </w:r>
          </w:p>
          <w:p w:rsidR="00000000" w:rsidRPr="00605BC0" w:rsidP="00605BC0">
            <w:pPr>
              <w:pStyle w:val="ListBullet"/>
            </w:pPr>
            <w:r w:rsidRPr="00605BC0">
              <w:t>applying safety template requirements</w:t>
            </w:r>
          </w:p>
          <w:p w:rsidR="00000000" w:rsidRPr="00605BC0" w:rsidP="00605BC0">
            <w:pPr>
              <w:pStyle w:val="ListBullet"/>
            </w:pPr>
            <w:r w:rsidRPr="00605BC0">
              <w:t>applying time management</w:t>
            </w:r>
          </w:p>
          <w:p w:rsidR="00000000" w:rsidRPr="00605BC0" w:rsidP="00605BC0">
            <w:pPr>
              <w:pStyle w:val="ListBullet"/>
            </w:pPr>
            <w:r w:rsidRPr="00605BC0">
              <w:t>calculating and applying time and safety distance and cordons</w:t>
            </w:r>
          </w:p>
          <w:p w:rsidR="00000000" w:rsidRPr="00605BC0" w:rsidP="00605BC0">
            <w:pPr>
              <w:pStyle w:val="ListBullet"/>
            </w:pPr>
            <w:r w:rsidRPr="00605BC0">
              <w:t>complying with recognised safety precautions</w:t>
            </w:r>
          </w:p>
          <w:p w:rsidR="00000000" w:rsidRPr="00605BC0" w:rsidP="00605BC0">
            <w:pPr>
              <w:pStyle w:val="ListBullet"/>
            </w:pPr>
            <w:r w:rsidRPr="00605BC0">
              <w:t>conducting explosive ordn</w:t>
            </w:r>
            <w:r w:rsidRPr="00605BC0">
              <w:t>ance disposal operations</w:t>
            </w:r>
          </w:p>
          <w:p w:rsidR="00000000" w:rsidRPr="00605BC0" w:rsidP="00605BC0">
            <w:pPr>
              <w:pStyle w:val="ListBullet"/>
            </w:pPr>
            <w:r w:rsidRPr="00605BC0">
              <w:t>developing RSPs/disposal methods</w:t>
            </w:r>
          </w:p>
          <w:p w:rsidR="00000000" w:rsidRPr="00605BC0" w:rsidP="00605BC0">
            <w:pPr>
              <w:pStyle w:val="ListBullet"/>
            </w:pPr>
            <w:r w:rsidRPr="00605BC0">
              <w:t>gathering and securing evidence</w:t>
            </w:r>
          </w:p>
          <w:p w:rsidR="00000000" w:rsidRPr="00605BC0" w:rsidP="00605BC0">
            <w:pPr>
              <w:pStyle w:val="ListBullet"/>
            </w:pPr>
            <w:r w:rsidRPr="00605BC0">
              <w:t>handling dangerous good and hazardous substances safely</w:t>
            </w:r>
          </w:p>
          <w:p w:rsidR="00000000" w:rsidRPr="00605BC0" w:rsidP="00605BC0">
            <w:pPr>
              <w:pStyle w:val="ListBullet"/>
            </w:pPr>
            <w:r w:rsidRPr="00605BC0">
              <w:t>liaising with other agencies</w:t>
            </w:r>
          </w:p>
          <w:p w:rsidR="00000000" w:rsidRPr="00605BC0" w:rsidP="00605BC0">
            <w:pPr>
              <w:pStyle w:val="ListBullet"/>
            </w:pPr>
            <w:r w:rsidRPr="00605BC0">
              <w:t>locating explosive device</w:t>
            </w:r>
          </w:p>
          <w:p w:rsidR="00000000" w:rsidRPr="00605BC0" w:rsidP="00605BC0">
            <w:pPr>
              <w:pStyle w:val="ListBullet"/>
            </w:pPr>
            <w:r w:rsidRPr="00605BC0">
              <w:t>operating specialist explosive ordnance disposal vehicle</w:t>
            </w:r>
          </w:p>
          <w:p w:rsidR="00000000" w:rsidRPr="00605BC0" w:rsidP="00605BC0">
            <w:pPr>
              <w:pStyle w:val="ListBullet"/>
            </w:pPr>
            <w:r w:rsidRPr="00605BC0">
              <w:t>performing RSP/disposal in a manner which maximises individual safety and the safety of others</w:t>
            </w:r>
          </w:p>
          <w:p w:rsidR="00000000" w:rsidRPr="00605BC0" w:rsidP="00605BC0">
            <w:pPr>
              <w:pStyle w:val="ListBullet"/>
            </w:pPr>
            <w:r w:rsidRPr="00605BC0">
              <w:t>reading, accessing, interpreting and applying technical instructions</w:t>
            </w:r>
          </w:p>
          <w:p w:rsidR="00000000" w:rsidRPr="00605BC0" w:rsidP="00605BC0">
            <w:pPr>
              <w:pStyle w:val="ListBullet"/>
            </w:pPr>
            <w:r w:rsidRPr="00605BC0">
              <w:t>using PPE.</w:t>
            </w:r>
          </w:p>
        </w:tc>
      </w:tr>
    </w:tbl>
    <w:p w:rsidR="00B15A45" w:rsidP="00605BC0">
      <w:pPr>
        <w:pStyle w:val="NoPaddingFontSize1"/>
      </w:pPr>
    </w:p>
    <w:p w:rsidR="00B15A45" w:rsidP="00605BC0">
      <w:pPr>
        <w:pStyle w:val="NoPaddingFontSize1"/>
      </w:pPr>
    </w:p>
    <w:p w:rsidR="00000000" w:rsidRPr="00605BC0" w:rsidP="00605BC0">
      <w:pPr>
        <w:pStyle w:val="Heading1"/>
      </w:pPr>
      <w:bookmarkStart w:id="3" w:name="O_1283068"/>
      <w:bookmarkEnd w:id="3"/>
      <w:r w:rsidRPr="00605BC0">
        <w:t>Kn</w:t>
      </w:r>
      <w:r w:rsidRPr="00605BC0">
        <w:t>owledge Evidence</w:t>
      </w:r>
    </w:p>
    <w:tbl>
      <w:tblPr>
        <w:tblW w:w="9497" w:type="dxa"/>
        <w:tblLayout w:type="fixed"/>
        <w:tblCellMar>
          <w:left w:w="62" w:type="dxa"/>
          <w:right w:w="62" w:type="dxa"/>
        </w:tblCellMar>
        <w:tblLook w:val="0000"/>
      </w:tblPr>
      <w:tblGrid>
        <w:gridCol w:w="9497"/>
      </w:tblGrid>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5BC0">
            <w:pPr>
              <w:pStyle w:val="BodyText"/>
              <w:rPr>
                <w:lang w:val="en-NZ"/>
              </w:rPr>
            </w:pPr>
            <w:r w:rsidRPr="00605BC0">
              <w:t>Evidence required to demonstrate competence in this unit must be relevant to and satisfy all of the requirements of the elements and performance criteria and include:</w:t>
            </w:r>
          </w:p>
        </w:tc>
      </w:tr>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BC0" w:rsidP="00605BC0">
            <w:pPr>
              <w:pStyle w:val="ListBullet"/>
            </w:pPr>
            <w:r w:rsidRPr="00605BC0">
              <w:t>operational knowledge of:</w:t>
            </w:r>
          </w:p>
          <w:p w:rsidR="00000000" w:rsidRPr="00605BC0" w:rsidP="00605BC0">
            <w:pPr>
              <w:pStyle w:val="ListBullet2"/>
            </w:pPr>
            <w:r w:rsidRPr="00605BC0">
              <w:t>blast/fragmentation/thermal mitigation</w:t>
            </w:r>
          </w:p>
          <w:p w:rsidR="00000000" w:rsidRPr="00605BC0" w:rsidP="00605BC0">
            <w:pPr>
              <w:pStyle w:val="ListBullet2"/>
            </w:pPr>
            <w:r w:rsidRPr="00605BC0">
              <w:t>characteristics and limitations of explosive device to be disposed/rendered safe</w:t>
            </w:r>
          </w:p>
          <w:p w:rsidR="00000000" w:rsidRPr="00605BC0" w:rsidP="00605BC0">
            <w:pPr>
              <w:pStyle w:val="ListBullet2"/>
            </w:pPr>
            <w:r w:rsidRPr="00605BC0">
              <w:t>characteristics and limitations of specialised disposal/render safe tools, equipment and procedures</w:t>
            </w:r>
          </w:p>
          <w:p w:rsidR="00000000" w:rsidRPr="00605BC0" w:rsidP="00605BC0">
            <w:pPr>
              <w:pStyle w:val="ListBullet2"/>
            </w:pPr>
            <w:r w:rsidRPr="00605BC0">
              <w:t>conduct of explosive ordnance disposal operations</w:t>
            </w:r>
          </w:p>
          <w:p w:rsidR="00000000" w:rsidRPr="00605BC0" w:rsidP="00605BC0">
            <w:pPr>
              <w:pStyle w:val="ListBullet2"/>
            </w:pPr>
            <w:r w:rsidRPr="00605BC0">
              <w:t>consequent mitigation pri</w:t>
            </w:r>
            <w:r w:rsidRPr="00605BC0">
              <w:t>nciples</w:t>
            </w:r>
          </w:p>
          <w:p w:rsidR="00000000" w:rsidRPr="00605BC0" w:rsidP="00605BC0">
            <w:pPr>
              <w:pStyle w:val="ListBullet2"/>
            </w:pPr>
            <w:r w:rsidRPr="00605BC0">
              <w:t>documentation requirements</w:t>
            </w:r>
          </w:p>
          <w:p w:rsidR="00000000" w:rsidRPr="00605BC0" w:rsidP="00605BC0">
            <w:pPr>
              <w:pStyle w:val="ListBullet2"/>
            </w:pPr>
            <w:r w:rsidRPr="00605BC0">
              <w:t>equipment handling requirements</w:t>
            </w:r>
          </w:p>
          <w:p w:rsidR="00000000" w:rsidRPr="00605BC0" w:rsidP="00605BC0">
            <w:pPr>
              <w:pStyle w:val="ListBullet2"/>
            </w:pPr>
            <w:r w:rsidRPr="00605BC0">
              <w:t>net explosive quantity estimations</w:t>
            </w:r>
          </w:p>
          <w:p w:rsidR="00000000" w:rsidRPr="00605BC0" w:rsidP="00605BC0">
            <w:pPr>
              <w:pStyle w:val="ListBullet2"/>
            </w:pPr>
            <w:r w:rsidRPr="00605BC0">
              <w:t>operational safety</w:t>
            </w:r>
          </w:p>
          <w:p w:rsidR="00000000" w:rsidRPr="00605BC0" w:rsidP="00605BC0">
            <w:pPr>
              <w:pStyle w:val="ListBullet2"/>
            </w:pPr>
            <w:r w:rsidRPr="00605BC0">
              <w:t>relevant testing procedures</w:t>
            </w:r>
          </w:p>
          <w:p w:rsidR="00000000" w:rsidRPr="00605BC0" w:rsidP="00605BC0">
            <w:pPr>
              <w:pStyle w:val="ListBullet2"/>
            </w:pPr>
            <w:r w:rsidRPr="00605BC0">
              <w:t>safety distance calculation procedures</w:t>
            </w:r>
          </w:p>
          <w:p w:rsidR="00000000" w:rsidRPr="00605BC0" w:rsidP="00605BC0">
            <w:pPr>
              <w:pStyle w:val="ListBullet2"/>
            </w:pPr>
            <w:r w:rsidRPr="00605BC0">
              <w:t>site preparation and refurbishment requirements</w:t>
            </w:r>
          </w:p>
          <w:p w:rsidR="00000000" w:rsidRPr="00605BC0" w:rsidP="00605BC0">
            <w:pPr>
              <w:pStyle w:val="ListBullet2"/>
            </w:pPr>
            <w:r w:rsidRPr="00605BC0">
              <w:t xml:space="preserve">theory of explosive </w:t>
            </w:r>
            <w:r w:rsidRPr="00605BC0">
              <w:t>ordnance design.</w:t>
            </w:r>
          </w:p>
        </w:tc>
      </w:tr>
    </w:tbl>
    <w:p w:rsidR="00B15A45" w:rsidP="00605BC0">
      <w:pPr>
        <w:pStyle w:val="NoPaddingFontSize1"/>
      </w:pPr>
    </w:p>
    <w:p w:rsidR="00B15A45" w:rsidP="00605BC0">
      <w:pPr>
        <w:pStyle w:val="NoPaddingFontSize1"/>
      </w:pPr>
    </w:p>
    <w:p w:rsidR="00000000" w:rsidRPr="00605BC0" w:rsidP="00605BC0">
      <w:pPr>
        <w:pStyle w:val="Heading1"/>
      </w:pPr>
      <w:bookmarkStart w:id="4" w:name="O_1283067"/>
      <w:bookmarkEnd w:id="4"/>
      <w:r w:rsidRPr="00605BC0">
        <w:t>Assessment Conditions</w:t>
      </w:r>
    </w:p>
    <w:tbl>
      <w:tblPr>
        <w:tblW w:w="9497" w:type="dxa"/>
        <w:tblLayout w:type="fixed"/>
        <w:tblCellMar>
          <w:left w:w="62" w:type="dxa"/>
          <w:right w:w="62" w:type="dxa"/>
        </w:tblCellMar>
        <w:tblLook w:val="0000"/>
      </w:tblPr>
      <w:tblGrid>
        <w:gridCol w:w="9497"/>
      </w:tblGrid>
      <w:tr w:rsidTr="00605B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5BC0" w:rsidP="00605BC0">
            <w:pPr>
              <w:pStyle w:val="BodyText"/>
            </w:pPr>
            <w:r w:rsidRPr="00605BC0">
              <w:t>Assessors must hold credentials specified within the Standards for Registered Training Organisations current at the time of assessment.</w:t>
            </w:r>
          </w:p>
          <w:p w:rsidR="00000000" w:rsidRPr="00605BC0" w:rsidP="00605BC0">
            <w:pPr>
              <w:pStyle w:val="BodyText"/>
            </w:pPr>
            <w:r w:rsidRPr="00605BC0">
              <w:t>Assessment must satisfy the Principles of Assessment and Rules of Evidence and all regulatory requirements included within the Standards for Registered Training Organisations current at the time of assessment.</w:t>
            </w:r>
          </w:p>
          <w:p w:rsidR="00000000" w:rsidRPr="00605BC0" w:rsidP="00605BC0">
            <w:pPr>
              <w:pStyle w:val="BodyText"/>
            </w:pPr>
            <w:r w:rsidRPr="00605BC0">
              <w:t>Assessment must occur in workplace operational</w:t>
            </w:r>
            <w:r w:rsidRPr="00605BC0">
              <w:t xml:space="preserve"> situations. Where this is not appropriate, assessment must occur in simulated workplace operational situations that reflect workplace conditions.</w:t>
            </w:r>
          </w:p>
          <w:p w:rsidR="00000000" w:rsidRPr="00605BC0" w:rsidP="00605BC0">
            <w:pPr>
              <w:pStyle w:val="BodyText"/>
            </w:pPr>
            <w:r w:rsidRPr="00605BC0">
              <w:t>Assessment processes and techniques must be appropriate to the language, literacy and numeracy requirements o</w:t>
            </w:r>
            <w:r w:rsidRPr="00605BC0">
              <w:t>f the work being performed and the needs of the candidate.</w:t>
            </w:r>
          </w:p>
          <w:p w:rsidR="00000000" w:rsidRPr="00605BC0" w:rsidP="00605BC0">
            <w:pPr>
              <w:pStyle w:val="BodyText"/>
            </w:pPr>
            <w:r w:rsidRPr="00605BC0">
              <w:t>Resources for assessment must include access to:</w:t>
            </w:r>
          </w:p>
          <w:p w:rsidR="00000000" w:rsidRPr="00605BC0" w:rsidP="00605BC0">
            <w:pPr>
              <w:pStyle w:val="ListBullet"/>
            </w:pPr>
            <w:r w:rsidRPr="00605BC0">
              <w:t>a range of relevant exercises, case studies and/or simulations</w:t>
            </w:r>
          </w:p>
          <w:p w:rsidR="00000000" w:rsidRPr="00605BC0" w:rsidP="00605BC0">
            <w:pPr>
              <w:pStyle w:val="ListBullet"/>
            </w:pPr>
            <w:r w:rsidRPr="00605BC0">
              <w:t>acceptable means of simulation assessment</w:t>
            </w:r>
          </w:p>
          <w:p w:rsidR="00000000" w:rsidRPr="00605BC0" w:rsidP="00605BC0">
            <w:pPr>
              <w:pStyle w:val="ListBullet"/>
            </w:pPr>
            <w:r w:rsidRPr="00605BC0">
              <w:t>applicable documentation, including workpl</w:t>
            </w:r>
            <w:r w:rsidRPr="00605BC0">
              <w:t xml:space="preserve">ace procedures, regulations, codes of practice and operation manuals </w:t>
            </w:r>
          </w:p>
          <w:p w:rsidR="00000000" w:rsidRPr="00605BC0" w:rsidP="00605BC0">
            <w:pPr>
              <w:pStyle w:val="ListBullet"/>
            </w:pPr>
            <w:r w:rsidRPr="00605BC0">
              <w:t>relevant materials, tools, equipment and PPE currently used in industry.</w:t>
            </w:r>
          </w:p>
        </w:tc>
      </w:tr>
    </w:tbl>
    <w:p w:rsidR="00B15A45" w:rsidP="00605BC0">
      <w:pPr>
        <w:pStyle w:val="NoPaddingFontSize1"/>
      </w:pPr>
    </w:p>
    <w:p w:rsidR="00B15A45" w:rsidP="00605BC0">
      <w:pPr>
        <w:pStyle w:val="NoPaddingFontSize1"/>
      </w:pPr>
    </w:p>
    <w:p w:rsidR="00000000" w:rsidRPr="00605BC0" w:rsidP="00605BC0">
      <w:pPr>
        <w:pStyle w:val="Heading1"/>
      </w:pPr>
      <w:bookmarkStart w:id="5" w:name="O_1284194"/>
      <w:bookmarkEnd w:id="5"/>
      <w:r w:rsidRPr="00605BC0">
        <w:t>Links</w:t>
      </w:r>
    </w:p>
    <w:p w:rsidR="00000000" w:rsidRPr="00605BC0" w:rsidP="00B15A45">
      <w:pPr>
        <w:pStyle w:val="BodyText"/>
      </w:pPr>
      <w:r w:rsidRPr="00605B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03C">
        <w:rPr>
          <w:rStyle w:val="Hyperlink"/>
        </w:rPr>
        <w:t>https://vetnet.gov.au/Pages/TrainingDocs.aspx?q=6bdbab1e-11ed-4bc9-9cba-9e1a55d4e4a9</w:t>
      </w:r>
      <w:r>
        <w:fldChar w:fldCharType="end"/>
      </w:r>
    </w:p>
    <w:p w:rsidR="00000000" w:rsidRPr="00605BC0" w:rsidP="00605BC0"/>
    <w:sectPr w:rsidSect="00605B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rsidRPr="00B15A45" w:rsidP="00B15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45" w:rsidP="00605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A45" w:rsidP="00605B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15A45" w:rsidP="00605B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BC0" w:rsidRPr="00B15A45" w:rsidP="00B15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45" w:rsidRPr="002D2AF8" w:rsidP="00605BC0">
    <w:pPr>
      <w:pStyle w:val="Header"/>
      <w:framePr w:wrap="around"/>
    </w:pPr>
    <w:r>
      <w:fldChar w:fldCharType="begin"/>
    </w:r>
    <w:r>
      <w:instrText xml:space="preserve"> TITLE   \* MERGEFORMAT </w:instrText>
    </w:r>
    <w:r>
      <w:fldChar w:fldCharType="separate"/>
    </w:r>
    <w:r>
      <w:t>Assessment Requirements for DEFEXO114 Develop explosive ordnance disposal techniques and render safe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15A45" w:rsidP="00605B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04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A1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38E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B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BC0"/>
    <w:pPr>
      <w:spacing w:before="360" w:after="60"/>
      <w:outlineLvl w:val="0"/>
    </w:pPr>
    <w:rPr>
      <w:sz w:val="32"/>
    </w:rPr>
  </w:style>
  <w:style w:type="paragraph" w:styleId="Heading2">
    <w:name w:val="heading 2"/>
    <w:basedOn w:val="HeadingBase"/>
    <w:next w:val="BodyText"/>
    <w:link w:val="Heading2Char"/>
    <w:qFormat/>
    <w:rsid w:val="00605BC0"/>
    <w:pPr>
      <w:keepLines/>
      <w:spacing w:before="240" w:after="120"/>
      <w:outlineLvl w:val="1"/>
    </w:pPr>
    <w:rPr>
      <w:sz w:val="28"/>
      <w:szCs w:val="40"/>
    </w:rPr>
  </w:style>
  <w:style w:type="paragraph" w:styleId="Heading3">
    <w:name w:val="heading 3"/>
    <w:basedOn w:val="HeadingBase"/>
    <w:next w:val="BodyText"/>
    <w:link w:val="Heading3Char"/>
    <w:qFormat/>
    <w:rsid w:val="00605BC0"/>
    <w:pPr>
      <w:spacing w:before="180" w:after="120"/>
      <w:outlineLvl w:val="2"/>
    </w:pPr>
    <w:rPr>
      <w:spacing w:val="-10"/>
      <w:kern w:val="32"/>
    </w:rPr>
  </w:style>
  <w:style w:type="paragraph" w:styleId="Heading4">
    <w:name w:val="heading 4"/>
    <w:basedOn w:val="HeadingBase"/>
    <w:next w:val="BodyText"/>
    <w:link w:val="Heading4Char"/>
    <w:qFormat/>
    <w:rsid w:val="00605BC0"/>
    <w:pPr>
      <w:spacing w:before="160" w:after="120"/>
      <w:outlineLvl w:val="3"/>
    </w:pPr>
    <w:rPr>
      <w:sz w:val="22"/>
    </w:rPr>
  </w:style>
  <w:style w:type="paragraph" w:styleId="Heading5">
    <w:name w:val="heading 5"/>
    <w:basedOn w:val="HeadingBase"/>
    <w:next w:val="Normal"/>
    <w:link w:val="Heading5Char"/>
    <w:qFormat/>
    <w:rsid w:val="00605BC0"/>
    <w:pPr>
      <w:spacing w:before="80"/>
      <w:outlineLvl w:val="4"/>
    </w:pPr>
    <w:rPr>
      <w:color w:val="918585"/>
      <w:sz w:val="20"/>
    </w:rPr>
  </w:style>
  <w:style w:type="paragraph" w:styleId="Heading6">
    <w:name w:val="heading 6"/>
    <w:basedOn w:val="HeadingBase"/>
    <w:next w:val="Normal"/>
    <w:link w:val="Heading6Char"/>
    <w:qFormat/>
    <w:rsid w:val="00605BC0"/>
    <w:pPr>
      <w:spacing w:before="60"/>
      <w:outlineLvl w:val="5"/>
    </w:pPr>
    <w:rPr>
      <w:color w:val="918585"/>
      <w:sz w:val="20"/>
    </w:rPr>
  </w:style>
  <w:style w:type="paragraph" w:styleId="Heading7">
    <w:name w:val="heading 7"/>
    <w:basedOn w:val="Normal"/>
    <w:next w:val="Normal"/>
    <w:link w:val="Heading7Char"/>
    <w:qFormat/>
    <w:rsid w:val="00605BC0"/>
    <w:pPr>
      <w:ind w:left="720"/>
      <w:outlineLvl w:val="6"/>
    </w:pPr>
    <w:rPr>
      <w:i/>
    </w:rPr>
  </w:style>
  <w:style w:type="paragraph" w:styleId="Heading8">
    <w:name w:val="heading 8"/>
    <w:basedOn w:val="Normal"/>
    <w:next w:val="Normal"/>
    <w:link w:val="Heading8Char"/>
    <w:qFormat/>
    <w:rsid w:val="00605BC0"/>
    <w:pPr>
      <w:ind w:left="720"/>
      <w:outlineLvl w:val="7"/>
    </w:pPr>
    <w:rPr>
      <w:i/>
    </w:rPr>
  </w:style>
  <w:style w:type="paragraph" w:styleId="Heading9">
    <w:name w:val="heading 9"/>
    <w:basedOn w:val="Normal"/>
    <w:next w:val="Normal"/>
    <w:link w:val="Heading9Char"/>
    <w:qFormat/>
    <w:rsid w:val="00605BC0"/>
    <w:pPr>
      <w:ind w:left="720"/>
      <w:outlineLvl w:val="8"/>
    </w:pPr>
    <w:rPr>
      <w:i/>
    </w:rPr>
  </w:style>
  <w:style w:type="character" w:default="1" w:styleId="DefaultParagraphFont">
    <w:name w:val="Default Paragraph Font"/>
    <w:uiPriority w:val="1"/>
    <w:unhideWhenUsed/>
    <w:rsid w:val="00605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BC0"/>
  </w:style>
  <w:style w:type="character" w:customStyle="1" w:styleId="Heading1Char">
    <w:name w:val="Heading 1 Char"/>
    <w:basedOn w:val="DefaultParagraphFont"/>
    <w:link w:val="Heading1"/>
    <w:rsid w:val="00605BC0"/>
    <w:rPr>
      <w:rFonts w:ascii="Times New Roman" w:eastAsia="Times New Roman" w:hAnsi="Times New Roman" w:cs="Times New Roman"/>
      <w:b/>
      <w:sz w:val="32"/>
      <w:szCs w:val="20"/>
      <w:lang w:eastAsia="en-US"/>
    </w:rPr>
  </w:style>
  <w:style w:type="paragraph" w:styleId="BodyText">
    <w:name w:val="Body Text"/>
    <w:basedOn w:val="Normal"/>
    <w:link w:val="BodyTextChar"/>
    <w:rsid w:val="00605B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BC0"/>
    <w:rPr>
      <w:rFonts w:ascii="Times New Roman" w:eastAsia="Times New Roman" w:hAnsi="Times New Roman" w:cs="Times New Roman"/>
      <w:sz w:val="24"/>
      <w:lang w:eastAsia="en-US"/>
    </w:rPr>
  </w:style>
  <w:style w:type="paragraph" w:styleId="ListBullet">
    <w:name w:val="List Bullet"/>
    <w:basedOn w:val="List"/>
    <w:rsid w:val="00605BC0"/>
    <w:pPr>
      <w:numPr>
        <w:numId w:val="12"/>
      </w:numPr>
      <w:tabs>
        <w:tab w:val="clear" w:pos="340"/>
      </w:tabs>
      <w:spacing w:before="40" w:after="40"/>
    </w:pPr>
  </w:style>
  <w:style w:type="paragraph" w:styleId="ListBullet2">
    <w:name w:val="List Bullet 2"/>
    <w:basedOn w:val="List2"/>
    <w:rsid w:val="00605BC0"/>
    <w:pPr>
      <w:numPr>
        <w:numId w:val="13"/>
      </w:numPr>
      <w:tabs>
        <w:tab w:val="clear" w:pos="680"/>
      </w:tabs>
    </w:pPr>
  </w:style>
  <w:style w:type="paragraph" w:customStyle="1" w:styleId="SuperHeading">
    <w:name w:val="SuperHeading"/>
    <w:basedOn w:val="Normal"/>
    <w:rsid w:val="00605BC0"/>
    <w:pPr>
      <w:spacing w:before="240" w:after="120"/>
      <w:outlineLvl w:val="0"/>
    </w:pPr>
    <w:rPr>
      <w:rFonts w:ascii="Times New Roman" w:hAnsi="Times New Roman"/>
      <w:b/>
      <w:sz w:val="32"/>
    </w:rPr>
  </w:style>
  <w:style w:type="paragraph" w:customStyle="1" w:styleId="AllowPageBreak">
    <w:name w:val="AllowPageBreak"/>
    <w:rsid w:val="00605B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5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B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B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BC0"/>
    <w:rPr>
      <w:rFonts w:ascii="Courier New" w:eastAsia="Times New Roman" w:hAnsi="Courier New" w:cs="Times New Roman"/>
      <w:i/>
      <w:szCs w:val="20"/>
      <w:lang w:eastAsia="en-US"/>
    </w:rPr>
  </w:style>
  <w:style w:type="paragraph" w:customStyle="1" w:styleId="HeadingBase">
    <w:name w:val="Heading Base"/>
    <w:rsid w:val="00605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BC0"/>
    <w:pPr>
      <w:tabs>
        <w:tab w:val="right" w:leader="dot" w:pos="9072"/>
      </w:tabs>
      <w:ind w:left="567"/>
    </w:pPr>
    <w:rPr>
      <w:szCs w:val="22"/>
    </w:rPr>
  </w:style>
  <w:style w:type="paragraph" w:customStyle="1" w:styleId="TOCBase">
    <w:name w:val="TOC Base"/>
    <w:rsid w:val="00605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BC0"/>
    <w:pPr>
      <w:tabs>
        <w:tab w:val="right" w:leader="dot" w:pos="9072"/>
      </w:tabs>
      <w:spacing w:before="40" w:after="40"/>
      <w:ind w:left="284"/>
    </w:pPr>
    <w:rPr>
      <w:rFonts w:ascii="Times New Roman" w:hAnsi="Times New Roman"/>
    </w:rPr>
  </w:style>
  <w:style w:type="paragraph" w:styleId="TOC1">
    <w:name w:val="toc 1"/>
    <w:basedOn w:val="TOCBase"/>
    <w:next w:val="Normal"/>
    <w:rsid w:val="00605B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BC0"/>
    <w:rPr>
      <w:rFonts w:ascii="Times New Roman" w:eastAsia="Times New Roman" w:hAnsi="Times New Roman" w:cs="Times New Roman"/>
      <w:sz w:val="16"/>
      <w:lang w:eastAsia="en-US"/>
    </w:rPr>
  </w:style>
  <w:style w:type="paragraph" w:styleId="Title">
    <w:name w:val="Title"/>
    <w:basedOn w:val="HeadingBase"/>
    <w:link w:val="TitleChar"/>
    <w:qFormat/>
    <w:rsid w:val="00605BC0"/>
    <w:pPr>
      <w:spacing w:before="5040"/>
      <w:jc w:val="center"/>
    </w:pPr>
    <w:rPr>
      <w:sz w:val="48"/>
      <w:szCs w:val="72"/>
      <w:lang w:val="en-US"/>
    </w:rPr>
  </w:style>
  <w:style w:type="character" w:customStyle="1" w:styleId="TitleChar">
    <w:name w:val="Title Char"/>
    <w:basedOn w:val="DefaultParagraphFont"/>
    <w:link w:val="Title"/>
    <w:rsid w:val="00605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BC0"/>
    <w:pPr>
      <w:tabs>
        <w:tab w:val="left" w:pos="3600"/>
        <w:tab w:val="left" w:pos="3958"/>
      </w:tabs>
    </w:pPr>
  </w:style>
  <w:style w:type="paragraph" w:styleId="List">
    <w:name w:val="List"/>
    <w:basedOn w:val="BodyText"/>
    <w:next w:val="BodyText"/>
    <w:rsid w:val="00605BC0"/>
    <w:pPr>
      <w:tabs>
        <w:tab w:val="left" w:pos="340"/>
      </w:tabs>
      <w:spacing w:before="60" w:after="60"/>
      <w:ind w:left="340" w:hanging="340"/>
    </w:pPr>
  </w:style>
  <w:style w:type="paragraph" w:customStyle="1" w:styleId="Note">
    <w:name w:val="Note"/>
    <w:basedOn w:val="BodyText"/>
    <w:rsid w:val="00605B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5BC0"/>
    <w:rPr>
      <w:b/>
      <w:spacing w:val="0"/>
    </w:rPr>
  </w:style>
  <w:style w:type="paragraph" w:customStyle="1" w:styleId="SuperTitle">
    <w:name w:val="SuperTitle"/>
    <w:basedOn w:val="Title"/>
    <w:rsid w:val="00605BC0"/>
    <w:pPr>
      <w:framePr w:wrap="auto" w:hAnchor="text" w:y="6049"/>
    </w:pPr>
    <w:rPr>
      <w:color w:val="000000"/>
      <w:sz w:val="40"/>
    </w:rPr>
  </w:style>
  <w:style w:type="paragraph" w:customStyle="1" w:styleId="TOCTitle">
    <w:name w:val="TOCTitle"/>
    <w:basedOn w:val="Heading1"/>
    <w:rsid w:val="00605BC0"/>
    <w:pPr>
      <w:spacing w:after="240"/>
      <w:jc w:val="center"/>
      <w:outlineLvl w:val="9"/>
    </w:pPr>
    <w:rPr>
      <w:caps/>
    </w:rPr>
  </w:style>
  <w:style w:type="paragraph" w:customStyle="1" w:styleId="Version">
    <w:name w:val="Version"/>
    <w:rsid w:val="00605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BC0"/>
    <w:pPr>
      <w:keepNext w:val="0"/>
      <w:tabs>
        <w:tab w:val="right" w:pos="4176"/>
      </w:tabs>
      <w:ind w:left="198" w:hanging="198"/>
    </w:pPr>
    <w:rPr>
      <w:rFonts w:ascii="Garamond" w:hAnsi="Garamond"/>
    </w:rPr>
  </w:style>
  <w:style w:type="paragraph" w:styleId="IndexHeading">
    <w:name w:val="index heading"/>
    <w:basedOn w:val="Normal"/>
    <w:next w:val="Index1"/>
    <w:semiHidden/>
    <w:rsid w:val="00605BC0"/>
    <w:pPr>
      <w:spacing w:before="120" w:after="120"/>
    </w:pPr>
    <w:rPr>
      <w:rFonts w:ascii="Arial" w:hAnsi="Arial"/>
      <w:b/>
      <w:color w:val="918585"/>
      <w:sz w:val="24"/>
    </w:rPr>
  </w:style>
  <w:style w:type="paragraph" w:styleId="Header">
    <w:name w:val="header"/>
    <w:basedOn w:val="Normal"/>
    <w:link w:val="HeaderChar"/>
    <w:rsid w:val="00605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BC0"/>
    <w:rPr>
      <w:rFonts w:ascii="Times New Roman" w:eastAsia="Times New Roman" w:hAnsi="Times New Roman" w:cs="Times New Roman"/>
      <w:sz w:val="16"/>
      <w:szCs w:val="20"/>
      <w:lang w:val="en-GB" w:eastAsia="en-US"/>
    </w:rPr>
  </w:style>
  <w:style w:type="paragraph" w:customStyle="1" w:styleId="Chapter">
    <w:name w:val="Chapter"/>
    <w:basedOn w:val="Normal"/>
    <w:rsid w:val="00605BC0"/>
    <w:pPr>
      <w:spacing w:before="240"/>
    </w:pPr>
    <w:rPr>
      <w:rFonts w:ascii="Times New Roman" w:hAnsi="Times New Roman"/>
      <w:smallCaps/>
      <w:spacing w:val="80"/>
      <w:sz w:val="28"/>
    </w:rPr>
  </w:style>
  <w:style w:type="paragraph" w:customStyle="1" w:styleId="InChapter">
    <w:name w:val="InChapter"/>
    <w:basedOn w:val="Heading3"/>
    <w:rsid w:val="00605BC0"/>
    <w:pPr>
      <w:spacing w:after="240"/>
      <w:outlineLvl w:val="9"/>
    </w:pPr>
    <w:rPr>
      <w:noProof/>
    </w:rPr>
  </w:style>
  <w:style w:type="paragraph" w:styleId="Index2">
    <w:name w:val="index 2"/>
    <w:basedOn w:val="Normal"/>
    <w:next w:val="Normal"/>
    <w:semiHidden/>
    <w:rsid w:val="00605BC0"/>
    <w:pPr>
      <w:tabs>
        <w:tab w:val="right" w:pos="4176"/>
      </w:tabs>
      <w:ind w:left="568" w:hanging="284"/>
    </w:pPr>
    <w:rPr>
      <w:rFonts w:ascii="Garamond" w:hAnsi="Garamond"/>
    </w:rPr>
  </w:style>
  <w:style w:type="paragraph" w:customStyle="1" w:styleId="Byline">
    <w:name w:val="Byline"/>
    <w:rsid w:val="00605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BC0"/>
    <w:pPr>
      <w:tabs>
        <w:tab w:val="clear" w:pos="3600"/>
        <w:tab w:val="clear" w:pos="3958"/>
      </w:tabs>
      <w:jc w:val="right"/>
    </w:pPr>
  </w:style>
  <w:style w:type="character" w:styleId="Emphasis">
    <w:name w:val="Emphasis"/>
    <w:basedOn w:val="DefaultParagraphFont"/>
    <w:qFormat/>
    <w:rsid w:val="00605BC0"/>
    <w:rPr>
      <w:i/>
    </w:rPr>
  </w:style>
  <w:style w:type="paragraph" w:styleId="Caption">
    <w:name w:val="caption"/>
    <w:basedOn w:val="BodyText"/>
    <w:next w:val="Normal"/>
    <w:qFormat/>
    <w:rsid w:val="00605BC0"/>
    <w:pPr>
      <w:framePr w:w="2268" w:hSpace="181" w:vSpace="181" w:wrap="around" w:vAnchor="text" w:hAnchor="page" w:x="1135" w:y="285" w:anchorLock="1"/>
    </w:pPr>
    <w:rPr>
      <w:i/>
    </w:rPr>
  </w:style>
  <w:style w:type="paragraph" w:customStyle="1" w:styleId="MiniTOCTitle">
    <w:name w:val="MiniTOCTitle"/>
    <w:basedOn w:val="Heading4"/>
    <w:rsid w:val="00605BC0"/>
    <w:pPr>
      <w:spacing w:before="240"/>
      <w:outlineLvl w:val="9"/>
    </w:pPr>
    <w:rPr>
      <w:noProof/>
      <w:sz w:val="24"/>
    </w:rPr>
  </w:style>
  <w:style w:type="paragraph" w:customStyle="1" w:styleId="MiniTOCItem">
    <w:name w:val="MiniTOCItem"/>
    <w:basedOn w:val="ListBullet"/>
    <w:rsid w:val="00605BC0"/>
    <w:pPr>
      <w:numPr>
        <w:numId w:val="0"/>
      </w:numPr>
      <w:tabs>
        <w:tab w:val="right" w:leader="dot" w:pos="6521"/>
      </w:tabs>
      <w:spacing w:before="0" w:after="0"/>
    </w:pPr>
  </w:style>
  <w:style w:type="paragraph" w:customStyle="1" w:styleId="TOFTitle">
    <w:name w:val="TOFTitle"/>
    <w:basedOn w:val="TOCTitle"/>
    <w:rsid w:val="00605BC0"/>
  </w:style>
  <w:style w:type="paragraph" w:styleId="TableofFigures">
    <w:name w:val="table of figures"/>
    <w:basedOn w:val="Normal"/>
    <w:next w:val="Normal"/>
    <w:semiHidden/>
    <w:rsid w:val="00605BC0"/>
    <w:pPr>
      <w:tabs>
        <w:tab w:val="right" w:leader="dot" w:pos="9072"/>
      </w:tabs>
      <w:ind w:left="970" w:hanging="403"/>
    </w:pPr>
    <w:rPr>
      <w:rFonts w:ascii="Times New Roman" w:hAnsi="Times New Roman"/>
      <w:b/>
    </w:rPr>
  </w:style>
  <w:style w:type="paragraph" w:styleId="ListNumber">
    <w:name w:val="List Number"/>
    <w:basedOn w:val="List"/>
    <w:rsid w:val="00605BC0"/>
    <w:pPr>
      <w:numPr>
        <w:numId w:val="15"/>
      </w:numPr>
      <w:tabs>
        <w:tab w:val="clear" w:pos="340"/>
      </w:tabs>
    </w:pPr>
  </w:style>
  <w:style w:type="character" w:customStyle="1" w:styleId="WingdingSymbols">
    <w:name w:val="Wingding Symbols"/>
    <w:rsid w:val="00605BC0"/>
    <w:rPr>
      <w:rFonts w:ascii="Wingdings" w:hAnsi="Wingdings"/>
    </w:rPr>
  </w:style>
  <w:style w:type="paragraph" w:customStyle="1" w:styleId="TableHeading">
    <w:name w:val="Table Heading"/>
    <w:basedOn w:val="HeadingBase"/>
    <w:rsid w:val="00605BC0"/>
    <w:pPr>
      <w:keepLines/>
      <w:pBdr>
        <w:bottom w:val="single" w:sz="6" w:space="1" w:color="918585"/>
      </w:pBdr>
      <w:spacing w:before="240"/>
    </w:pPr>
  </w:style>
  <w:style w:type="character" w:customStyle="1" w:styleId="HotSpot">
    <w:name w:val="HotSpot"/>
    <w:rsid w:val="00605BC0"/>
    <w:rPr>
      <w:color w:val="0033CC"/>
      <w:u w:val="none"/>
    </w:rPr>
  </w:style>
  <w:style w:type="paragraph" w:customStyle="1" w:styleId="BodyTextRight">
    <w:name w:val="Body Text Right"/>
    <w:basedOn w:val="BodyText"/>
    <w:rsid w:val="00605BC0"/>
    <w:pPr>
      <w:spacing w:before="0" w:after="0"/>
      <w:jc w:val="right"/>
    </w:pPr>
  </w:style>
  <w:style w:type="paragraph" w:styleId="Index3">
    <w:name w:val="index 3"/>
    <w:basedOn w:val="ListNumber2"/>
    <w:next w:val="Normal"/>
    <w:semiHidden/>
    <w:rsid w:val="00605BC0"/>
    <w:pPr>
      <w:numPr>
        <w:numId w:val="0"/>
      </w:numPr>
      <w:tabs>
        <w:tab w:val="right" w:leader="dot" w:pos="4176"/>
      </w:tabs>
    </w:pPr>
  </w:style>
  <w:style w:type="paragraph" w:styleId="ListNumber2">
    <w:name w:val="List Number 2"/>
    <w:basedOn w:val="List2"/>
    <w:rsid w:val="00605BC0"/>
    <w:pPr>
      <w:numPr>
        <w:numId w:val="10"/>
      </w:numPr>
      <w:tabs>
        <w:tab w:val="clear" w:pos="1060"/>
      </w:tabs>
    </w:pPr>
  </w:style>
  <w:style w:type="paragraph" w:customStyle="1" w:styleId="MarginNote">
    <w:name w:val="Margin Note"/>
    <w:basedOn w:val="BodyText"/>
    <w:rsid w:val="00605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B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BC0"/>
    <w:rPr>
      <w:sz w:val="32"/>
    </w:rPr>
  </w:style>
  <w:style w:type="paragraph" w:customStyle="1" w:styleId="HeadingProcedure">
    <w:name w:val="Heading Procedure"/>
    <w:basedOn w:val="HeadingBase"/>
    <w:next w:val="Normal"/>
    <w:rsid w:val="00605BC0"/>
    <w:pPr>
      <w:tabs>
        <w:tab w:val="left" w:pos="0"/>
      </w:tabs>
      <w:spacing w:before="120" w:after="60"/>
    </w:pPr>
    <w:rPr>
      <w:i/>
      <w:color w:val="918585"/>
      <w:sz w:val="22"/>
    </w:rPr>
  </w:style>
  <w:style w:type="paragraph" w:customStyle="1" w:styleId="TableBodyText">
    <w:name w:val="Table Body Text"/>
    <w:basedOn w:val="BodyText"/>
    <w:rsid w:val="00605BC0"/>
    <w:pPr>
      <w:spacing w:before="60" w:after="60"/>
    </w:pPr>
  </w:style>
  <w:style w:type="paragraph" w:styleId="ListContinue">
    <w:name w:val="List Continue"/>
    <w:basedOn w:val="List"/>
    <w:rsid w:val="00605BC0"/>
    <w:pPr>
      <w:ind w:firstLine="0"/>
    </w:pPr>
  </w:style>
  <w:style w:type="paragraph" w:customStyle="1" w:styleId="ListNote">
    <w:name w:val="List Note"/>
    <w:basedOn w:val="List"/>
    <w:rsid w:val="00605BC0"/>
    <w:pPr>
      <w:pBdr>
        <w:top w:val="single" w:sz="6" w:space="2" w:color="918585"/>
        <w:bottom w:val="single" w:sz="6" w:space="2" w:color="918585"/>
      </w:pBdr>
      <w:tabs>
        <w:tab w:val="left" w:pos="1021"/>
      </w:tabs>
      <w:ind w:firstLine="0"/>
    </w:pPr>
  </w:style>
  <w:style w:type="paragraph" w:customStyle="1" w:styleId="Warning">
    <w:name w:val="Warning"/>
    <w:basedOn w:val="BodyText"/>
    <w:rsid w:val="00605BC0"/>
    <w:pPr>
      <w:shd w:val="clear" w:color="auto" w:fill="D9D9D9"/>
      <w:tabs>
        <w:tab w:val="left" w:pos="992"/>
      </w:tabs>
      <w:ind w:left="119" w:right="119"/>
    </w:pPr>
    <w:rPr>
      <w:sz w:val="20"/>
    </w:rPr>
  </w:style>
  <w:style w:type="paragraph" w:customStyle="1" w:styleId="MarginIcons">
    <w:name w:val="Margin Icons"/>
    <w:basedOn w:val="BodyText"/>
    <w:rsid w:val="00605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BC0"/>
    <w:rPr>
      <w:rFonts w:ascii="Courier New" w:hAnsi="Courier New"/>
    </w:rPr>
  </w:style>
  <w:style w:type="paragraph" w:customStyle="1" w:styleId="NoteBullet">
    <w:name w:val="Note Bullet"/>
    <w:basedOn w:val="Note"/>
    <w:rsid w:val="00605BC0"/>
    <w:pPr>
      <w:tabs>
        <w:tab w:val="clear" w:pos="680"/>
      </w:tabs>
      <w:spacing w:before="60" w:after="60"/>
    </w:pPr>
  </w:style>
  <w:style w:type="paragraph" w:customStyle="1" w:styleId="SubHeading2">
    <w:name w:val="SubHeading2"/>
    <w:basedOn w:val="HeadingBase"/>
    <w:rsid w:val="00605BC0"/>
    <w:pPr>
      <w:spacing w:before="240" w:after="60"/>
    </w:pPr>
    <w:rPr>
      <w:sz w:val="20"/>
    </w:rPr>
  </w:style>
  <w:style w:type="paragraph" w:customStyle="1" w:styleId="SubHeading1">
    <w:name w:val="SubHeading1"/>
    <w:basedOn w:val="HeadingBase"/>
    <w:rsid w:val="00605BC0"/>
    <w:pPr>
      <w:spacing w:before="240" w:after="60"/>
    </w:pPr>
    <w:rPr>
      <w:color w:val="918585"/>
      <w:sz w:val="22"/>
    </w:rPr>
  </w:style>
  <w:style w:type="paragraph" w:customStyle="1" w:styleId="SideHeading">
    <w:name w:val="Side Heading"/>
    <w:basedOn w:val="HeadingBase"/>
    <w:rsid w:val="00605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BC0"/>
    <w:pPr>
      <w:tabs>
        <w:tab w:val="num" w:pos="360"/>
      </w:tabs>
    </w:pPr>
  </w:style>
  <w:style w:type="paragraph" w:styleId="PlainText">
    <w:name w:val="Plain Text"/>
    <w:basedOn w:val="Normal"/>
    <w:link w:val="PlainTextChar"/>
    <w:rsid w:val="00605BC0"/>
    <w:rPr>
      <w:sz w:val="20"/>
    </w:rPr>
  </w:style>
  <w:style w:type="character" w:customStyle="1" w:styleId="PlainTextChar">
    <w:name w:val="Plain Text Char"/>
    <w:basedOn w:val="DefaultParagraphFont"/>
    <w:link w:val="PlainText"/>
    <w:rsid w:val="00605BC0"/>
    <w:rPr>
      <w:rFonts w:ascii="Courier New" w:eastAsia="Times New Roman" w:hAnsi="Courier New" w:cs="Times New Roman"/>
      <w:sz w:val="20"/>
      <w:szCs w:val="20"/>
      <w:lang w:eastAsia="en-US"/>
    </w:rPr>
  </w:style>
  <w:style w:type="character" w:customStyle="1" w:styleId="MenuOption">
    <w:name w:val="Menu Option"/>
    <w:basedOn w:val="DefaultParagraphFont"/>
    <w:rsid w:val="00605BC0"/>
    <w:rPr>
      <w:b/>
      <w:smallCaps/>
    </w:rPr>
  </w:style>
  <w:style w:type="paragraph" w:customStyle="1" w:styleId="TableListNumber">
    <w:name w:val="Table List Number"/>
    <w:basedOn w:val="ListNumber"/>
    <w:rsid w:val="00605BC0"/>
    <w:pPr>
      <w:numPr>
        <w:numId w:val="0"/>
      </w:numPr>
    </w:pPr>
  </w:style>
  <w:style w:type="paragraph" w:styleId="TOC4">
    <w:name w:val="toc 4"/>
    <w:basedOn w:val="TOCBase"/>
    <w:next w:val="Normal"/>
    <w:semiHidden/>
    <w:rsid w:val="00605BC0"/>
    <w:pPr>
      <w:tabs>
        <w:tab w:val="right" w:leader="dot" w:pos="9071"/>
      </w:tabs>
      <w:ind w:left="1701"/>
    </w:pPr>
  </w:style>
  <w:style w:type="paragraph" w:customStyle="1" w:styleId="ListAlpha">
    <w:name w:val="List Alpha"/>
    <w:basedOn w:val="List"/>
    <w:rsid w:val="00605BC0"/>
    <w:pPr>
      <w:numPr>
        <w:numId w:val="9"/>
      </w:numPr>
    </w:pPr>
  </w:style>
  <w:style w:type="paragraph" w:customStyle="1" w:styleId="ListAlpha2">
    <w:name w:val="List Alpha 2"/>
    <w:basedOn w:val="List2"/>
    <w:rsid w:val="00605BC0"/>
    <w:pPr>
      <w:numPr>
        <w:numId w:val="8"/>
      </w:numPr>
    </w:pPr>
  </w:style>
  <w:style w:type="paragraph" w:styleId="List2">
    <w:name w:val="List 2"/>
    <w:basedOn w:val="BodyText"/>
    <w:rsid w:val="00605BC0"/>
    <w:pPr>
      <w:tabs>
        <w:tab w:val="left" w:pos="680"/>
      </w:tabs>
      <w:spacing w:before="60" w:after="60"/>
      <w:ind w:left="680" w:hanging="340"/>
    </w:pPr>
  </w:style>
  <w:style w:type="paragraph" w:styleId="List3">
    <w:name w:val="List 3"/>
    <w:basedOn w:val="BodyText"/>
    <w:rsid w:val="00605BC0"/>
    <w:pPr>
      <w:tabs>
        <w:tab w:val="left" w:pos="1021"/>
      </w:tabs>
      <w:spacing w:before="60" w:after="60"/>
      <w:ind w:left="1020" w:hanging="340"/>
    </w:pPr>
  </w:style>
  <w:style w:type="paragraph" w:styleId="List4">
    <w:name w:val="List 4"/>
    <w:basedOn w:val="BodyText"/>
    <w:rsid w:val="00605BC0"/>
    <w:pPr>
      <w:tabs>
        <w:tab w:val="left" w:pos="1361"/>
      </w:tabs>
      <w:spacing w:before="60" w:after="60"/>
      <w:ind w:left="1361" w:hanging="340"/>
    </w:pPr>
  </w:style>
  <w:style w:type="paragraph" w:styleId="List5">
    <w:name w:val="List 5"/>
    <w:basedOn w:val="BodyText"/>
    <w:rsid w:val="00605BC0"/>
    <w:pPr>
      <w:tabs>
        <w:tab w:val="left" w:pos="1701"/>
      </w:tabs>
      <w:spacing w:before="60" w:after="60"/>
      <w:ind w:left="1701" w:hanging="340"/>
    </w:pPr>
  </w:style>
  <w:style w:type="paragraph" w:styleId="ListBullet3">
    <w:name w:val="List Bullet 3"/>
    <w:basedOn w:val="List3"/>
    <w:rsid w:val="00605BC0"/>
    <w:pPr>
      <w:numPr>
        <w:numId w:val="14"/>
      </w:numPr>
      <w:tabs>
        <w:tab w:val="clear" w:pos="1021"/>
      </w:tabs>
      <w:ind w:left="1037" w:hanging="357"/>
    </w:pPr>
  </w:style>
  <w:style w:type="paragraph" w:styleId="ListBullet4">
    <w:name w:val="List Bullet 4"/>
    <w:basedOn w:val="List4"/>
    <w:rsid w:val="00605BC0"/>
    <w:pPr>
      <w:numPr>
        <w:numId w:val="3"/>
      </w:numPr>
      <w:tabs>
        <w:tab w:val="clear" w:pos="1361"/>
      </w:tabs>
    </w:pPr>
  </w:style>
  <w:style w:type="paragraph" w:styleId="ListBullet5">
    <w:name w:val="List Bullet 5"/>
    <w:basedOn w:val="List5"/>
    <w:rsid w:val="00605BC0"/>
    <w:pPr>
      <w:numPr>
        <w:numId w:val="4"/>
      </w:numPr>
    </w:pPr>
  </w:style>
  <w:style w:type="paragraph" w:styleId="ListContinue2">
    <w:name w:val="List Continue 2"/>
    <w:basedOn w:val="List2"/>
    <w:rsid w:val="00605BC0"/>
    <w:pPr>
      <w:ind w:firstLine="0"/>
    </w:pPr>
  </w:style>
  <w:style w:type="paragraph" w:styleId="ListContinue3">
    <w:name w:val="List Continue 3"/>
    <w:basedOn w:val="List3"/>
    <w:rsid w:val="00605BC0"/>
    <w:pPr>
      <w:ind w:left="1021" w:firstLine="0"/>
    </w:pPr>
  </w:style>
  <w:style w:type="paragraph" w:styleId="ListContinue4">
    <w:name w:val="List Continue 4"/>
    <w:basedOn w:val="List4"/>
    <w:rsid w:val="00605BC0"/>
    <w:pPr>
      <w:ind w:firstLine="0"/>
    </w:pPr>
  </w:style>
  <w:style w:type="paragraph" w:styleId="ListContinue5">
    <w:name w:val="List Continue 5"/>
    <w:basedOn w:val="List5"/>
    <w:rsid w:val="00605BC0"/>
    <w:pPr>
      <w:ind w:firstLine="0"/>
    </w:pPr>
  </w:style>
  <w:style w:type="paragraph" w:styleId="ListNumber3">
    <w:name w:val="List Number 3"/>
    <w:basedOn w:val="List3"/>
    <w:rsid w:val="00605BC0"/>
    <w:pPr>
      <w:numPr>
        <w:numId w:val="5"/>
      </w:numPr>
    </w:pPr>
  </w:style>
  <w:style w:type="paragraph" w:styleId="ListNumber4">
    <w:name w:val="List Number 4"/>
    <w:basedOn w:val="List4"/>
    <w:rsid w:val="00605BC0"/>
    <w:pPr>
      <w:numPr>
        <w:numId w:val="6"/>
      </w:numPr>
    </w:pPr>
  </w:style>
  <w:style w:type="paragraph" w:styleId="ListNumber5">
    <w:name w:val="List Number 5"/>
    <w:basedOn w:val="List5"/>
    <w:rsid w:val="00605BC0"/>
    <w:pPr>
      <w:numPr>
        <w:numId w:val="7"/>
      </w:numPr>
    </w:pPr>
  </w:style>
  <w:style w:type="paragraph" w:styleId="BlockText">
    <w:name w:val="Block Text"/>
    <w:basedOn w:val="Normal"/>
    <w:rsid w:val="00605BC0"/>
    <w:pPr>
      <w:spacing w:after="120"/>
      <w:ind w:left="1440" w:right="1440"/>
    </w:pPr>
  </w:style>
  <w:style w:type="character" w:customStyle="1" w:styleId="Subscript">
    <w:name w:val="Subscript"/>
    <w:basedOn w:val="DefaultParagraphFont"/>
    <w:rsid w:val="00605BC0"/>
    <w:rPr>
      <w:sz w:val="16"/>
      <w:vertAlign w:val="subscript"/>
    </w:rPr>
  </w:style>
  <w:style w:type="character" w:customStyle="1" w:styleId="Superscript">
    <w:name w:val="Superscript"/>
    <w:basedOn w:val="DefaultParagraphFont"/>
    <w:rsid w:val="00605BC0"/>
    <w:rPr>
      <w:sz w:val="16"/>
      <w:vertAlign w:val="superscript"/>
    </w:rPr>
  </w:style>
  <w:style w:type="character" w:customStyle="1" w:styleId="Symbols">
    <w:name w:val="Symbols"/>
    <w:basedOn w:val="DefaultParagraphFont"/>
    <w:rsid w:val="00605BC0"/>
    <w:rPr>
      <w:rFonts w:ascii="Symbol" w:hAnsi="Symbol"/>
    </w:rPr>
  </w:style>
  <w:style w:type="character" w:customStyle="1" w:styleId="MenuOptions">
    <w:name w:val="Menu Options"/>
    <w:basedOn w:val="DefaultParagraphFont"/>
    <w:rsid w:val="00605BC0"/>
    <w:rPr>
      <w:rFonts w:ascii="Arial Narrow" w:hAnsi="Arial Narrow"/>
      <w:smallCaps/>
    </w:rPr>
  </w:style>
  <w:style w:type="character" w:customStyle="1" w:styleId="Buttons">
    <w:name w:val="Buttons"/>
    <w:basedOn w:val="DefaultParagraphFont"/>
    <w:rsid w:val="00605BC0"/>
    <w:rPr>
      <w:b/>
    </w:rPr>
  </w:style>
  <w:style w:type="character" w:customStyle="1" w:styleId="Underlined">
    <w:name w:val="Underlined"/>
    <w:basedOn w:val="DefaultParagraphFont"/>
    <w:rsid w:val="00605BC0"/>
    <w:rPr>
      <w:u w:val="single"/>
    </w:rPr>
  </w:style>
  <w:style w:type="paragraph" w:customStyle="1" w:styleId="TableBodyTextRight">
    <w:name w:val="Table Body Text Right"/>
    <w:basedOn w:val="TableBodyText"/>
    <w:rsid w:val="00605BC0"/>
    <w:pPr>
      <w:widowControl w:val="0"/>
      <w:autoSpaceDE w:val="0"/>
      <w:autoSpaceDN w:val="0"/>
      <w:adjustRightInd w:val="0"/>
      <w:jc w:val="right"/>
    </w:pPr>
    <w:rPr>
      <w:rFonts w:cs="Arial"/>
      <w:szCs w:val="18"/>
    </w:rPr>
  </w:style>
  <w:style w:type="paragraph" w:customStyle="1" w:styleId="CopyrightText">
    <w:name w:val="Copyright Text"/>
    <w:basedOn w:val="BodyText"/>
    <w:rsid w:val="00605BC0"/>
    <w:rPr>
      <w:sz w:val="18"/>
    </w:rPr>
  </w:style>
  <w:style w:type="paragraph" w:customStyle="1" w:styleId="BodySmallRight">
    <w:name w:val="Body Small Right"/>
    <w:basedOn w:val="BodyTextRight"/>
    <w:rsid w:val="00605BC0"/>
    <w:rPr>
      <w:sz w:val="18"/>
      <w:szCs w:val="18"/>
    </w:rPr>
  </w:style>
  <w:style w:type="paragraph" w:customStyle="1" w:styleId="MarginEdition">
    <w:name w:val="Margin Edition"/>
    <w:basedOn w:val="MarginNote"/>
    <w:rsid w:val="00605BC0"/>
    <w:pPr>
      <w:spacing w:before="0" w:after="0"/>
    </w:pPr>
    <w:rPr>
      <w:rFonts w:ascii="Times New Roman" w:hAnsi="Times New Roman"/>
      <w:color w:val="999999"/>
    </w:rPr>
  </w:style>
  <w:style w:type="paragraph" w:customStyle="1" w:styleId="Spacer">
    <w:name w:val="Spacer"/>
    <w:basedOn w:val="Normal"/>
    <w:rsid w:val="00605BC0"/>
    <w:rPr>
      <w:sz w:val="2"/>
      <w:szCs w:val="2"/>
    </w:rPr>
  </w:style>
  <w:style w:type="character" w:customStyle="1" w:styleId="Small">
    <w:name w:val="Small"/>
    <w:basedOn w:val="DefaultParagraphFont"/>
    <w:rsid w:val="00605BC0"/>
    <w:rPr>
      <w:sz w:val="16"/>
    </w:rPr>
  </w:style>
  <w:style w:type="paragraph" w:customStyle="1" w:styleId="WideTable">
    <w:name w:val="Wide Table"/>
    <w:basedOn w:val="Normal"/>
    <w:rsid w:val="00605BC0"/>
    <w:pPr>
      <w:ind w:left="-1418"/>
    </w:pPr>
    <w:rPr>
      <w:sz w:val="2"/>
      <w:szCs w:val="2"/>
    </w:rPr>
  </w:style>
  <w:style w:type="character" w:styleId="PageNumber">
    <w:name w:val="page number"/>
    <w:basedOn w:val="DefaultParagraphFont"/>
    <w:rsid w:val="00605BC0"/>
  </w:style>
  <w:style w:type="paragraph" w:styleId="Quote">
    <w:name w:val="Quote"/>
    <w:basedOn w:val="Heading1"/>
    <w:link w:val="QuoteChar"/>
    <w:qFormat/>
    <w:rsid w:val="00605BC0"/>
    <w:rPr>
      <w:b w:val="0"/>
      <w:sz w:val="72"/>
      <w:szCs w:val="72"/>
      <w:lang w:val="en-NZ"/>
    </w:rPr>
  </w:style>
  <w:style w:type="character" w:customStyle="1" w:styleId="QuoteChar">
    <w:name w:val="Quote Char"/>
    <w:basedOn w:val="DefaultParagraphFont"/>
    <w:link w:val="Quote"/>
    <w:rsid w:val="00605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BC0"/>
    <w:pPr>
      <w:pageBreakBefore/>
    </w:pPr>
  </w:style>
  <w:style w:type="paragraph" w:customStyle="1" w:styleId="Border">
    <w:name w:val="Border"/>
    <w:basedOn w:val="Normal"/>
    <w:qFormat/>
    <w:rsid w:val="00605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BC0"/>
    <w:rPr>
      <w:b/>
      <w:bCs/>
      <w:i/>
      <w:iCs/>
      <w:color w:val="auto"/>
    </w:rPr>
  </w:style>
  <w:style w:type="paragraph" w:styleId="IntenseQuote">
    <w:name w:val="Intense Quote"/>
    <w:basedOn w:val="Normal"/>
    <w:next w:val="Normal"/>
    <w:link w:val="IntenseQuoteChar"/>
    <w:uiPriority w:val="30"/>
    <w:qFormat/>
    <w:rsid w:val="00605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B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BC0"/>
    <w:rPr>
      <w:smallCaps/>
      <w:color w:val="auto"/>
      <w:u w:val="single"/>
    </w:rPr>
  </w:style>
  <w:style w:type="character" w:styleId="IntenseReference">
    <w:name w:val="Intense Reference"/>
    <w:basedOn w:val="DefaultParagraphFont"/>
    <w:uiPriority w:val="32"/>
    <w:qFormat/>
    <w:rsid w:val="00605BC0"/>
    <w:rPr>
      <w:b/>
      <w:bCs/>
      <w:smallCaps/>
      <w:color w:val="auto"/>
      <w:spacing w:val="5"/>
      <w:u w:val="single"/>
    </w:rPr>
  </w:style>
  <w:style w:type="paragraph" w:customStyle="1" w:styleId="2ColumnHeading">
    <w:name w:val="2Column Heading"/>
    <w:basedOn w:val="BodyText"/>
    <w:qFormat/>
    <w:rsid w:val="00605BC0"/>
    <w:pPr>
      <w:spacing w:after="60"/>
      <w:ind w:left="-2268"/>
    </w:pPr>
    <w:rPr>
      <w:b/>
    </w:rPr>
  </w:style>
  <w:style w:type="paragraph" w:customStyle="1" w:styleId="Heading1TOC">
    <w:name w:val="Heading1 TOC"/>
    <w:basedOn w:val="Normal"/>
    <w:qFormat/>
    <w:rsid w:val="00605BC0"/>
    <w:pPr>
      <w:spacing w:before="240" w:after="120"/>
    </w:pPr>
    <w:rPr>
      <w:rFonts w:ascii="Times New Roman" w:hAnsi="Times New Roman"/>
      <w:b/>
      <w:sz w:val="32"/>
    </w:rPr>
  </w:style>
  <w:style w:type="paragraph" w:customStyle="1" w:styleId="Heading2TOC">
    <w:name w:val="Heading2 TOC"/>
    <w:basedOn w:val="Normal"/>
    <w:qFormat/>
    <w:rsid w:val="00605BC0"/>
    <w:pPr>
      <w:spacing w:before="240" w:after="60"/>
    </w:pPr>
    <w:rPr>
      <w:rFonts w:ascii="Times New Roman" w:hAnsi="Times New Roman"/>
      <w:b/>
      <w:sz w:val="28"/>
    </w:rPr>
  </w:style>
  <w:style w:type="character" w:customStyle="1" w:styleId="Underline">
    <w:name w:val="Underline"/>
    <w:basedOn w:val="DefaultParagraphFont"/>
    <w:qFormat/>
    <w:rsid w:val="00605BC0"/>
    <w:rPr>
      <w:u w:val="single"/>
    </w:rPr>
  </w:style>
  <w:style w:type="character" w:customStyle="1" w:styleId="BoldandItalics">
    <w:name w:val="Bold and Italics"/>
    <w:qFormat/>
    <w:rsid w:val="00605BC0"/>
    <w:rPr>
      <w:b/>
      <w:i/>
      <w:u w:val="none"/>
    </w:rPr>
  </w:style>
  <w:style w:type="paragraph" w:styleId="BalloonText">
    <w:name w:val="Balloon Text"/>
    <w:basedOn w:val="Normal"/>
    <w:link w:val="BalloonTextChar"/>
    <w:rsid w:val="00605BC0"/>
    <w:rPr>
      <w:rFonts w:ascii="Tahoma" w:hAnsi="Tahoma" w:cs="Tahoma"/>
      <w:sz w:val="16"/>
      <w:szCs w:val="16"/>
    </w:rPr>
  </w:style>
  <w:style w:type="character" w:customStyle="1" w:styleId="BalloonTextChar">
    <w:name w:val="Balloon Text Char"/>
    <w:basedOn w:val="DefaultParagraphFont"/>
    <w:link w:val="BalloonText"/>
    <w:rsid w:val="00605B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B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B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BC0"/>
    <w:rPr>
      <w:b/>
      <w:color w:val="660033"/>
      <w:spacing w:val="0"/>
    </w:rPr>
  </w:style>
  <w:style w:type="paragraph" w:customStyle="1" w:styleId="Nameditemlist">
    <w:name w:val="Named item list"/>
    <w:basedOn w:val="BodyText"/>
    <w:qFormat/>
    <w:rsid w:val="00605BC0"/>
    <w:pPr>
      <w:tabs>
        <w:tab w:val="left" w:pos="2835"/>
      </w:tabs>
      <w:ind w:left="2835" w:hanging="2835"/>
    </w:pPr>
  </w:style>
  <w:style w:type="paragraph" w:customStyle="1" w:styleId="BodyTextnopadding">
    <w:name w:val="Body Text no padding"/>
    <w:basedOn w:val="BodyText"/>
    <w:qFormat/>
    <w:rsid w:val="00605BC0"/>
    <w:pPr>
      <w:spacing w:before="0" w:after="0"/>
    </w:pPr>
  </w:style>
  <w:style w:type="paragraph" w:customStyle="1" w:styleId="BodyTextBold">
    <w:name w:val="Body Text Bold"/>
    <w:basedOn w:val="BodyText"/>
    <w:qFormat/>
    <w:rsid w:val="00605BC0"/>
    <w:rPr>
      <w:b/>
    </w:rPr>
  </w:style>
  <w:style w:type="character" w:styleId="Hyperlink">
    <w:name w:val="Hyperlink"/>
    <w:basedOn w:val="DefaultParagraphFont"/>
    <w:uiPriority w:val="99"/>
    <w:unhideWhenUsed/>
    <w:rsid w:val="00B15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3471</Characters>
  <Application>Microsoft Office Word</Application>
  <DocSecurity>0</DocSecurity>
  <Lines>89</Lines>
  <Paragraphs>68</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DEFEXO114 Develop explosive ordnance disposal techniques and render safe procedures</dc:title>
  <dc:subject>Approved</dc:subject>
  <dc:creator>Public Skills Australia</dc:creator>
  <cp:keywords>Release: 3</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