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2D1" w:rsidP="00816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DEFEXO113 Remove explosive ordnance from damaged aircraft</w:t>
      </w:r>
      <w:r>
        <w:fldChar w:fldCharType="end"/>
      </w:r>
    </w:p>
    <w:p w:rsidR="008162D1" w:rsidP="008162D1">
      <w:pPr>
        <w:pStyle w:val="Version"/>
        <w:sectPr w:rsidSect="000C6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6907" w:rsidP="000C6907">
      <w:pPr>
        <w:pStyle w:val="SuperHeading"/>
      </w:pPr>
      <w:r w:rsidRPr="000C6907">
        <w:t>DEFEXO113 Remove explosive ordnance from damaged aircraft</w:t>
      </w:r>
    </w:p>
    <w:p w:rsidR="00000000" w:rsidRPr="000C6907" w:rsidP="000C6907">
      <w:pPr>
        <w:pStyle w:val="Heading1"/>
      </w:pPr>
      <w:bookmarkStart w:id="1" w:name="O_1098086"/>
      <w:bookmarkEnd w:id="1"/>
      <w:r w:rsidRPr="000C69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Release 2. Modifications made to Foundation Skills and Assessment Conditions.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>Release 1. This unit was released in DEF Defence Training Package release 1.0 and meets the Standards for Training Packages.</w:t>
            </w:r>
          </w:p>
          <w:p w:rsidR="00000000" w:rsidRPr="000C6907" w:rsidP="000C6907">
            <w:pPr>
              <w:pStyle w:val="BodyText"/>
            </w:pPr>
            <w:r w:rsidRPr="000C6907">
              <w:t>This unit sup</w:t>
            </w:r>
            <w:r w:rsidRPr="000C6907">
              <w:t>ersedes and is equivalent to DEFEO721A Remove explosive ordnance from damaged aircraft.</w:t>
            </w:r>
          </w:p>
          <w:p w:rsidR="00000000" w:rsidRPr="000C6907" w:rsidP="000C6907">
            <w:pPr>
              <w:pStyle w:val="ListBullet"/>
            </w:pPr>
            <w:r w:rsidRPr="000C6907">
              <w:t>Unit code updated</w:t>
            </w:r>
          </w:p>
          <w:p w:rsidR="00000000" w:rsidRPr="000C6907" w:rsidP="000C6907">
            <w:pPr>
              <w:pStyle w:val="ListBullet"/>
            </w:pPr>
            <w:r w:rsidRPr="000C6907">
              <w:t>Content and formatting updated to comply with the new standards</w:t>
            </w:r>
          </w:p>
          <w:p w:rsidR="00000000" w:rsidRPr="000C6907" w:rsidP="000C6907">
            <w:pPr>
              <w:pStyle w:val="ListBullet"/>
            </w:pPr>
            <w:r w:rsidRPr="000C6907">
              <w:t>All PC transitioned from passive to active voice. Unit title changed to better reflec</w:t>
            </w:r>
            <w:r w:rsidRPr="000C6907">
              <w:t>t unit outcomes</w:t>
            </w:r>
          </w:p>
          <w:p w:rsidR="00000000" w:rsidRPr="000C6907" w:rsidP="000C6907">
            <w:pPr>
              <w:pStyle w:val="ListBullet"/>
            </w:pPr>
            <w:r w:rsidRPr="000C6907">
              <w:t>PC 2.6 removed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2" w:name="O_1098085"/>
      <w:bookmarkEnd w:id="2"/>
      <w:r w:rsidRPr="000C69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 xml:space="preserve">This unit describes the skills required to remove explosive ordnance from damaged aircraft. These removal operations can be conducted under a variety </w:t>
            </w:r>
            <w:r w:rsidRPr="000C6907">
              <w:t>of conditions, including wartime, peacekeeping, in support of the civilian community/authority, as part of a joint services and/or coalition operation and also in training. The damaged aircraft can be friendly, enemy or of unknown origin.</w:t>
            </w:r>
          </w:p>
          <w:p w:rsidR="00000000" w:rsidRPr="000C6907" w:rsidP="000C6907">
            <w:pPr>
              <w:pStyle w:val="BodyText"/>
            </w:pPr>
            <w:r w:rsidRPr="000C6907">
              <w:t>This unit applies</w:t>
            </w:r>
            <w:r w:rsidRPr="000C6907">
              <w:t xml:space="preserve"> to those required to remove explosive ordnance from damaged aircraft.</w:t>
            </w:r>
          </w:p>
          <w:p w:rsidR="00000000" w:rsidRPr="000C6907" w:rsidP="000C6907">
            <w:pPr>
              <w:pStyle w:val="BodyText"/>
            </w:pPr>
            <w:r w:rsidRPr="000C6907">
              <w:t>The skills and knowledge described in this unit must be applied within the legislative, regulatory and policy environment in which they are carried out. Organisational policies and proc</w:t>
            </w:r>
            <w:r w:rsidRPr="000C6907">
              <w:t>edures must be consulted and adhered to.</w:t>
            </w:r>
          </w:p>
          <w:p w:rsidR="00000000" w:rsidRPr="000C6907" w:rsidP="000C6907">
            <w:pPr>
              <w:pStyle w:val="BodyText"/>
            </w:pPr>
            <w:r w:rsidRPr="000C6907">
              <w:t>Those undertaking this unit would work independently and supervise others, using discretion and judgement and taking responsibility for the quality of their outputs. They would perform complex tasks in a range of co</w:t>
            </w:r>
            <w:r w:rsidRPr="000C6907">
              <w:t>ntexts that could be unpredictable.</w:t>
            </w:r>
          </w:p>
          <w:p w:rsidR="00000000" w:rsidRPr="000C6907" w:rsidP="000C6907">
            <w:pPr>
              <w:pStyle w:val="BodyText"/>
            </w:pPr>
            <w:r w:rsidRPr="000C6907">
              <w:t>No licensing, legislative or certification requirements apply to unit at the time of publication.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3" w:name="O_1105348"/>
      <w:bookmarkEnd w:id="3"/>
      <w:r w:rsidRPr="000C69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>Not applicable.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4" w:name="O_1098084"/>
      <w:bookmarkEnd w:id="4"/>
      <w:r w:rsidRPr="000C69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>Explosive Ordnance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5" w:name="O_1105349"/>
      <w:bookmarkEnd w:id="5"/>
      <w:r w:rsidRPr="000C69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>Not applicable.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6" w:name="O_1098083"/>
      <w:bookmarkEnd w:id="6"/>
      <w:r w:rsidRPr="000C69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PERFORMANCE CRITERIA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Performance criteria describe the performance needed to demonstrate achievement of the element.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rPr>
                <w:rStyle w:val="SpecialBold"/>
              </w:rPr>
              <w:t>Prepare for removal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Collect, store and check for presence and serviceability equipment, tools and stores required for removal operations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Brief personnel required to participate on their duties and advise of their responsibilities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Establish and maintain liaison with other agencies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Conduct planning prior to arrival at scene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rPr>
                <w:rStyle w:val="SpecialBold"/>
              </w:rPr>
              <w:t>Conduct render-safe procedures/disposal and removal of explosive ordnance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Locate and identify explosive ordnance and associated components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 xml:space="preserve">Identify and prepare equipment, tools and stores required to remove, dispose of/render explosive ordnance </w:t>
            </w:r>
            <w:r w:rsidRPr="000C6907">
              <w:t>safe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Advise controlling authority of safety and evacuation requirements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Determine and plan method of conducting removal, disposal/render-safe procedure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Operate equipment in accordance with current instructions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Inspect explosive ordnance and immediate area and declare safe or plan alternate disposal operation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rPr>
                <w:rStyle w:val="SpecialBold"/>
              </w:rPr>
              <w:t>Finalise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Recover, refurbish and secure equipment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Conduct post explosive ordnance removal clearance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t>Complete and process explosive ordnance removal reports</w:t>
            </w:r>
          </w:p>
        </w:tc>
      </w:tr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7">
            <w:pPr>
              <w:pStyle w:val="BodyText"/>
              <w:rPr>
                <w:lang w:val="en-NZ"/>
              </w:rPr>
            </w:pPr>
            <w:r w:rsidRPr="000C690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>Provide technical evidence to investigations, inquiries and courts as required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7" w:name="O_1098082"/>
      <w:bookmarkEnd w:id="7"/>
      <w:r w:rsidRPr="000C69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>Foundation skills essential to performance are explicit in the performance</w:t>
            </w:r>
            <w:r w:rsidRPr="000C6907">
              <w:t xml:space="preserve"> criteria of this unit of competency.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8" w:name="O_1105350"/>
      <w:bookmarkEnd w:id="8"/>
      <w:r w:rsidRPr="000C69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>Range is restricted to essential operating conditions and any other variables essential to the work environment.</w:t>
            </w:r>
          </w:p>
          <w:p w:rsidR="00000000" w:rsidRPr="000C6907" w:rsidP="000C6907">
            <w:pPr>
              <w:pStyle w:val="BodyText"/>
            </w:pPr>
            <w:r w:rsidRPr="000C6907">
              <w:t>Non-essential conditions may be found in the Companion Volume Implementation Guide.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9" w:name="O_1098081"/>
      <w:bookmarkEnd w:id="9"/>
      <w:r w:rsidRPr="000C69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7" w:rsidP="000C6907">
            <w:pPr>
              <w:pStyle w:val="BodyText"/>
            </w:pPr>
            <w:r w:rsidRPr="000C6907">
              <w:t>This unit supersedes and is equivalent to DEFEO721A Remove explosive ordnance from damaged aircraft.</w:t>
            </w:r>
          </w:p>
        </w:tc>
      </w:tr>
    </w:tbl>
    <w:p w:rsidR="008162D1" w:rsidP="000C6907">
      <w:pPr>
        <w:pStyle w:val="NoPaddingFontSize1"/>
      </w:pPr>
    </w:p>
    <w:p w:rsidR="008162D1" w:rsidP="000C6907">
      <w:pPr>
        <w:pStyle w:val="NoPaddingFontSize1"/>
      </w:pPr>
    </w:p>
    <w:p w:rsidR="00000000" w:rsidRPr="000C6907" w:rsidP="000C6907">
      <w:pPr>
        <w:pStyle w:val="Heading1"/>
      </w:pPr>
      <w:bookmarkStart w:id="10" w:name="O_1098087"/>
      <w:bookmarkEnd w:id="10"/>
      <w:r w:rsidRPr="000C6907">
        <w:t>Li</w:t>
      </w:r>
      <w:r w:rsidRPr="000C6907">
        <w:t>nks</w:t>
      </w:r>
    </w:p>
    <w:p w:rsidR="00000000" w:rsidRPr="000C6907" w:rsidP="008162D1">
      <w:pPr>
        <w:pStyle w:val="BodyText"/>
      </w:pPr>
      <w:r w:rsidRPr="000C6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006B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C6907" w:rsidP="000C6907"/>
    <w:sectPr w:rsidSect="000C69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7" w:rsidRPr="008162D1" w:rsidP="00816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D1" w:rsidP="000C6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2D1" w:rsidP="000C6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162D1" w:rsidP="000C6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907" w:rsidRPr="008162D1" w:rsidP="00816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D1" w:rsidRPr="002D2AF8" w:rsidP="000C6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DEFEXO113 Remove explosive ordnance from damaged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162D1" w:rsidP="000C6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DC4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168F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907"/>
  </w:style>
  <w:style w:type="character" w:customStyle="1" w:styleId="Heading1Char">
    <w:name w:val="Heading 1 Char"/>
    <w:basedOn w:val="DefaultParagraphFont"/>
    <w:link w:val="Heading1"/>
    <w:rsid w:val="000C6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9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907"/>
    <w:rPr>
      <w:b/>
      <w:spacing w:val="0"/>
    </w:rPr>
  </w:style>
  <w:style w:type="paragraph" w:customStyle="1" w:styleId="SuperHeading">
    <w:name w:val="SuperHeading"/>
    <w:basedOn w:val="Normal"/>
    <w:rsid w:val="000C6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6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9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907"/>
    <w:rPr>
      <w:i/>
    </w:rPr>
  </w:style>
  <w:style w:type="paragraph" w:styleId="Caption">
    <w:name w:val="caption"/>
    <w:basedOn w:val="BodyText"/>
    <w:next w:val="Normal"/>
    <w:qFormat/>
    <w:rsid w:val="000C6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907"/>
  </w:style>
  <w:style w:type="paragraph" w:styleId="TableofFigures">
    <w:name w:val="table of figures"/>
    <w:basedOn w:val="Normal"/>
    <w:next w:val="Normal"/>
    <w:semiHidden/>
    <w:rsid w:val="000C6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9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907"/>
    <w:rPr>
      <w:rFonts w:ascii="Wingdings" w:hAnsi="Wingdings"/>
    </w:rPr>
  </w:style>
  <w:style w:type="paragraph" w:customStyle="1" w:styleId="TableHeading">
    <w:name w:val="Table Heading"/>
    <w:basedOn w:val="HeadingBase"/>
    <w:rsid w:val="000C6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907"/>
    <w:rPr>
      <w:color w:val="0033CC"/>
      <w:u w:val="none"/>
    </w:rPr>
  </w:style>
  <w:style w:type="paragraph" w:customStyle="1" w:styleId="BodyTextRight">
    <w:name w:val="Body Text Right"/>
    <w:basedOn w:val="BodyText"/>
    <w:rsid w:val="000C6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9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907"/>
    <w:rPr>
      <w:sz w:val="32"/>
    </w:rPr>
  </w:style>
  <w:style w:type="paragraph" w:customStyle="1" w:styleId="HeadingProcedure">
    <w:name w:val="Heading Procedure"/>
    <w:basedOn w:val="HeadingBase"/>
    <w:next w:val="Normal"/>
    <w:rsid w:val="000C6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907"/>
    <w:pPr>
      <w:spacing w:before="60" w:after="60"/>
    </w:pPr>
  </w:style>
  <w:style w:type="paragraph" w:styleId="ListContinue">
    <w:name w:val="List Continue"/>
    <w:basedOn w:val="List"/>
    <w:rsid w:val="000C6907"/>
    <w:pPr>
      <w:ind w:firstLine="0"/>
    </w:pPr>
  </w:style>
  <w:style w:type="paragraph" w:customStyle="1" w:styleId="ListNote">
    <w:name w:val="List Note"/>
    <w:basedOn w:val="List"/>
    <w:rsid w:val="000C6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907"/>
    <w:rPr>
      <w:rFonts w:ascii="Courier New" w:hAnsi="Courier New"/>
    </w:rPr>
  </w:style>
  <w:style w:type="paragraph" w:customStyle="1" w:styleId="NoteBullet">
    <w:name w:val="Note Bullet"/>
    <w:basedOn w:val="Note"/>
    <w:rsid w:val="000C6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9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907"/>
    <w:rPr>
      <w:b/>
      <w:smallCaps/>
    </w:rPr>
  </w:style>
  <w:style w:type="paragraph" w:customStyle="1" w:styleId="TableListNumber">
    <w:name w:val="Table List Number"/>
    <w:basedOn w:val="ListNumber"/>
    <w:rsid w:val="000C6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907"/>
    <w:pPr>
      <w:numPr>
        <w:numId w:val="8"/>
      </w:numPr>
    </w:pPr>
  </w:style>
  <w:style w:type="paragraph" w:customStyle="1" w:styleId="ListAlpha2">
    <w:name w:val="List Alpha 2"/>
    <w:basedOn w:val="List2"/>
    <w:rsid w:val="000C6907"/>
    <w:pPr>
      <w:numPr>
        <w:numId w:val="7"/>
      </w:numPr>
    </w:pPr>
  </w:style>
  <w:style w:type="paragraph" w:styleId="List2">
    <w:name w:val="List 2"/>
    <w:basedOn w:val="BodyText"/>
    <w:rsid w:val="000C6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9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9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907"/>
    <w:pPr>
      <w:numPr>
        <w:numId w:val="3"/>
      </w:numPr>
    </w:pPr>
  </w:style>
  <w:style w:type="paragraph" w:styleId="ListContinue2">
    <w:name w:val="List Continue 2"/>
    <w:basedOn w:val="List2"/>
    <w:rsid w:val="000C6907"/>
    <w:pPr>
      <w:ind w:firstLine="0"/>
    </w:pPr>
  </w:style>
  <w:style w:type="paragraph" w:styleId="ListContinue3">
    <w:name w:val="List Continue 3"/>
    <w:basedOn w:val="List3"/>
    <w:rsid w:val="000C6907"/>
    <w:pPr>
      <w:ind w:left="1021" w:firstLine="0"/>
    </w:pPr>
  </w:style>
  <w:style w:type="paragraph" w:styleId="ListContinue4">
    <w:name w:val="List Continue 4"/>
    <w:basedOn w:val="List4"/>
    <w:rsid w:val="000C6907"/>
    <w:pPr>
      <w:ind w:firstLine="0"/>
    </w:pPr>
  </w:style>
  <w:style w:type="paragraph" w:styleId="ListContinue5">
    <w:name w:val="List Continue 5"/>
    <w:basedOn w:val="List5"/>
    <w:rsid w:val="000C6907"/>
    <w:pPr>
      <w:ind w:firstLine="0"/>
    </w:pPr>
  </w:style>
  <w:style w:type="paragraph" w:styleId="ListNumber3">
    <w:name w:val="List Number 3"/>
    <w:basedOn w:val="List3"/>
    <w:rsid w:val="000C6907"/>
    <w:pPr>
      <w:numPr>
        <w:numId w:val="4"/>
      </w:numPr>
    </w:pPr>
  </w:style>
  <w:style w:type="paragraph" w:styleId="ListNumber4">
    <w:name w:val="List Number 4"/>
    <w:basedOn w:val="List4"/>
    <w:rsid w:val="000C6907"/>
    <w:pPr>
      <w:numPr>
        <w:numId w:val="5"/>
      </w:numPr>
    </w:pPr>
  </w:style>
  <w:style w:type="paragraph" w:styleId="ListNumber5">
    <w:name w:val="List Number 5"/>
    <w:basedOn w:val="List5"/>
    <w:rsid w:val="000C6907"/>
    <w:pPr>
      <w:numPr>
        <w:numId w:val="6"/>
      </w:numPr>
    </w:pPr>
  </w:style>
  <w:style w:type="paragraph" w:styleId="BlockText">
    <w:name w:val="Block Text"/>
    <w:basedOn w:val="Normal"/>
    <w:rsid w:val="000C6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907"/>
    <w:rPr>
      <w:sz w:val="16"/>
      <w:vertAlign w:val="superscript"/>
    </w:rPr>
  </w:style>
  <w:style w:type="character" w:customStyle="1" w:styleId="Symbols">
    <w:name w:val="Symbols"/>
    <w:basedOn w:val="DefaultParagraphFont"/>
    <w:rsid w:val="000C6907"/>
    <w:rPr>
      <w:rFonts w:ascii="Symbol" w:hAnsi="Symbol"/>
    </w:rPr>
  </w:style>
  <w:style w:type="character" w:customStyle="1" w:styleId="MenuOptions">
    <w:name w:val="Menu Options"/>
    <w:basedOn w:val="DefaultParagraphFont"/>
    <w:rsid w:val="000C6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907"/>
    <w:rPr>
      <w:b/>
    </w:rPr>
  </w:style>
  <w:style w:type="character" w:customStyle="1" w:styleId="Underlined">
    <w:name w:val="Underlined"/>
    <w:basedOn w:val="DefaultParagraphFont"/>
    <w:rsid w:val="000C6907"/>
    <w:rPr>
      <w:u w:val="single"/>
    </w:rPr>
  </w:style>
  <w:style w:type="paragraph" w:customStyle="1" w:styleId="TableBodyTextRight">
    <w:name w:val="Table Body Text Right"/>
    <w:basedOn w:val="TableBodyText"/>
    <w:rsid w:val="000C6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907"/>
    <w:rPr>
      <w:sz w:val="18"/>
    </w:rPr>
  </w:style>
  <w:style w:type="paragraph" w:customStyle="1" w:styleId="BodySmallRight">
    <w:name w:val="Body Small Right"/>
    <w:basedOn w:val="BodyTextRight"/>
    <w:rsid w:val="000C6907"/>
    <w:rPr>
      <w:sz w:val="18"/>
      <w:szCs w:val="18"/>
    </w:rPr>
  </w:style>
  <w:style w:type="paragraph" w:customStyle="1" w:styleId="MarginEdition">
    <w:name w:val="Margin Edition"/>
    <w:basedOn w:val="MarginNote"/>
    <w:rsid w:val="000C6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907"/>
    <w:rPr>
      <w:sz w:val="2"/>
      <w:szCs w:val="2"/>
    </w:rPr>
  </w:style>
  <w:style w:type="character" w:customStyle="1" w:styleId="Small">
    <w:name w:val="Small"/>
    <w:basedOn w:val="DefaultParagraphFont"/>
    <w:rsid w:val="000C6907"/>
    <w:rPr>
      <w:sz w:val="16"/>
    </w:rPr>
  </w:style>
  <w:style w:type="paragraph" w:customStyle="1" w:styleId="WideTable">
    <w:name w:val="Wide Table"/>
    <w:basedOn w:val="Normal"/>
    <w:rsid w:val="000C6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907"/>
  </w:style>
  <w:style w:type="paragraph" w:styleId="Quote">
    <w:name w:val="Quote"/>
    <w:basedOn w:val="Heading1"/>
    <w:link w:val="QuoteChar"/>
    <w:qFormat/>
    <w:rsid w:val="000C6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907"/>
    <w:pPr>
      <w:pageBreakBefore/>
    </w:pPr>
  </w:style>
  <w:style w:type="paragraph" w:customStyle="1" w:styleId="Border">
    <w:name w:val="Border"/>
    <w:basedOn w:val="Normal"/>
    <w:qFormat/>
    <w:rsid w:val="000C6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907"/>
    <w:rPr>
      <w:u w:val="single"/>
    </w:rPr>
  </w:style>
  <w:style w:type="character" w:customStyle="1" w:styleId="BoldandItalics">
    <w:name w:val="Bold and Italics"/>
    <w:qFormat/>
    <w:rsid w:val="000C6907"/>
    <w:rPr>
      <w:b/>
      <w:i/>
      <w:u w:val="none"/>
    </w:rPr>
  </w:style>
  <w:style w:type="paragraph" w:styleId="BalloonText">
    <w:name w:val="Balloon Text"/>
    <w:basedOn w:val="Normal"/>
    <w:link w:val="BalloonTextChar"/>
    <w:rsid w:val="000C6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907"/>
    <w:pPr>
      <w:spacing w:before="0" w:after="0"/>
    </w:pPr>
  </w:style>
  <w:style w:type="paragraph" w:customStyle="1" w:styleId="BodyTextBold">
    <w:name w:val="Body Text Bold"/>
    <w:basedOn w:val="BodyText"/>
    <w:qFormat/>
    <w:rsid w:val="000C6907"/>
    <w:rPr>
      <w:b/>
    </w:rPr>
  </w:style>
  <w:style w:type="character" w:styleId="Hyperlink">
    <w:name w:val="Hyperlink"/>
    <w:basedOn w:val="DefaultParagraphFont"/>
    <w:uiPriority w:val="99"/>
    <w:unhideWhenUsed/>
    <w:rsid w:val="00816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3517</Characters>
  <Application>Microsoft Office Word</Application>
  <DocSecurity>0</DocSecurity>
  <Lines>159</Lines>
  <Paragraphs>86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DEFEXO113 Remove explosive ordnance from damaged aircraft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