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137" w:rsidP="008A2137">
      <w:pPr>
        <w:pStyle w:val="Title"/>
      </w:pPr>
      <w:r>
        <w:fldChar w:fldCharType="begin"/>
      </w:r>
      <w:r>
        <w:instrText xml:space="preserve"> TITLE   \* MERGEFORMAT </w:instrText>
      </w:r>
      <w:r>
        <w:fldChar w:fldCharType="separate"/>
      </w:r>
      <w:r>
        <w:t>DEFEXO111 Conduct underwater explosive demolitions</w:t>
      </w:r>
      <w:r>
        <w:fldChar w:fldCharType="end"/>
      </w:r>
    </w:p>
    <w:p w:rsidR="008A2137" w:rsidP="008A2137">
      <w:pPr>
        <w:pStyle w:val="Version"/>
        <w:sectPr w:rsidSect="00902C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2C53" w:rsidP="00902C53">
      <w:pPr>
        <w:pStyle w:val="SuperHeading"/>
      </w:pPr>
      <w:r w:rsidRPr="00902C53">
        <w:t>DEFEXO111 Conduct underwater explosive demolitions</w:t>
      </w:r>
    </w:p>
    <w:p w:rsidR="00000000" w:rsidRPr="00902C53" w:rsidP="00902C53">
      <w:pPr>
        <w:pStyle w:val="Heading1"/>
      </w:pPr>
      <w:bookmarkStart w:id="1" w:name="O_1098028"/>
      <w:bookmarkEnd w:id="1"/>
      <w:r w:rsidRPr="00902C53">
        <w:t>Modification History</w:t>
      </w:r>
    </w:p>
    <w:tbl>
      <w:tblPr>
        <w:tblW w:w="9497" w:type="dxa"/>
        <w:tblLayout w:type="fixed"/>
        <w:tblCellMar>
          <w:left w:w="62" w:type="dxa"/>
          <w:right w:w="62" w:type="dxa"/>
        </w:tblCellMar>
        <w:tblLook w:val="0000"/>
      </w:tblPr>
      <w:tblGrid>
        <w:gridCol w:w="9497"/>
      </w:tblGrid>
      <w:tr w:rsidTr="0090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Release 2. Modifications made to Foundation Skills and Assessment Conditions.</w:t>
            </w:r>
          </w:p>
        </w:tc>
      </w:tr>
      <w:tr w:rsidTr="0090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t>Release 1. This unit was released in DEFTP Defence Training Package release 1.0 and meets the Standards for Training Packages.</w:t>
            </w:r>
          </w:p>
          <w:p w:rsidR="00000000" w:rsidRPr="00902C53" w:rsidP="00902C53">
            <w:pPr>
              <w:pStyle w:val="BodyText"/>
            </w:pPr>
            <w:r w:rsidRPr="00902C53">
              <w:t>This unit supersedes</w:t>
            </w:r>
            <w:r w:rsidRPr="00902C53">
              <w:t xml:space="preserve"> and is equivalent to DEFEO714C Conduct underwater explosive demolitions.</w:t>
            </w:r>
          </w:p>
          <w:p w:rsidR="00000000" w:rsidRPr="00902C53" w:rsidP="00902C53">
            <w:pPr>
              <w:pStyle w:val="ListBullet"/>
            </w:pPr>
            <w:r w:rsidRPr="00902C53">
              <w:t>Unit code updated</w:t>
            </w:r>
          </w:p>
          <w:p w:rsidR="00000000" w:rsidRPr="00902C53" w:rsidP="00902C53">
            <w:pPr>
              <w:pStyle w:val="ListBullet"/>
            </w:pPr>
            <w:r w:rsidRPr="00902C53">
              <w:t>Content and formatting updated to comply with the new standards</w:t>
            </w:r>
          </w:p>
          <w:p w:rsidR="00000000" w:rsidRPr="00902C53" w:rsidP="00902C53">
            <w:pPr>
              <w:pStyle w:val="ListBullet"/>
            </w:pPr>
            <w:r w:rsidRPr="00902C53">
              <w:t>All PC transitioned from passive to active voice</w:t>
            </w:r>
          </w:p>
        </w:tc>
      </w:tr>
    </w:tbl>
    <w:p w:rsidR="008A2137" w:rsidP="00902C53">
      <w:pPr>
        <w:pStyle w:val="NoPaddingFontSize1"/>
      </w:pPr>
    </w:p>
    <w:p w:rsidR="008A2137" w:rsidP="00902C53">
      <w:pPr>
        <w:pStyle w:val="NoPaddingFontSize1"/>
      </w:pPr>
    </w:p>
    <w:p w:rsidR="00000000" w:rsidRPr="00902C53" w:rsidP="00902C53">
      <w:pPr>
        <w:pStyle w:val="Heading1"/>
      </w:pPr>
      <w:bookmarkStart w:id="2" w:name="O_1098027"/>
      <w:bookmarkEnd w:id="2"/>
      <w:r w:rsidRPr="00902C53">
        <w:t>Application</w:t>
      </w:r>
    </w:p>
    <w:tbl>
      <w:tblPr>
        <w:tblW w:w="9497" w:type="dxa"/>
        <w:tblLayout w:type="fixed"/>
        <w:tblCellMar>
          <w:left w:w="62" w:type="dxa"/>
          <w:right w:w="62" w:type="dxa"/>
        </w:tblCellMar>
        <w:tblLook w:val="0000"/>
      </w:tblPr>
      <w:tblGrid>
        <w:gridCol w:w="9497"/>
      </w:tblGrid>
      <w:tr w:rsidTr="0090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t>This unit descri</w:t>
            </w:r>
            <w:r w:rsidRPr="00902C53">
              <w:t>bes the skills required to conduct explosive demolitions in an underwater environment. The unit also covers the conduct of maintenance on the established demolition circuits and includes the requirement to disarm and disassemble the demolition. The individ</w:t>
            </w:r>
            <w:r w:rsidRPr="00902C53">
              <w:t>ual is also required to handle, transport and protect explosives in an underwater environment.</w:t>
            </w:r>
          </w:p>
          <w:p w:rsidR="00000000" w:rsidRPr="00902C53" w:rsidP="00902C53">
            <w:pPr>
              <w:pStyle w:val="BodyText"/>
            </w:pPr>
            <w:r w:rsidRPr="00902C53">
              <w:t>This unit applies to those required to assemble and disassemble firing circuits, and to fix detonators, primers, firing devices and explosive charges in accordance with the demolition supervising officer’s plan in an underwater environment.</w:t>
            </w:r>
          </w:p>
          <w:p w:rsidR="00000000" w:rsidRPr="00902C53" w:rsidP="00902C53">
            <w:pPr>
              <w:pStyle w:val="BodyText"/>
            </w:pPr>
            <w:r w:rsidRPr="00902C53">
              <w:t xml:space="preserve">The skills and </w:t>
            </w:r>
            <w:r w:rsidRPr="00902C53">
              <w:t>knowledge described in this unit must be applied within the legislative, regulatory and policy environment in which they are carried out. Organisational policies and procedures must be consulted and adhered to.</w:t>
            </w:r>
          </w:p>
          <w:p w:rsidR="00000000" w:rsidRPr="00902C53" w:rsidP="00902C53">
            <w:pPr>
              <w:pStyle w:val="BodyText"/>
            </w:pPr>
            <w:r w:rsidRPr="00902C53">
              <w:t>Those undertaking this unit would work indivi</w:t>
            </w:r>
            <w:r w:rsidRPr="00902C53">
              <w:t>dually and as part of a team, under indirect supervision. They would use discretion and judgement and take responsibility for the quality of their outputs, conducting routine tasks in a range of complex contexts that could be unpredictable.</w:t>
            </w:r>
          </w:p>
          <w:p w:rsidR="00000000" w:rsidRPr="00902C53" w:rsidP="00902C53">
            <w:pPr>
              <w:pStyle w:val="BodyText"/>
            </w:pPr>
            <w:r w:rsidRPr="00902C53">
              <w:t>No licensing, l</w:t>
            </w:r>
            <w:r w:rsidRPr="00902C53">
              <w:t>egislative or certification requirements apply to unit at the time of publication.</w:t>
            </w:r>
          </w:p>
        </w:tc>
      </w:tr>
    </w:tbl>
    <w:p w:rsidR="008A2137" w:rsidP="00902C53">
      <w:pPr>
        <w:pStyle w:val="NoPaddingFontSize1"/>
      </w:pPr>
    </w:p>
    <w:p w:rsidR="008A2137" w:rsidP="00902C53">
      <w:pPr>
        <w:pStyle w:val="NoPaddingFontSize1"/>
      </w:pPr>
    </w:p>
    <w:p w:rsidR="00000000" w:rsidRPr="00902C53" w:rsidP="00902C53">
      <w:pPr>
        <w:pStyle w:val="Heading1"/>
      </w:pPr>
      <w:bookmarkStart w:id="3" w:name="O_1104784"/>
      <w:bookmarkEnd w:id="3"/>
      <w:r w:rsidRPr="00902C53">
        <w:t>Pre-requisite Unit</w:t>
      </w:r>
    </w:p>
    <w:tbl>
      <w:tblPr>
        <w:tblW w:w="9497" w:type="dxa"/>
        <w:tblLayout w:type="fixed"/>
        <w:tblCellMar>
          <w:left w:w="62" w:type="dxa"/>
          <w:right w:w="62" w:type="dxa"/>
        </w:tblCellMar>
        <w:tblLook w:val="0000"/>
      </w:tblPr>
      <w:tblGrid>
        <w:gridCol w:w="9497"/>
      </w:tblGrid>
      <w:tr w:rsidTr="0090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t>Not applicable.</w:t>
            </w:r>
          </w:p>
        </w:tc>
      </w:tr>
    </w:tbl>
    <w:p w:rsidR="008A2137" w:rsidP="00902C53">
      <w:pPr>
        <w:pStyle w:val="NoPaddingFontSize1"/>
      </w:pPr>
    </w:p>
    <w:p w:rsidR="008A2137" w:rsidP="00902C53">
      <w:pPr>
        <w:pStyle w:val="NoPaddingFontSize1"/>
      </w:pPr>
    </w:p>
    <w:p w:rsidR="00000000" w:rsidRPr="00902C53" w:rsidP="00902C53">
      <w:pPr>
        <w:pStyle w:val="Heading1"/>
      </w:pPr>
      <w:bookmarkStart w:id="4" w:name="O_1098026"/>
      <w:bookmarkEnd w:id="4"/>
      <w:r w:rsidRPr="00902C53">
        <w:t>Competency Field</w:t>
      </w:r>
    </w:p>
    <w:tbl>
      <w:tblPr>
        <w:tblW w:w="9497" w:type="dxa"/>
        <w:tblLayout w:type="fixed"/>
        <w:tblCellMar>
          <w:left w:w="62" w:type="dxa"/>
          <w:right w:w="62" w:type="dxa"/>
        </w:tblCellMar>
        <w:tblLook w:val="0000"/>
      </w:tblPr>
      <w:tblGrid>
        <w:gridCol w:w="9497"/>
      </w:tblGrid>
      <w:tr w:rsidTr="0090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t>Explosive Ordnance</w:t>
            </w:r>
          </w:p>
        </w:tc>
      </w:tr>
    </w:tbl>
    <w:p w:rsidR="008A2137" w:rsidP="00902C53">
      <w:pPr>
        <w:pStyle w:val="NoPaddingFontSize1"/>
      </w:pPr>
    </w:p>
    <w:p w:rsidR="008A2137" w:rsidP="00902C53">
      <w:pPr>
        <w:pStyle w:val="NoPaddingFontSize1"/>
      </w:pPr>
    </w:p>
    <w:p w:rsidR="00000000" w:rsidRPr="00902C53" w:rsidP="00902C53">
      <w:pPr>
        <w:pStyle w:val="Heading1"/>
      </w:pPr>
      <w:bookmarkStart w:id="5" w:name="O_1104785"/>
      <w:bookmarkEnd w:id="5"/>
      <w:r w:rsidRPr="00902C53">
        <w:t>Unit Sector</w:t>
      </w:r>
    </w:p>
    <w:tbl>
      <w:tblPr>
        <w:tblW w:w="9497" w:type="dxa"/>
        <w:tblLayout w:type="fixed"/>
        <w:tblCellMar>
          <w:left w:w="62" w:type="dxa"/>
          <w:right w:w="62" w:type="dxa"/>
        </w:tblCellMar>
        <w:tblLook w:val="0000"/>
      </w:tblPr>
      <w:tblGrid>
        <w:gridCol w:w="9497"/>
      </w:tblGrid>
      <w:tr w:rsidTr="0090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t>Not applicable.</w:t>
            </w:r>
          </w:p>
        </w:tc>
      </w:tr>
    </w:tbl>
    <w:p w:rsidR="008A2137" w:rsidP="00902C53">
      <w:pPr>
        <w:pStyle w:val="NoPaddingFontSize1"/>
      </w:pPr>
    </w:p>
    <w:p w:rsidR="008A2137" w:rsidP="00902C53">
      <w:pPr>
        <w:pStyle w:val="NoPaddingFontSize1"/>
      </w:pPr>
    </w:p>
    <w:p w:rsidR="00000000" w:rsidRPr="00902C53" w:rsidP="00902C53">
      <w:pPr>
        <w:pStyle w:val="Heading1"/>
      </w:pPr>
      <w:bookmarkStart w:id="6" w:name="O_1098025"/>
      <w:bookmarkEnd w:id="6"/>
      <w:r w:rsidRPr="00902C5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02C5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PERFORMANCE CRITERIA</w:t>
            </w:r>
          </w:p>
        </w:tc>
      </w:tr>
      <w:tr w:rsidTr="00902C5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Performance criteria describe the performance needed to demonstrate achievement of the element.</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rPr>
                <w:rStyle w:val="SpecialBold"/>
              </w:rPr>
              <w:t>Prepare for underwater demolitions</w:t>
            </w: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Analyse work task and worksite data to determine the specific requirements for the explosive demolition</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Develop a work plan consistent with the dive plan</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Select, inspect and prepare explosives, associate</w:t>
            </w:r>
            <w:r w:rsidRPr="00902C53">
              <w:t>d equipment and protective equipment</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Secure explosives and associated equipment to/from the dive site</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Assess access obstructions and other hazards and take action to remove/reduce the risk</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rPr>
                <w:rStyle w:val="SpecialBold"/>
              </w:rPr>
              <w:t>Conduct underwater demolition</w:t>
            </w: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Secure explosives and associated equipment on self</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Establish work-safe area at the demolition site and confirm location of divers prior to commencing demolition task/s</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Identi</w:t>
            </w:r>
            <w:r w:rsidRPr="00902C53">
              <w:t>fy and manage hazards relevant to the application of explosives and associated equipment</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Fix and place demolition charges, lay line, set timing devices, establish firing point and connect and test circuit</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Confirm location and safety of personnel prior to firing the demolition charge</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Fire demolition charge</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rPr>
                <w:rStyle w:val="SpecialBold"/>
              </w:rPr>
              <w:t>Conduct post-demolition procedures</w:t>
            </w: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Minimise environmental impact from use of explosives and recover waste products</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Disassemble demolition circuit</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t>Recover, de-service and store for re-use explosives and associated equipment, or dispose</w:t>
            </w:r>
          </w:p>
        </w:tc>
      </w:tr>
      <w:tr w:rsidTr="00902C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2C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2C53">
            <w:pPr>
              <w:pStyle w:val="BodyText"/>
              <w:rPr>
                <w:lang w:val="en-NZ"/>
              </w:rPr>
            </w:pPr>
            <w:r w:rsidRPr="00902C5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t>Record usage of explosives and associated equipment</w:t>
            </w:r>
          </w:p>
        </w:tc>
      </w:tr>
    </w:tbl>
    <w:p w:rsidR="008A2137" w:rsidP="00902C53">
      <w:pPr>
        <w:pStyle w:val="NoPaddingFontSize1"/>
      </w:pPr>
    </w:p>
    <w:p w:rsidR="008A2137" w:rsidP="00902C53">
      <w:pPr>
        <w:pStyle w:val="NoPaddingFontSize1"/>
      </w:pPr>
    </w:p>
    <w:p w:rsidR="00000000" w:rsidRPr="00902C53" w:rsidP="00902C53">
      <w:pPr>
        <w:pStyle w:val="Heading1"/>
      </w:pPr>
      <w:bookmarkStart w:id="7" w:name="O_1098024"/>
      <w:bookmarkEnd w:id="7"/>
      <w:r w:rsidRPr="00902C53">
        <w:t>Foundation Skills</w:t>
      </w:r>
    </w:p>
    <w:tbl>
      <w:tblPr>
        <w:tblW w:w="9497" w:type="dxa"/>
        <w:tblLayout w:type="fixed"/>
        <w:tblCellMar>
          <w:left w:w="62" w:type="dxa"/>
          <w:right w:w="62" w:type="dxa"/>
        </w:tblCellMar>
        <w:tblLook w:val="0000"/>
      </w:tblPr>
      <w:tblGrid>
        <w:gridCol w:w="9497"/>
      </w:tblGrid>
      <w:tr w:rsidTr="0090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t>Foundation skills essential to</w:t>
            </w:r>
            <w:r w:rsidRPr="00902C53">
              <w:t xml:space="preserve"> performance are explicit in the performance criteria of this unit of competency.</w:t>
            </w:r>
          </w:p>
        </w:tc>
      </w:tr>
    </w:tbl>
    <w:p w:rsidR="008A2137" w:rsidP="00902C53">
      <w:pPr>
        <w:pStyle w:val="NoPaddingFontSize1"/>
      </w:pPr>
    </w:p>
    <w:p w:rsidR="008A2137" w:rsidP="00902C53">
      <w:pPr>
        <w:pStyle w:val="NoPaddingFontSize1"/>
      </w:pPr>
    </w:p>
    <w:p w:rsidR="00000000" w:rsidRPr="00902C53" w:rsidP="00902C53">
      <w:pPr>
        <w:pStyle w:val="Heading1"/>
      </w:pPr>
      <w:bookmarkStart w:id="8" w:name="O_1104786"/>
      <w:bookmarkEnd w:id="8"/>
      <w:r w:rsidRPr="00902C53">
        <w:t>Range of Conditions</w:t>
      </w:r>
    </w:p>
    <w:tbl>
      <w:tblPr>
        <w:tblW w:w="9497" w:type="dxa"/>
        <w:tblLayout w:type="fixed"/>
        <w:tblCellMar>
          <w:left w:w="62" w:type="dxa"/>
          <w:right w:w="62" w:type="dxa"/>
        </w:tblCellMar>
        <w:tblLook w:val="0000"/>
      </w:tblPr>
      <w:tblGrid>
        <w:gridCol w:w="9497"/>
      </w:tblGrid>
      <w:tr w:rsidTr="0090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t>Range is restricted to essential operating conditions and any other variables essential to the work environment.</w:t>
            </w:r>
          </w:p>
          <w:p w:rsidR="00000000" w:rsidRPr="00902C53" w:rsidP="00902C53">
            <w:pPr>
              <w:pStyle w:val="BodyText"/>
            </w:pPr>
            <w:r w:rsidRPr="00902C53">
              <w:t>Non-essential conditions may be found in the Companion Volume Implementation Guide.</w:t>
            </w:r>
          </w:p>
        </w:tc>
      </w:tr>
    </w:tbl>
    <w:p w:rsidR="008A2137" w:rsidP="00902C53">
      <w:pPr>
        <w:pStyle w:val="NoPaddingFontSize1"/>
      </w:pPr>
    </w:p>
    <w:p w:rsidR="008A2137" w:rsidP="00902C53">
      <w:pPr>
        <w:pStyle w:val="NoPaddingFontSize1"/>
      </w:pPr>
    </w:p>
    <w:p w:rsidR="00000000" w:rsidRPr="00902C53" w:rsidP="00902C53">
      <w:pPr>
        <w:pStyle w:val="Heading1"/>
      </w:pPr>
      <w:bookmarkStart w:id="9" w:name="O_1098023"/>
      <w:bookmarkEnd w:id="9"/>
      <w:r w:rsidRPr="00902C53">
        <w:t>Unit Mapping Information</w:t>
      </w:r>
    </w:p>
    <w:tbl>
      <w:tblPr>
        <w:tblW w:w="9497" w:type="dxa"/>
        <w:tblLayout w:type="fixed"/>
        <w:tblCellMar>
          <w:left w:w="62" w:type="dxa"/>
          <w:right w:w="62" w:type="dxa"/>
        </w:tblCellMar>
        <w:tblLook w:val="0000"/>
      </w:tblPr>
      <w:tblGrid>
        <w:gridCol w:w="9497"/>
      </w:tblGrid>
      <w:tr w:rsidTr="0090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C53" w:rsidP="00902C53">
            <w:pPr>
              <w:pStyle w:val="BodyText"/>
            </w:pPr>
            <w:r w:rsidRPr="00902C53">
              <w:t>This unit supersedes and is equivalent to DEFEO714C Conduct underwater explosive demolitions.</w:t>
            </w:r>
          </w:p>
        </w:tc>
      </w:tr>
    </w:tbl>
    <w:p w:rsidR="008A2137" w:rsidP="00902C53">
      <w:pPr>
        <w:pStyle w:val="NoPaddingFontSize1"/>
      </w:pPr>
    </w:p>
    <w:p w:rsidR="008A2137" w:rsidP="00902C53">
      <w:pPr>
        <w:pStyle w:val="NoPaddingFontSize1"/>
      </w:pPr>
    </w:p>
    <w:p w:rsidR="00000000" w:rsidRPr="00902C53" w:rsidP="00902C53">
      <w:pPr>
        <w:pStyle w:val="Heading1"/>
      </w:pPr>
      <w:bookmarkStart w:id="10" w:name="O_1098029"/>
      <w:bookmarkEnd w:id="10"/>
      <w:r w:rsidRPr="00902C53">
        <w:t>Links</w:t>
      </w:r>
    </w:p>
    <w:p w:rsidR="00000000" w:rsidRPr="00902C53" w:rsidP="008A2137">
      <w:pPr>
        <w:pStyle w:val="BodyText"/>
      </w:pPr>
      <w:r w:rsidRPr="00902C53">
        <w:t>Com</w:t>
      </w:r>
      <w:r w:rsidRPr="00902C53">
        <w:t xml:space="preserve">panion Volume implementation guides are found in VETNet - </w:t>
      </w:r>
      <w:r>
        <w:fldChar w:fldCharType="begin"/>
      </w:r>
      <w:r>
        <w:instrText xml:space="preserve"> HYPERLINK "https://vetnet.gov.au/Pages/TrainingDocs.aspx?q=6bdbab1e-11ed-4bc9-9cba-9e1a55d4e4a9" </w:instrText>
      </w:r>
      <w:r>
        <w:fldChar w:fldCharType="separate"/>
      </w:r>
      <w:r w:rsidRPr="00FC5880">
        <w:rPr>
          <w:rStyle w:val="Hyperlink"/>
        </w:rPr>
        <w:t>https://vetnet.gov.au/Pages/TrainingDocs.aspx?q=6bdbab1e-11ed-4bc9-9cba-9e1a55d4e4a9</w:t>
      </w:r>
      <w:r>
        <w:fldChar w:fldCharType="end"/>
      </w:r>
    </w:p>
    <w:p w:rsidR="00000000" w:rsidRPr="00902C53" w:rsidP="00902C53"/>
    <w:sectPr w:rsidSect="00902C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53" w:rsidRPr="008A2137" w:rsidP="008A2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37" w:rsidP="00902C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2137" w:rsidP="00902C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A2137" w:rsidP="00902C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C53" w:rsidRPr="008A2137" w:rsidP="008A21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37" w:rsidRPr="002D2AF8" w:rsidP="00902C53">
    <w:pPr>
      <w:pStyle w:val="Header"/>
      <w:framePr w:wrap="around"/>
    </w:pPr>
    <w:r>
      <w:fldChar w:fldCharType="begin"/>
    </w:r>
    <w:r>
      <w:instrText xml:space="preserve"> TITLE   \* MERGEFORMAT </w:instrText>
    </w:r>
    <w:r>
      <w:fldChar w:fldCharType="separate"/>
    </w:r>
    <w:r>
      <w:t>DEFEXO111 Conduct underwater explosive demolitions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A2137" w:rsidP="00902C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7C6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14D3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C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C53"/>
    <w:pPr>
      <w:spacing w:before="360" w:after="60"/>
      <w:outlineLvl w:val="0"/>
    </w:pPr>
    <w:rPr>
      <w:sz w:val="32"/>
    </w:rPr>
  </w:style>
  <w:style w:type="paragraph" w:styleId="Heading2">
    <w:name w:val="heading 2"/>
    <w:basedOn w:val="HeadingBase"/>
    <w:next w:val="BodyText"/>
    <w:link w:val="Heading2Char"/>
    <w:qFormat/>
    <w:rsid w:val="00902C53"/>
    <w:pPr>
      <w:keepLines/>
      <w:spacing w:before="240" w:after="120"/>
      <w:outlineLvl w:val="1"/>
    </w:pPr>
    <w:rPr>
      <w:sz w:val="28"/>
      <w:szCs w:val="40"/>
    </w:rPr>
  </w:style>
  <w:style w:type="paragraph" w:styleId="Heading3">
    <w:name w:val="heading 3"/>
    <w:basedOn w:val="HeadingBase"/>
    <w:next w:val="BodyText"/>
    <w:link w:val="Heading3Char"/>
    <w:qFormat/>
    <w:rsid w:val="00902C53"/>
    <w:pPr>
      <w:spacing w:before="180" w:after="120"/>
      <w:outlineLvl w:val="2"/>
    </w:pPr>
    <w:rPr>
      <w:spacing w:val="-10"/>
      <w:kern w:val="32"/>
    </w:rPr>
  </w:style>
  <w:style w:type="paragraph" w:styleId="Heading4">
    <w:name w:val="heading 4"/>
    <w:basedOn w:val="HeadingBase"/>
    <w:next w:val="BodyText"/>
    <w:link w:val="Heading4Char"/>
    <w:qFormat/>
    <w:rsid w:val="00902C53"/>
    <w:pPr>
      <w:spacing w:before="160" w:after="120"/>
      <w:outlineLvl w:val="3"/>
    </w:pPr>
    <w:rPr>
      <w:sz w:val="22"/>
    </w:rPr>
  </w:style>
  <w:style w:type="paragraph" w:styleId="Heading5">
    <w:name w:val="heading 5"/>
    <w:basedOn w:val="HeadingBase"/>
    <w:next w:val="Normal"/>
    <w:link w:val="Heading5Char"/>
    <w:qFormat/>
    <w:rsid w:val="00902C53"/>
    <w:pPr>
      <w:spacing w:before="80"/>
      <w:outlineLvl w:val="4"/>
    </w:pPr>
    <w:rPr>
      <w:color w:val="918585"/>
      <w:sz w:val="20"/>
    </w:rPr>
  </w:style>
  <w:style w:type="paragraph" w:styleId="Heading6">
    <w:name w:val="heading 6"/>
    <w:basedOn w:val="HeadingBase"/>
    <w:next w:val="Normal"/>
    <w:link w:val="Heading6Char"/>
    <w:qFormat/>
    <w:rsid w:val="00902C53"/>
    <w:pPr>
      <w:spacing w:before="60"/>
      <w:outlineLvl w:val="5"/>
    </w:pPr>
    <w:rPr>
      <w:color w:val="918585"/>
      <w:sz w:val="20"/>
    </w:rPr>
  </w:style>
  <w:style w:type="paragraph" w:styleId="Heading7">
    <w:name w:val="heading 7"/>
    <w:basedOn w:val="Normal"/>
    <w:next w:val="Normal"/>
    <w:link w:val="Heading7Char"/>
    <w:qFormat/>
    <w:rsid w:val="00902C53"/>
    <w:pPr>
      <w:ind w:left="720"/>
      <w:outlineLvl w:val="6"/>
    </w:pPr>
    <w:rPr>
      <w:i/>
    </w:rPr>
  </w:style>
  <w:style w:type="paragraph" w:styleId="Heading8">
    <w:name w:val="heading 8"/>
    <w:basedOn w:val="Normal"/>
    <w:next w:val="Normal"/>
    <w:link w:val="Heading8Char"/>
    <w:qFormat/>
    <w:rsid w:val="00902C53"/>
    <w:pPr>
      <w:ind w:left="720"/>
      <w:outlineLvl w:val="7"/>
    </w:pPr>
    <w:rPr>
      <w:i/>
    </w:rPr>
  </w:style>
  <w:style w:type="paragraph" w:styleId="Heading9">
    <w:name w:val="heading 9"/>
    <w:basedOn w:val="Normal"/>
    <w:next w:val="Normal"/>
    <w:link w:val="Heading9Char"/>
    <w:qFormat/>
    <w:rsid w:val="00902C53"/>
    <w:pPr>
      <w:ind w:left="720"/>
      <w:outlineLvl w:val="8"/>
    </w:pPr>
    <w:rPr>
      <w:i/>
    </w:rPr>
  </w:style>
  <w:style w:type="character" w:default="1" w:styleId="DefaultParagraphFont">
    <w:name w:val="Default Paragraph Font"/>
    <w:uiPriority w:val="1"/>
    <w:unhideWhenUsed/>
    <w:rsid w:val="00902C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C53"/>
  </w:style>
  <w:style w:type="character" w:customStyle="1" w:styleId="Heading1Char">
    <w:name w:val="Heading 1 Char"/>
    <w:basedOn w:val="DefaultParagraphFont"/>
    <w:link w:val="Heading1"/>
    <w:rsid w:val="00902C53"/>
    <w:rPr>
      <w:rFonts w:ascii="Times New Roman" w:eastAsia="Times New Roman" w:hAnsi="Times New Roman" w:cs="Times New Roman"/>
      <w:b/>
      <w:sz w:val="32"/>
      <w:szCs w:val="20"/>
      <w:lang w:eastAsia="en-US"/>
    </w:rPr>
  </w:style>
  <w:style w:type="paragraph" w:styleId="BodyText">
    <w:name w:val="Body Text"/>
    <w:basedOn w:val="Normal"/>
    <w:link w:val="BodyTextChar"/>
    <w:rsid w:val="00902C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C53"/>
    <w:rPr>
      <w:rFonts w:ascii="Times New Roman" w:eastAsia="Times New Roman" w:hAnsi="Times New Roman" w:cs="Times New Roman"/>
      <w:sz w:val="24"/>
      <w:lang w:eastAsia="en-US"/>
    </w:rPr>
  </w:style>
  <w:style w:type="paragraph" w:styleId="ListBullet">
    <w:name w:val="List Bullet"/>
    <w:basedOn w:val="List"/>
    <w:rsid w:val="00902C53"/>
    <w:pPr>
      <w:numPr>
        <w:numId w:val="11"/>
      </w:numPr>
      <w:tabs>
        <w:tab w:val="clear" w:pos="340"/>
      </w:tabs>
      <w:spacing w:before="40" w:after="40"/>
    </w:pPr>
  </w:style>
  <w:style w:type="character" w:customStyle="1" w:styleId="SpecialBold">
    <w:name w:val="Special Bold"/>
    <w:basedOn w:val="DefaultParagraphFont"/>
    <w:rsid w:val="00902C53"/>
    <w:rPr>
      <w:b/>
      <w:spacing w:val="0"/>
    </w:rPr>
  </w:style>
  <w:style w:type="paragraph" w:customStyle="1" w:styleId="SuperHeading">
    <w:name w:val="SuperHeading"/>
    <w:basedOn w:val="Normal"/>
    <w:rsid w:val="00902C53"/>
    <w:pPr>
      <w:spacing w:before="240" w:after="120"/>
      <w:outlineLvl w:val="0"/>
    </w:pPr>
    <w:rPr>
      <w:rFonts w:ascii="Times New Roman" w:hAnsi="Times New Roman"/>
      <w:b/>
      <w:sz w:val="32"/>
    </w:rPr>
  </w:style>
  <w:style w:type="paragraph" w:customStyle="1" w:styleId="AllowPageBreak">
    <w:name w:val="AllowPageBreak"/>
    <w:rsid w:val="00902C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2C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C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C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C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C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C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C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C53"/>
    <w:rPr>
      <w:rFonts w:ascii="Courier New" w:eastAsia="Times New Roman" w:hAnsi="Courier New" w:cs="Times New Roman"/>
      <w:i/>
      <w:szCs w:val="20"/>
      <w:lang w:eastAsia="en-US"/>
    </w:rPr>
  </w:style>
  <w:style w:type="paragraph" w:customStyle="1" w:styleId="HeadingBase">
    <w:name w:val="Heading Base"/>
    <w:rsid w:val="00902C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C53"/>
    <w:pPr>
      <w:tabs>
        <w:tab w:val="right" w:leader="dot" w:pos="9072"/>
      </w:tabs>
      <w:ind w:left="567"/>
    </w:pPr>
    <w:rPr>
      <w:szCs w:val="22"/>
    </w:rPr>
  </w:style>
  <w:style w:type="paragraph" w:customStyle="1" w:styleId="TOCBase">
    <w:name w:val="TOC Base"/>
    <w:rsid w:val="00902C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C53"/>
    <w:pPr>
      <w:tabs>
        <w:tab w:val="right" w:leader="dot" w:pos="9072"/>
      </w:tabs>
      <w:spacing w:before="40" w:after="40"/>
      <w:ind w:left="284"/>
    </w:pPr>
    <w:rPr>
      <w:rFonts w:ascii="Times New Roman" w:hAnsi="Times New Roman"/>
    </w:rPr>
  </w:style>
  <w:style w:type="paragraph" w:styleId="TOC1">
    <w:name w:val="toc 1"/>
    <w:basedOn w:val="TOCBase"/>
    <w:next w:val="Normal"/>
    <w:rsid w:val="00902C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C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C53"/>
    <w:rPr>
      <w:rFonts w:ascii="Times New Roman" w:eastAsia="Times New Roman" w:hAnsi="Times New Roman" w:cs="Times New Roman"/>
      <w:sz w:val="16"/>
      <w:lang w:eastAsia="en-US"/>
    </w:rPr>
  </w:style>
  <w:style w:type="paragraph" w:styleId="Title">
    <w:name w:val="Title"/>
    <w:basedOn w:val="HeadingBase"/>
    <w:link w:val="TitleChar"/>
    <w:qFormat/>
    <w:rsid w:val="00902C53"/>
    <w:pPr>
      <w:spacing w:before="5040"/>
      <w:jc w:val="center"/>
    </w:pPr>
    <w:rPr>
      <w:sz w:val="48"/>
      <w:szCs w:val="72"/>
      <w:lang w:val="en-US"/>
    </w:rPr>
  </w:style>
  <w:style w:type="character" w:customStyle="1" w:styleId="TitleChar">
    <w:name w:val="Title Char"/>
    <w:basedOn w:val="DefaultParagraphFont"/>
    <w:link w:val="Title"/>
    <w:rsid w:val="00902C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C53"/>
    <w:pPr>
      <w:tabs>
        <w:tab w:val="left" w:pos="3600"/>
        <w:tab w:val="left" w:pos="3958"/>
      </w:tabs>
    </w:pPr>
  </w:style>
  <w:style w:type="paragraph" w:styleId="List">
    <w:name w:val="List"/>
    <w:basedOn w:val="BodyText"/>
    <w:next w:val="BodyText"/>
    <w:rsid w:val="00902C53"/>
    <w:pPr>
      <w:tabs>
        <w:tab w:val="left" w:pos="340"/>
      </w:tabs>
      <w:spacing w:before="60" w:after="60"/>
      <w:ind w:left="340" w:hanging="340"/>
    </w:pPr>
  </w:style>
  <w:style w:type="paragraph" w:customStyle="1" w:styleId="Note">
    <w:name w:val="Note"/>
    <w:basedOn w:val="BodyText"/>
    <w:rsid w:val="00902C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C53"/>
    <w:pPr>
      <w:framePr w:wrap="auto" w:hAnchor="text" w:y="6049"/>
    </w:pPr>
    <w:rPr>
      <w:color w:val="000000"/>
      <w:sz w:val="40"/>
    </w:rPr>
  </w:style>
  <w:style w:type="paragraph" w:customStyle="1" w:styleId="TOCTitle">
    <w:name w:val="TOCTitle"/>
    <w:basedOn w:val="Heading1"/>
    <w:rsid w:val="00902C53"/>
    <w:pPr>
      <w:spacing w:after="240"/>
      <w:jc w:val="center"/>
      <w:outlineLvl w:val="9"/>
    </w:pPr>
    <w:rPr>
      <w:caps/>
    </w:rPr>
  </w:style>
  <w:style w:type="paragraph" w:customStyle="1" w:styleId="Version">
    <w:name w:val="Version"/>
    <w:rsid w:val="00902C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C53"/>
    <w:pPr>
      <w:numPr>
        <w:numId w:val="12"/>
      </w:numPr>
      <w:tabs>
        <w:tab w:val="clear" w:pos="680"/>
      </w:tabs>
    </w:pPr>
  </w:style>
  <w:style w:type="paragraph" w:styleId="Index1">
    <w:name w:val="index 1"/>
    <w:basedOn w:val="Normal"/>
    <w:next w:val="Normal"/>
    <w:semiHidden/>
    <w:rsid w:val="00902C53"/>
    <w:pPr>
      <w:keepNext w:val="0"/>
      <w:tabs>
        <w:tab w:val="right" w:pos="4176"/>
      </w:tabs>
      <w:ind w:left="198" w:hanging="198"/>
    </w:pPr>
    <w:rPr>
      <w:rFonts w:ascii="Garamond" w:hAnsi="Garamond"/>
    </w:rPr>
  </w:style>
  <w:style w:type="paragraph" w:styleId="IndexHeading">
    <w:name w:val="index heading"/>
    <w:basedOn w:val="Normal"/>
    <w:next w:val="Index1"/>
    <w:semiHidden/>
    <w:rsid w:val="00902C53"/>
    <w:pPr>
      <w:spacing w:before="120" w:after="120"/>
    </w:pPr>
    <w:rPr>
      <w:rFonts w:ascii="Arial" w:hAnsi="Arial"/>
      <w:b/>
      <w:color w:val="918585"/>
      <w:sz w:val="24"/>
    </w:rPr>
  </w:style>
  <w:style w:type="paragraph" w:styleId="Header">
    <w:name w:val="header"/>
    <w:basedOn w:val="Normal"/>
    <w:link w:val="HeaderChar"/>
    <w:rsid w:val="00902C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C53"/>
    <w:rPr>
      <w:rFonts w:ascii="Times New Roman" w:eastAsia="Times New Roman" w:hAnsi="Times New Roman" w:cs="Times New Roman"/>
      <w:sz w:val="16"/>
      <w:szCs w:val="20"/>
      <w:lang w:val="en-GB" w:eastAsia="en-US"/>
    </w:rPr>
  </w:style>
  <w:style w:type="paragraph" w:customStyle="1" w:styleId="Chapter">
    <w:name w:val="Chapter"/>
    <w:basedOn w:val="Normal"/>
    <w:rsid w:val="00902C53"/>
    <w:pPr>
      <w:spacing w:before="240"/>
    </w:pPr>
    <w:rPr>
      <w:rFonts w:ascii="Times New Roman" w:hAnsi="Times New Roman"/>
      <w:smallCaps/>
      <w:spacing w:val="80"/>
      <w:sz w:val="28"/>
    </w:rPr>
  </w:style>
  <w:style w:type="paragraph" w:customStyle="1" w:styleId="InChapter">
    <w:name w:val="InChapter"/>
    <w:basedOn w:val="Heading3"/>
    <w:rsid w:val="00902C53"/>
    <w:pPr>
      <w:spacing w:after="240"/>
      <w:outlineLvl w:val="9"/>
    </w:pPr>
    <w:rPr>
      <w:noProof/>
    </w:rPr>
  </w:style>
  <w:style w:type="paragraph" w:styleId="Index2">
    <w:name w:val="index 2"/>
    <w:basedOn w:val="Normal"/>
    <w:next w:val="Normal"/>
    <w:semiHidden/>
    <w:rsid w:val="00902C53"/>
    <w:pPr>
      <w:tabs>
        <w:tab w:val="right" w:pos="4176"/>
      </w:tabs>
      <w:ind w:left="568" w:hanging="284"/>
    </w:pPr>
    <w:rPr>
      <w:rFonts w:ascii="Garamond" w:hAnsi="Garamond"/>
    </w:rPr>
  </w:style>
  <w:style w:type="paragraph" w:customStyle="1" w:styleId="Byline">
    <w:name w:val="Byline"/>
    <w:rsid w:val="00902C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C53"/>
    <w:pPr>
      <w:tabs>
        <w:tab w:val="clear" w:pos="3600"/>
        <w:tab w:val="clear" w:pos="3958"/>
      </w:tabs>
      <w:jc w:val="right"/>
    </w:pPr>
  </w:style>
  <w:style w:type="character" w:styleId="Emphasis">
    <w:name w:val="Emphasis"/>
    <w:basedOn w:val="DefaultParagraphFont"/>
    <w:qFormat/>
    <w:rsid w:val="00902C53"/>
    <w:rPr>
      <w:i/>
    </w:rPr>
  </w:style>
  <w:style w:type="paragraph" w:styleId="Caption">
    <w:name w:val="caption"/>
    <w:basedOn w:val="BodyText"/>
    <w:next w:val="Normal"/>
    <w:qFormat/>
    <w:rsid w:val="00902C53"/>
    <w:pPr>
      <w:framePr w:w="2268" w:hSpace="181" w:vSpace="181" w:wrap="around" w:vAnchor="text" w:hAnchor="page" w:x="1135" w:y="285" w:anchorLock="1"/>
    </w:pPr>
    <w:rPr>
      <w:i/>
    </w:rPr>
  </w:style>
  <w:style w:type="paragraph" w:customStyle="1" w:styleId="MiniTOCTitle">
    <w:name w:val="MiniTOCTitle"/>
    <w:basedOn w:val="Heading4"/>
    <w:rsid w:val="00902C53"/>
    <w:pPr>
      <w:spacing w:before="240"/>
      <w:outlineLvl w:val="9"/>
    </w:pPr>
    <w:rPr>
      <w:noProof/>
      <w:sz w:val="24"/>
    </w:rPr>
  </w:style>
  <w:style w:type="paragraph" w:customStyle="1" w:styleId="MiniTOCItem">
    <w:name w:val="MiniTOCItem"/>
    <w:basedOn w:val="ListBullet"/>
    <w:rsid w:val="00902C53"/>
    <w:pPr>
      <w:numPr>
        <w:numId w:val="0"/>
      </w:numPr>
      <w:tabs>
        <w:tab w:val="right" w:leader="dot" w:pos="6521"/>
      </w:tabs>
      <w:spacing w:before="0" w:after="0"/>
    </w:pPr>
  </w:style>
  <w:style w:type="paragraph" w:customStyle="1" w:styleId="TOFTitle">
    <w:name w:val="TOFTitle"/>
    <w:basedOn w:val="TOCTitle"/>
    <w:rsid w:val="00902C53"/>
  </w:style>
  <w:style w:type="paragraph" w:styleId="TableofFigures">
    <w:name w:val="table of figures"/>
    <w:basedOn w:val="Normal"/>
    <w:next w:val="Normal"/>
    <w:semiHidden/>
    <w:rsid w:val="00902C53"/>
    <w:pPr>
      <w:tabs>
        <w:tab w:val="right" w:leader="dot" w:pos="9072"/>
      </w:tabs>
      <w:ind w:left="970" w:hanging="403"/>
    </w:pPr>
    <w:rPr>
      <w:rFonts w:ascii="Times New Roman" w:hAnsi="Times New Roman"/>
      <w:b/>
    </w:rPr>
  </w:style>
  <w:style w:type="paragraph" w:styleId="ListNumber">
    <w:name w:val="List Number"/>
    <w:basedOn w:val="List"/>
    <w:rsid w:val="00902C53"/>
    <w:pPr>
      <w:numPr>
        <w:numId w:val="14"/>
      </w:numPr>
      <w:tabs>
        <w:tab w:val="clear" w:pos="340"/>
      </w:tabs>
    </w:pPr>
  </w:style>
  <w:style w:type="character" w:customStyle="1" w:styleId="WingdingSymbols">
    <w:name w:val="Wingding Symbols"/>
    <w:rsid w:val="00902C53"/>
    <w:rPr>
      <w:rFonts w:ascii="Wingdings" w:hAnsi="Wingdings"/>
    </w:rPr>
  </w:style>
  <w:style w:type="paragraph" w:customStyle="1" w:styleId="TableHeading">
    <w:name w:val="Table Heading"/>
    <w:basedOn w:val="HeadingBase"/>
    <w:rsid w:val="00902C53"/>
    <w:pPr>
      <w:keepLines/>
      <w:pBdr>
        <w:bottom w:val="single" w:sz="6" w:space="1" w:color="918585"/>
      </w:pBdr>
      <w:spacing w:before="240"/>
    </w:pPr>
  </w:style>
  <w:style w:type="character" w:customStyle="1" w:styleId="HotSpot">
    <w:name w:val="HotSpot"/>
    <w:rsid w:val="00902C53"/>
    <w:rPr>
      <w:color w:val="0033CC"/>
      <w:u w:val="none"/>
    </w:rPr>
  </w:style>
  <w:style w:type="paragraph" w:customStyle="1" w:styleId="BodyTextRight">
    <w:name w:val="Body Text Right"/>
    <w:basedOn w:val="BodyText"/>
    <w:rsid w:val="00902C53"/>
    <w:pPr>
      <w:spacing w:before="0" w:after="0"/>
      <w:jc w:val="right"/>
    </w:pPr>
  </w:style>
  <w:style w:type="paragraph" w:styleId="Index3">
    <w:name w:val="index 3"/>
    <w:basedOn w:val="ListNumber2"/>
    <w:next w:val="Normal"/>
    <w:semiHidden/>
    <w:rsid w:val="00902C53"/>
    <w:pPr>
      <w:numPr>
        <w:numId w:val="0"/>
      </w:numPr>
      <w:tabs>
        <w:tab w:val="right" w:leader="dot" w:pos="4176"/>
      </w:tabs>
    </w:pPr>
  </w:style>
  <w:style w:type="paragraph" w:styleId="ListNumber2">
    <w:name w:val="List Number 2"/>
    <w:basedOn w:val="List2"/>
    <w:rsid w:val="00902C53"/>
    <w:pPr>
      <w:numPr>
        <w:numId w:val="9"/>
      </w:numPr>
      <w:tabs>
        <w:tab w:val="clear" w:pos="1060"/>
      </w:tabs>
    </w:pPr>
  </w:style>
  <w:style w:type="paragraph" w:customStyle="1" w:styleId="MarginNote">
    <w:name w:val="Margin Note"/>
    <w:basedOn w:val="BodyText"/>
    <w:rsid w:val="00902C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C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C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C53"/>
    <w:rPr>
      <w:sz w:val="32"/>
    </w:rPr>
  </w:style>
  <w:style w:type="paragraph" w:customStyle="1" w:styleId="HeadingProcedure">
    <w:name w:val="Heading Procedure"/>
    <w:basedOn w:val="HeadingBase"/>
    <w:next w:val="Normal"/>
    <w:rsid w:val="00902C53"/>
    <w:pPr>
      <w:tabs>
        <w:tab w:val="left" w:pos="0"/>
      </w:tabs>
      <w:spacing w:before="120" w:after="60"/>
    </w:pPr>
    <w:rPr>
      <w:i/>
      <w:color w:val="918585"/>
      <w:sz w:val="22"/>
    </w:rPr>
  </w:style>
  <w:style w:type="paragraph" w:customStyle="1" w:styleId="TableBodyText">
    <w:name w:val="Table Body Text"/>
    <w:basedOn w:val="BodyText"/>
    <w:rsid w:val="00902C53"/>
    <w:pPr>
      <w:spacing w:before="60" w:after="60"/>
    </w:pPr>
  </w:style>
  <w:style w:type="paragraph" w:styleId="ListContinue">
    <w:name w:val="List Continue"/>
    <w:basedOn w:val="List"/>
    <w:rsid w:val="00902C53"/>
    <w:pPr>
      <w:ind w:firstLine="0"/>
    </w:pPr>
  </w:style>
  <w:style w:type="paragraph" w:customStyle="1" w:styleId="ListNote">
    <w:name w:val="List Note"/>
    <w:basedOn w:val="List"/>
    <w:rsid w:val="00902C53"/>
    <w:pPr>
      <w:pBdr>
        <w:top w:val="single" w:sz="6" w:space="2" w:color="918585"/>
        <w:bottom w:val="single" w:sz="6" w:space="2" w:color="918585"/>
      </w:pBdr>
      <w:tabs>
        <w:tab w:val="left" w:pos="1021"/>
      </w:tabs>
      <w:ind w:firstLine="0"/>
    </w:pPr>
  </w:style>
  <w:style w:type="paragraph" w:customStyle="1" w:styleId="Warning">
    <w:name w:val="Warning"/>
    <w:basedOn w:val="BodyText"/>
    <w:rsid w:val="00902C53"/>
    <w:pPr>
      <w:shd w:val="clear" w:color="auto" w:fill="D9D9D9"/>
      <w:tabs>
        <w:tab w:val="left" w:pos="992"/>
      </w:tabs>
      <w:ind w:left="119" w:right="119"/>
    </w:pPr>
    <w:rPr>
      <w:sz w:val="20"/>
    </w:rPr>
  </w:style>
  <w:style w:type="paragraph" w:customStyle="1" w:styleId="MarginIcons">
    <w:name w:val="Margin Icons"/>
    <w:basedOn w:val="BodyText"/>
    <w:rsid w:val="00902C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C53"/>
    <w:rPr>
      <w:rFonts w:ascii="Courier New" w:hAnsi="Courier New"/>
    </w:rPr>
  </w:style>
  <w:style w:type="paragraph" w:customStyle="1" w:styleId="NoteBullet">
    <w:name w:val="Note Bullet"/>
    <w:basedOn w:val="Note"/>
    <w:rsid w:val="00902C53"/>
    <w:pPr>
      <w:tabs>
        <w:tab w:val="clear" w:pos="680"/>
      </w:tabs>
      <w:spacing w:before="60" w:after="60"/>
    </w:pPr>
  </w:style>
  <w:style w:type="paragraph" w:customStyle="1" w:styleId="SubHeading2">
    <w:name w:val="SubHeading2"/>
    <w:basedOn w:val="HeadingBase"/>
    <w:rsid w:val="00902C53"/>
    <w:pPr>
      <w:spacing w:before="240" w:after="60"/>
    </w:pPr>
    <w:rPr>
      <w:sz w:val="20"/>
    </w:rPr>
  </w:style>
  <w:style w:type="paragraph" w:customStyle="1" w:styleId="SubHeading1">
    <w:name w:val="SubHeading1"/>
    <w:basedOn w:val="HeadingBase"/>
    <w:rsid w:val="00902C53"/>
    <w:pPr>
      <w:spacing w:before="240" w:after="60"/>
    </w:pPr>
    <w:rPr>
      <w:color w:val="918585"/>
      <w:sz w:val="22"/>
    </w:rPr>
  </w:style>
  <w:style w:type="paragraph" w:customStyle="1" w:styleId="SideHeading">
    <w:name w:val="Side Heading"/>
    <w:basedOn w:val="HeadingBase"/>
    <w:rsid w:val="00902C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C53"/>
    <w:pPr>
      <w:numPr>
        <w:numId w:val="10"/>
      </w:numPr>
    </w:pPr>
  </w:style>
  <w:style w:type="paragraph" w:styleId="PlainText">
    <w:name w:val="Plain Text"/>
    <w:basedOn w:val="Normal"/>
    <w:link w:val="PlainTextChar"/>
    <w:rsid w:val="00902C53"/>
    <w:rPr>
      <w:sz w:val="20"/>
    </w:rPr>
  </w:style>
  <w:style w:type="character" w:customStyle="1" w:styleId="PlainTextChar">
    <w:name w:val="Plain Text Char"/>
    <w:basedOn w:val="DefaultParagraphFont"/>
    <w:link w:val="PlainText"/>
    <w:rsid w:val="00902C53"/>
    <w:rPr>
      <w:rFonts w:ascii="Courier New" w:eastAsia="Times New Roman" w:hAnsi="Courier New" w:cs="Times New Roman"/>
      <w:sz w:val="20"/>
      <w:szCs w:val="20"/>
      <w:lang w:eastAsia="en-US"/>
    </w:rPr>
  </w:style>
  <w:style w:type="character" w:customStyle="1" w:styleId="MenuOption">
    <w:name w:val="Menu Option"/>
    <w:basedOn w:val="DefaultParagraphFont"/>
    <w:rsid w:val="00902C53"/>
    <w:rPr>
      <w:b/>
      <w:smallCaps/>
    </w:rPr>
  </w:style>
  <w:style w:type="paragraph" w:customStyle="1" w:styleId="TableListNumber">
    <w:name w:val="Table List Number"/>
    <w:basedOn w:val="ListNumber"/>
    <w:rsid w:val="00902C53"/>
    <w:pPr>
      <w:numPr>
        <w:numId w:val="0"/>
      </w:numPr>
    </w:pPr>
  </w:style>
  <w:style w:type="paragraph" w:styleId="TOC4">
    <w:name w:val="toc 4"/>
    <w:basedOn w:val="TOCBase"/>
    <w:next w:val="Normal"/>
    <w:semiHidden/>
    <w:rsid w:val="00902C53"/>
    <w:pPr>
      <w:tabs>
        <w:tab w:val="right" w:leader="dot" w:pos="9071"/>
      </w:tabs>
      <w:ind w:left="1701"/>
    </w:pPr>
  </w:style>
  <w:style w:type="paragraph" w:customStyle="1" w:styleId="ListAlpha">
    <w:name w:val="List Alpha"/>
    <w:basedOn w:val="List"/>
    <w:rsid w:val="00902C53"/>
    <w:pPr>
      <w:numPr>
        <w:numId w:val="8"/>
      </w:numPr>
    </w:pPr>
  </w:style>
  <w:style w:type="paragraph" w:customStyle="1" w:styleId="ListAlpha2">
    <w:name w:val="List Alpha 2"/>
    <w:basedOn w:val="List2"/>
    <w:rsid w:val="00902C53"/>
    <w:pPr>
      <w:numPr>
        <w:numId w:val="7"/>
      </w:numPr>
    </w:pPr>
  </w:style>
  <w:style w:type="paragraph" w:styleId="List2">
    <w:name w:val="List 2"/>
    <w:basedOn w:val="BodyText"/>
    <w:rsid w:val="00902C53"/>
    <w:pPr>
      <w:tabs>
        <w:tab w:val="left" w:pos="680"/>
      </w:tabs>
      <w:spacing w:before="60" w:after="60"/>
      <w:ind w:left="680" w:hanging="340"/>
    </w:pPr>
  </w:style>
  <w:style w:type="paragraph" w:styleId="List3">
    <w:name w:val="List 3"/>
    <w:basedOn w:val="BodyText"/>
    <w:rsid w:val="00902C53"/>
    <w:pPr>
      <w:tabs>
        <w:tab w:val="left" w:pos="1021"/>
      </w:tabs>
      <w:spacing w:before="60" w:after="60"/>
      <w:ind w:left="1020" w:hanging="340"/>
    </w:pPr>
  </w:style>
  <w:style w:type="paragraph" w:styleId="List4">
    <w:name w:val="List 4"/>
    <w:basedOn w:val="BodyText"/>
    <w:rsid w:val="00902C53"/>
    <w:pPr>
      <w:tabs>
        <w:tab w:val="left" w:pos="1361"/>
      </w:tabs>
      <w:spacing w:before="60" w:after="60"/>
      <w:ind w:left="1361" w:hanging="340"/>
    </w:pPr>
  </w:style>
  <w:style w:type="paragraph" w:styleId="List5">
    <w:name w:val="List 5"/>
    <w:basedOn w:val="BodyText"/>
    <w:rsid w:val="00902C53"/>
    <w:pPr>
      <w:tabs>
        <w:tab w:val="left" w:pos="1701"/>
      </w:tabs>
      <w:spacing w:before="60" w:after="60"/>
      <w:ind w:left="1701" w:hanging="340"/>
    </w:pPr>
  </w:style>
  <w:style w:type="paragraph" w:styleId="ListBullet3">
    <w:name w:val="List Bullet 3"/>
    <w:basedOn w:val="List3"/>
    <w:rsid w:val="00902C53"/>
    <w:pPr>
      <w:numPr>
        <w:numId w:val="13"/>
      </w:numPr>
      <w:tabs>
        <w:tab w:val="clear" w:pos="1021"/>
      </w:tabs>
      <w:ind w:left="1037" w:hanging="357"/>
    </w:pPr>
  </w:style>
  <w:style w:type="paragraph" w:styleId="ListBullet4">
    <w:name w:val="List Bullet 4"/>
    <w:basedOn w:val="List4"/>
    <w:rsid w:val="00902C53"/>
    <w:pPr>
      <w:numPr>
        <w:numId w:val="2"/>
      </w:numPr>
      <w:tabs>
        <w:tab w:val="clear" w:pos="1361"/>
      </w:tabs>
    </w:pPr>
  </w:style>
  <w:style w:type="paragraph" w:styleId="ListBullet5">
    <w:name w:val="List Bullet 5"/>
    <w:basedOn w:val="List5"/>
    <w:rsid w:val="00902C53"/>
    <w:pPr>
      <w:numPr>
        <w:numId w:val="3"/>
      </w:numPr>
    </w:pPr>
  </w:style>
  <w:style w:type="paragraph" w:styleId="ListContinue2">
    <w:name w:val="List Continue 2"/>
    <w:basedOn w:val="List2"/>
    <w:rsid w:val="00902C53"/>
    <w:pPr>
      <w:ind w:firstLine="0"/>
    </w:pPr>
  </w:style>
  <w:style w:type="paragraph" w:styleId="ListContinue3">
    <w:name w:val="List Continue 3"/>
    <w:basedOn w:val="List3"/>
    <w:rsid w:val="00902C53"/>
    <w:pPr>
      <w:ind w:left="1021" w:firstLine="0"/>
    </w:pPr>
  </w:style>
  <w:style w:type="paragraph" w:styleId="ListContinue4">
    <w:name w:val="List Continue 4"/>
    <w:basedOn w:val="List4"/>
    <w:rsid w:val="00902C53"/>
    <w:pPr>
      <w:ind w:firstLine="0"/>
    </w:pPr>
  </w:style>
  <w:style w:type="paragraph" w:styleId="ListContinue5">
    <w:name w:val="List Continue 5"/>
    <w:basedOn w:val="List5"/>
    <w:rsid w:val="00902C53"/>
    <w:pPr>
      <w:ind w:firstLine="0"/>
    </w:pPr>
  </w:style>
  <w:style w:type="paragraph" w:styleId="ListNumber3">
    <w:name w:val="List Number 3"/>
    <w:basedOn w:val="List3"/>
    <w:rsid w:val="00902C53"/>
    <w:pPr>
      <w:numPr>
        <w:numId w:val="4"/>
      </w:numPr>
    </w:pPr>
  </w:style>
  <w:style w:type="paragraph" w:styleId="ListNumber4">
    <w:name w:val="List Number 4"/>
    <w:basedOn w:val="List4"/>
    <w:rsid w:val="00902C53"/>
    <w:pPr>
      <w:numPr>
        <w:numId w:val="5"/>
      </w:numPr>
    </w:pPr>
  </w:style>
  <w:style w:type="paragraph" w:styleId="ListNumber5">
    <w:name w:val="List Number 5"/>
    <w:basedOn w:val="List5"/>
    <w:rsid w:val="00902C53"/>
    <w:pPr>
      <w:numPr>
        <w:numId w:val="6"/>
      </w:numPr>
    </w:pPr>
  </w:style>
  <w:style w:type="paragraph" w:styleId="BlockText">
    <w:name w:val="Block Text"/>
    <w:basedOn w:val="Normal"/>
    <w:rsid w:val="00902C53"/>
    <w:pPr>
      <w:spacing w:after="120"/>
      <w:ind w:left="1440" w:right="1440"/>
    </w:pPr>
  </w:style>
  <w:style w:type="character" w:customStyle="1" w:styleId="Subscript">
    <w:name w:val="Subscript"/>
    <w:basedOn w:val="DefaultParagraphFont"/>
    <w:rsid w:val="00902C53"/>
    <w:rPr>
      <w:sz w:val="16"/>
      <w:vertAlign w:val="subscript"/>
    </w:rPr>
  </w:style>
  <w:style w:type="character" w:customStyle="1" w:styleId="Superscript">
    <w:name w:val="Superscript"/>
    <w:basedOn w:val="DefaultParagraphFont"/>
    <w:rsid w:val="00902C53"/>
    <w:rPr>
      <w:sz w:val="16"/>
      <w:vertAlign w:val="superscript"/>
    </w:rPr>
  </w:style>
  <w:style w:type="character" w:customStyle="1" w:styleId="Symbols">
    <w:name w:val="Symbols"/>
    <w:basedOn w:val="DefaultParagraphFont"/>
    <w:rsid w:val="00902C53"/>
    <w:rPr>
      <w:rFonts w:ascii="Symbol" w:hAnsi="Symbol"/>
    </w:rPr>
  </w:style>
  <w:style w:type="character" w:customStyle="1" w:styleId="MenuOptions">
    <w:name w:val="Menu Options"/>
    <w:basedOn w:val="DefaultParagraphFont"/>
    <w:rsid w:val="00902C53"/>
    <w:rPr>
      <w:rFonts w:ascii="Arial Narrow" w:hAnsi="Arial Narrow"/>
      <w:smallCaps/>
    </w:rPr>
  </w:style>
  <w:style w:type="character" w:customStyle="1" w:styleId="Buttons">
    <w:name w:val="Buttons"/>
    <w:basedOn w:val="DefaultParagraphFont"/>
    <w:rsid w:val="00902C53"/>
    <w:rPr>
      <w:b/>
    </w:rPr>
  </w:style>
  <w:style w:type="character" w:customStyle="1" w:styleId="Underlined">
    <w:name w:val="Underlined"/>
    <w:basedOn w:val="DefaultParagraphFont"/>
    <w:rsid w:val="00902C53"/>
    <w:rPr>
      <w:u w:val="single"/>
    </w:rPr>
  </w:style>
  <w:style w:type="paragraph" w:customStyle="1" w:styleId="TableBodyTextRight">
    <w:name w:val="Table Body Text Right"/>
    <w:basedOn w:val="TableBodyText"/>
    <w:rsid w:val="00902C53"/>
    <w:pPr>
      <w:widowControl w:val="0"/>
      <w:autoSpaceDE w:val="0"/>
      <w:autoSpaceDN w:val="0"/>
      <w:adjustRightInd w:val="0"/>
      <w:jc w:val="right"/>
    </w:pPr>
    <w:rPr>
      <w:rFonts w:cs="Arial"/>
      <w:szCs w:val="18"/>
    </w:rPr>
  </w:style>
  <w:style w:type="paragraph" w:customStyle="1" w:styleId="CopyrightText">
    <w:name w:val="Copyright Text"/>
    <w:basedOn w:val="BodyText"/>
    <w:rsid w:val="00902C53"/>
    <w:rPr>
      <w:sz w:val="18"/>
    </w:rPr>
  </w:style>
  <w:style w:type="paragraph" w:customStyle="1" w:styleId="BodySmallRight">
    <w:name w:val="Body Small Right"/>
    <w:basedOn w:val="BodyTextRight"/>
    <w:rsid w:val="00902C53"/>
    <w:rPr>
      <w:sz w:val="18"/>
      <w:szCs w:val="18"/>
    </w:rPr>
  </w:style>
  <w:style w:type="paragraph" w:customStyle="1" w:styleId="MarginEdition">
    <w:name w:val="Margin Edition"/>
    <w:basedOn w:val="MarginNote"/>
    <w:rsid w:val="00902C53"/>
    <w:pPr>
      <w:spacing w:before="0" w:after="0"/>
    </w:pPr>
    <w:rPr>
      <w:rFonts w:ascii="Times New Roman" w:hAnsi="Times New Roman"/>
      <w:color w:val="999999"/>
    </w:rPr>
  </w:style>
  <w:style w:type="paragraph" w:customStyle="1" w:styleId="Spacer">
    <w:name w:val="Spacer"/>
    <w:basedOn w:val="Normal"/>
    <w:rsid w:val="00902C53"/>
    <w:rPr>
      <w:sz w:val="2"/>
      <w:szCs w:val="2"/>
    </w:rPr>
  </w:style>
  <w:style w:type="character" w:customStyle="1" w:styleId="Small">
    <w:name w:val="Small"/>
    <w:basedOn w:val="DefaultParagraphFont"/>
    <w:rsid w:val="00902C53"/>
    <w:rPr>
      <w:sz w:val="16"/>
    </w:rPr>
  </w:style>
  <w:style w:type="paragraph" w:customStyle="1" w:styleId="WideTable">
    <w:name w:val="Wide Table"/>
    <w:basedOn w:val="Normal"/>
    <w:rsid w:val="00902C53"/>
    <w:pPr>
      <w:ind w:left="-1418"/>
    </w:pPr>
    <w:rPr>
      <w:sz w:val="2"/>
      <w:szCs w:val="2"/>
    </w:rPr>
  </w:style>
  <w:style w:type="character" w:styleId="PageNumber">
    <w:name w:val="page number"/>
    <w:basedOn w:val="DefaultParagraphFont"/>
    <w:rsid w:val="00902C53"/>
  </w:style>
  <w:style w:type="paragraph" w:styleId="Quote">
    <w:name w:val="Quote"/>
    <w:basedOn w:val="Heading1"/>
    <w:link w:val="QuoteChar"/>
    <w:qFormat/>
    <w:rsid w:val="00902C53"/>
    <w:rPr>
      <w:b w:val="0"/>
      <w:sz w:val="72"/>
      <w:szCs w:val="72"/>
      <w:lang w:val="en-NZ"/>
    </w:rPr>
  </w:style>
  <w:style w:type="character" w:customStyle="1" w:styleId="QuoteChar">
    <w:name w:val="Quote Char"/>
    <w:basedOn w:val="DefaultParagraphFont"/>
    <w:link w:val="Quote"/>
    <w:rsid w:val="00902C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C53"/>
    <w:pPr>
      <w:pageBreakBefore/>
    </w:pPr>
  </w:style>
  <w:style w:type="paragraph" w:customStyle="1" w:styleId="Border">
    <w:name w:val="Border"/>
    <w:basedOn w:val="Normal"/>
    <w:qFormat/>
    <w:rsid w:val="00902C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C53"/>
    <w:rPr>
      <w:b/>
      <w:bCs/>
      <w:i/>
      <w:iCs/>
      <w:color w:val="auto"/>
    </w:rPr>
  </w:style>
  <w:style w:type="paragraph" w:styleId="IntenseQuote">
    <w:name w:val="Intense Quote"/>
    <w:basedOn w:val="Normal"/>
    <w:next w:val="Normal"/>
    <w:link w:val="IntenseQuoteChar"/>
    <w:uiPriority w:val="30"/>
    <w:qFormat/>
    <w:rsid w:val="00902C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C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C53"/>
    <w:rPr>
      <w:smallCaps/>
      <w:color w:val="auto"/>
      <w:u w:val="single"/>
    </w:rPr>
  </w:style>
  <w:style w:type="character" w:styleId="IntenseReference">
    <w:name w:val="Intense Reference"/>
    <w:basedOn w:val="DefaultParagraphFont"/>
    <w:uiPriority w:val="32"/>
    <w:qFormat/>
    <w:rsid w:val="00902C53"/>
    <w:rPr>
      <w:b/>
      <w:bCs/>
      <w:smallCaps/>
      <w:color w:val="auto"/>
      <w:spacing w:val="5"/>
      <w:u w:val="single"/>
    </w:rPr>
  </w:style>
  <w:style w:type="paragraph" w:customStyle="1" w:styleId="2ColumnHeading">
    <w:name w:val="2Column Heading"/>
    <w:basedOn w:val="BodyText"/>
    <w:qFormat/>
    <w:rsid w:val="00902C53"/>
    <w:pPr>
      <w:spacing w:after="60"/>
      <w:ind w:left="-2268"/>
    </w:pPr>
    <w:rPr>
      <w:b/>
    </w:rPr>
  </w:style>
  <w:style w:type="paragraph" w:customStyle="1" w:styleId="Heading1TOC">
    <w:name w:val="Heading1 TOC"/>
    <w:basedOn w:val="Normal"/>
    <w:qFormat/>
    <w:rsid w:val="00902C53"/>
    <w:pPr>
      <w:spacing w:before="240" w:after="120"/>
    </w:pPr>
    <w:rPr>
      <w:rFonts w:ascii="Times New Roman" w:hAnsi="Times New Roman"/>
      <w:b/>
      <w:sz w:val="32"/>
    </w:rPr>
  </w:style>
  <w:style w:type="paragraph" w:customStyle="1" w:styleId="Heading2TOC">
    <w:name w:val="Heading2 TOC"/>
    <w:basedOn w:val="Normal"/>
    <w:qFormat/>
    <w:rsid w:val="00902C53"/>
    <w:pPr>
      <w:spacing w:before="240" w:after="60"/>
    </w:pPr>
    <w:rPr>
      <w:rFonts w:ascii="Times New Roman" w:hAnsi="Times New Roman"/>
      <w:b/>
      <w:sz w:val="28"/>
    </w:rPr>
  </w:style>
  <w:style w:type="character" w:customStyle="1" w:styleId="Underline">
    <w:name w:val="Underline"/>
    <w:basedOn w:val="DefaultParagraphFont"/>
    <w:qFormat/>
    <w:rsid w:val="00902C53"/>
    <w:rPr>
      <w:u w:val="single"/>
    </w:rPr>
  </w:style>
  <w:style w:type="character" w:customStyle="1" w:styleId="BoldandItalics">
    <w:name w:val="Bold and Italics"/>
    <w:qFormat/>
    <w:rsid w:val="00902C53"/>
    <w:rPr>
      <w:b/>
      <w:i/>
      <w:u w:val="none"/>
    </w:rPr>
  </w:style>
  <w:style w:type="paragraph" w:styleId="BalloonText">
    <w:name w:val="Balloon Text"/>
    <w:basedOn w:val="Normal"/>
    <w:link w:val="BalloonTextChar"/>
    <w:rsid w:val="00902C53"/>
    <w:rPr>
      <w:rFonts w:ascii="Tahoma" w:hAnsi="Tahoma" w:cs="Tahoma"/>
      <w:sz w:val="16"/>
      <w:szCs w:val="16"/>
    </w:rPr>
  </w:style>
  <w:style w:type="character" w:customStyle="1" w:styleId="BalloonTextChar">
    <w:name w:val="Balloon Text Char"/>
    <w:basedOn w:val="DefaultParagraphFont"/>
    <w:link w:val="BalloonText"/>
    <w:rsid w:val="00902C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C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C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C53"/>
    <w:rPr>
      <w:b/>
      <w:color w:val="660033"/>
      <w:spacing w:val="0"/>
    </w:rPr>
  </w:style>
  <w:style w:type="paragraph" w:customStyle="1" w:styleId="Nameditemlist">
    <w:name w:val="Named item list"/>
    <w:basedOn w:val="BodyText"/>
    <w:qFormat/>
    <w:rsid w:val="00902C53"/>
    <w:pPr>
      <w:tabs>
        <w:tab w:val="left" w:pos="2835"/>
      </w:tabs>
      <w:ind w:left="2835" w:hanging="2835"/>
    </w:pPr>
  </w:style>
  <w:style w:type="paragraph" w:customStyle="1" w:styleId="BodyTextnopadding">
    <w:name w:val="Body Text no padding"/>
    <w:basedOn w:val="BodyText"/>
    <w:qFormat/>
    <w:rsid w:val="00902C53"/>
    <w:pPr>
      <w:spacing w:before="0" w:after="0"/>
    </w:pPr>
  </w:style>
  <w:style w:type="paragraph" w:customStyle="1" w:styleId="BodyTextBold">
    <w:name w:val="Body Text Bold"/>
    <w:basedOn w:val="BodyText"/>
    <w:qFormat/>
    <w:rsid w:val="00902C53"/>
    <w:rPr>
      <w:b/>
    </w:rPr>
  </w:style>
  <w:style w:type="character" w:styleId="Hyperlink">
    <w:name w:val="Hyperlink"/>
    <w:basedOn w:val="DefaultParagraphFont"/>
    <w:uiPriority w:val="99"/>
    <w:unhideWhenUsed/>
    <w:rsid w:val="008A21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3658</Characters>
  <Application>Microsoft Office Word</Application>
  <DocSecurity>0</DocSecurity>
  <Lines>159</Lines>
  <Paragraphs>88</Paragraphs>
  <ScaleCrop>false</ScaleCrop>
  <Company>Author-it Software Corporation Ltd.</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DEFEXO111 Conduct underwater explosive demolitions</dc:title>
  <dc:subject>Approved</dc:subject>
  <dc:creator>Public Skills Australia</dc:creator>
  <cp:keywords>Release: 2</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