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0481" w:rsidP="006D0481">
      <w:pPr>
        <w:pStyle w:val="Title"/>
      </w:pPr>
      <w:r>
        <w:fldChar w:fldCharType="begin"/>
      </w:r>
      <w:r>
        <w:instrText xml:space="preserve"> TITLE   \* MERGEFORMAT </w:instrText>
      </w:r>
      <w:r>
        <w:fldChar w:fldCharType="separate"/>
      </w:r>
      <w:r>
        <w:t>DEFEXO108 Conduct military demolition operations</w:t>
      </w:r>
      <w:r>
        <w:fldChar w:fldCharType="end"/>
      </w:r>
    </w:p>
    <w:p w:rsidR="006D0481" w:rsidP="006D0481">
      <w:pPr>
        <w:pStyle w:val="Version"/>
        <w:sectPr w:rsidSect="00DE5A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E5A66" w:rsidP="00DE5A66">
      <w:pPr>
        <w:pStyle w:val="SuperHeading"/>
      </w:pPr>
      <w:r w:rsidRPr="00DE5A66">
        <w:t>DEFEXO108 Conduct military demolition operations</w:t>
      </w:r>
    </w:p>
    <w:p w:rsidR="00000000" w:rsidRPr="00DE5A66" w:rsidP="00DE5A66">
      <w:pPr>
        <w:pStyle w:val="Heading1"/>
      </w:pPr>
      <w:bookmarkStart w:id="1" w:name="O_1282704"/>
      <w:bookmarkEnd w:id="1"/>
      <w:r w:rsidRPr="00DE5A66">
        <w:t>Modification History</w:t>
      </w:r>
    </w:p>
    <w:tbl>
      <w:tblPr>
        <w:tblW w:w="9497" w:type="dxa"/>
        <w:tblLayout w:type="fixed"/>
        <w:tblCellMar>
          <w:left w:w="62" w:type="dxa"/>
          <w:right w:w="62" w:type="dxa"/>
        </w:tblCellMar>
        <w:tblLook w:val="0000"/>
      </w:tblPr>
      <w:tblGrid>
        <w:gridCol w:w="9497"/>
      </w:tblGrid>
      <w:tr w:rsidTr="00DE5A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E5A66">
            <w:pPr>
              <w:pStyle w:val="BodyText"/>
              <w:rPr>
                <w:lang w:val="en-NZ"/>
              </w:rPr>
            </w:pPr>
            <w:r w:rsidRPr="00DE5A66">
              <w:t xml:space="preserve">Release 3. Assessment Conditions clarified in relation to simulation being an assessment option. </w:t>
            </w:r>
          </w:p>
        </w:tc>
      </w:tr>
      <w:tr w:rsidTr="00DE5A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E5A66">
            <w:pPr>
              <w:pStyle w:val="BodyText"/>
              <w:rPr>
                <w:lang w:val="en-NZ"/>
              </w:rPr>
            </w:pPr>
            <w:r w:rsidRPr="00DE5A66">
              <w:t>Release 2. Modifications made to Foundation Skills and Assessment Conditions.</w:t>
            </w:r>
          </w:p>
        </w:tc>
      </w:tr>
      <w:tr w:rsidTr="00DE5A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5A66" w:rsidP="00DE5A66">
            <w:pPr>
              <w:pStyle w:val="BodyText"/>
            </w:pPr>
            <w:r w:rsidRPr="00DE5A66">
              <w:t>Release 1. This unit was released in DEF Defence</w:t>
            </w:r>
            <w:r w:rsidRPr="00DE5A66">
              <w:t xml:space="preserve"> Training Package release 1.0 and meets the Standards for Training Packages.</w:t>
            </w:r>
          </w:p>
          <w:p w:rsidR="00000000" w:rsidRPr="00DE5A66" w:rsidP="00DE5A66">
            <w:pPr>
              <w:pStyle w:val="BodyText"/>
            </w:pPr>
            <w:r w:rsidRPr="00DE5A66">
              <w:t>This unit supersedes and is equivalent to DEFEO711C Conduct military demolition operations.</w:t>
            </w:r>
          </w:p>
          <w:p w:rsidR="00000000" w:rsidRPr="00DE5A66" w:rsidP="00DE5A66">
            <w:pPr>
              <w:pStyle w:val="ListBullet"/>
            </w:pPr>
            <w:r w:rsidRPr="00DE5A66">
              <w:t>Unit code updated</w:t>
            </w:r>
          </w:p>
          <w:p w:rsidR="00000000" w:rsidRPr="00DE5A66" w:rsidP="00DE5A66">
            <w:pPr>
              <w:pStyle w:val="ListBullet"/>
            </w:pPr>
            <w:r w:rsidRPr="00DE5A66">
              <w:t>Content and formatting updated to comply with the new standards</w:t>
            </w:r>
          </w:p>
          <w:p w:rsidR="00000000" w:rsidRPr="00DE5A66" w:rsidP="00DE5A66">
            <w:pPr>
              <w:pStyle w:val="ListBullet"/>
            </w:pPr>
            <w:r w:rsidRPr="00DE5A66">
              <w:t xml:space="preserve">All </w:t>
            </w:r>
            <w:r w:rsidRPr="00DE5A66">
              <w:t>PC transitioned from passive to active voice</w:t>
            </w:r>
          </w:p>
          <w:p w:rsidR="00000000" w:rsidRPr="00DE5A66" w:rsidP="00DE5A66">
            <w:pPr>
              <w:pStyle w:val="ListBullet"/>
            </w:pPr>
            <w:r w:rsidRPr="00DE5A66">
              <w:t>PC 1.3 and 2.7 removed</w:t>
            </w:r>
          </w:p>
        </w:tc>
      </w:tr>
    </w:tbl>
    <w:p w:rsidR="006D0481" w:rsidP="00DE5A66">
      <w:pPr>
        <w:pStyle w:val="NoPaddingFontSize1"/>
      </w:pPr>
    </w:p>
    <w:p w:rsidR="006D0481" w:rsidP="00DE5A66">
      <w:pPr>
        <w:pStyle w:val="NoPaddingFontSize1"/>
      </w:pPr>
    </w:p>
    <w:p w:rsidR="00000000" w:rsidRPr="00DE5A66" w:rsidP="00DE5A66">
      <w:pPr>
        <w:pStyle w:val="Heading1"/>
      </w:pPr>
      <w:bookmarkStart w:id="2" w:name="O_1282703"/>
      <w:bookmarkEnd w:id="2"/>
      <w:r w:rsidRPr="00DE5A66">
        <w:t>Application</w:t>
      </w:r>
    </w:p>
    <w:tbl>
      <w:tblPr>
        <w:tblW w:w="9497" w:type="dxa"/>
        <w:tblLayout w:type="fixed"/>
        <w:tblCellMar>
          <w:left w:w="62" w:type="dxa"/>
          <w:right w:w="62" w:type="dxa"/>
        </w:tblCellMar>
        <w:tblLook w:val="0000"/>
      </w:tblPr>
      <w:tblGrid>
        <w:gridCol w:w="9497"/>
      </w:tblGrid>
      <w:tr w:rsidTr="00DE5A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5A66" w:rsidP="00DE5A66">
            <w:pPr>
              <w:pStyle w:val="BodyText"/>
            </w:pPr>
            <w:r w:rsidRPr="00DE5A66">
              <w:t>This unit describes the skills required to conduct military demolition operations. This unit can apply above and below the high water mark.</w:t>
            </w:r>
          </w:p>
          <w:p w:rsidR="00000000" w:rsidRPr="00DE5A66" w:rsidP="00DE5A66">
            <w:pPr>
              <w:pStyle w:val="BodyText"/>
            </w:pPr>
            <w:r w:rsidRPr="00DE5A66">
              <w:t>This unit applies to those required to identify, test and prepare explosives, accessories and equipment, to place and fix explosive charges and to initiate them on lawful command in order to demolish/damage military targets.</w:t>
            </w:r>
          </w:p>
          <w:p w:rsidR="00000000" w:rsidRPr="00DE5A66" w:rsidP="00DE5A66">
            <w:pPr>
              <w:pStyle w:val="BodyText"/>
            </w:pPr>
            <w:r w:rsidRPr="00DE5A66">
              <w:t>The skills and knowledge descri</w:t>
            </w:r>
            <w:r w:rsidRPr="00DE5A66">
              <w:t>bed in this unit must be applied within the legislative, regulatory and policy environment in which they are carried out. Organisational policies and procedures must be consulted and adhered to.</w:t>
            </w:r>
          </w:p>
          <w:p w:rsidR="00000000" w:rsidRPr="00DE5A66" w:rsidP="00DE5A66">
            <w:pPr>
              <w:pStyle w:val="BodyText"/>
            </w:pPr>
            <w:r w:rsidRPr="00DE5A66">
              <w:t xml:space="preserve">Those undertaking this unit would work independently as part </w:t>
            </w:r>
            <w:r w:rsidRPr="00DE5A66">
              <w:t>of a team, under indirect supervision. They would use discretion and judgement and take responsibility for the quality of their outputs while performing specific tasks in a broad range of contexts that could be unpredictable.</w:t>
            </w:r>
          </w:p>
          <w:p w:rsidR="00000000" w:rsidRPr="00DE5A66" w:rsidP="00DE5A66">
            <w:pPr>
              <w:pStyle w:val="BodyText"/>
            </w:pPr>
            <w:r w:rsidRPr="00DE5A66">
              <w:t>No licensing, legislative or c</w:t>
            </w:r>
            <w:r w:rsidRPr="00DE5A66">
              <w:t>ertification requirements apply to unit at the time of publication.</w:t>
            </w:r>
          </w:p>
        </w:tc>
      </w:tr>
    </w:tbl>
    <w:p w:rsidR="006D0481" w:rsidP="00DE5A66">
      <w:pPr>
        <w:pStyle w:val="NoPaddingFontSize1"/>
      </w:pPr>
    </w:p>
    <w:p w:rsidR="006D0481" w:rsidP="00DE5A66">
      <w:pPr>
        <w:pStyle w:val="NoPaddingFontSize1"/>
      </w:pPr>
    </w:p>
    <w:p w:rsidR="00000000" w:rsidRPr="00DE5A66" w:rsidP="00DE5A66">
      <w:pPr>
        <w:pStyle w:val="Heading1"/>
      </w:pPr>
      <w:bookmarkStart w:id="3" w:name="O_1282702"/>
      <w:bookmarkEnd w:id="3"/>
      <w:r w:rsidRPr="00DE5A66">
        <w:t>Pre-requisite Unit</w:t>
      </w:r>
    </w:p>
    <w:tbl>
      <w:tblPr>
        <w:tblW w:w="9497" w:type="dxa"/>
        <w:tblLayout w:type="fixed"/>
        <w:tblCellMar>
          <w:left w:w="62" w:type="dxa"/>
          <w:right w:w="62" w:type="dxa"/>
        </w:tblCellMar>
        <w:tblLook w:val="0000"/>
      </w:tblPr>
      <w:tblGrid>
        <w:gridCol w:w="9497"/>
      </w:tblGrid>
      <w:tr w:rsidTr="00DE5A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5A66" w:rsidP="00DE5A66">
            <w:pPr>
              <w:pStyle w:val="BodyText"/>
            </w:pPr>
            <w:r w:rsidRPr="00DE5A66">
              <w:t>Not applicable</w:t>
            </w:r>
          </w:p>
        </w:tc>
      </w:tr>
    </w:tbl>
    <w:p w:rsidR="006D0481" w:rsidP="00DE5A66">
      <w:pPr>
        <w:pStyle w:val="NoPaddingFontSize1"/>
      </w:pPr>
    </w:p>
    <w:p w:rsidR="006D0481" w:rsidP="00DE5A66">
      <w:pPr>
        <w:pStyle w:val="NoPaddingFontSize1"/>
      </w:pPr>
    </w:p>
    <w:p w:rsidR="00000000" w:rsidRPr="00DE5A66" w:rsidP="00DE5A66">
      <w:pPr>
        <w:pStyle w:val="Heading1"/>
      </w:pPr>
      <w:bookmarkStart w:id="4" w:name="O_1282701"/>
      <w:bookmarkEnd w:id="4"/>
      <w:r w:rsidRPr="00DE5A66">
        <w:t>Competency Field</w:t>
      </w:r>
    </w:p>
    <w:tbl>
      <w:tblPr>
        <w:tblW w:w="9497" w:type="dxa"/>
        <w:tblLayout w:type="fixed"/>
        <w:tblCellMar>
          <w:left w:w="62" w:type="dxa"/>
          <w:right w:w="62" w:type="dxa"/>
        </w:tblCellMar>
        <w:tblLook w:val="0000"/>
      </w:tblPr>
      <w:tblGrid>
        <w:gridCol w:w="9497"/>
      </w:tblGrid>
      <w:tr w:rsidTr="00DE5A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5A66" w:rsidP="00DE5A66">
            <w:pPr>
              <w:pStyle w:val="BodyText"/>
            </w:pPr>
            <w:r w:rsidRPr="00DE5A66">
              <w:t>Explosive Ordnance</w:t>
            </w:r>
          </w:p>
        </w:tc>
      </w:tr>
    </w:tbl>
    <w:p w:rsidR="006D0481" w:rsidP="00DE5A66">
      <w:pPr>
        <w:pStyle w:val="NoPaddingFontSize1"/>
      </w:pPr>
    </w:p>
    <w:p w:rsidR="006D0481" w:rsidP="00DE5A66">
      <w:pPr>
        <w:pStyle w:val="NoPaddingFontSize1"/>
      </w:pPr>
    </w:p>
    <w:p w:rsidR="00000000" w:rsidRPr="00DE5A66" w:rsidP="00DE5A66">
      <w:pPr>
        <w:pStyle w:val="Heading1"/>
      </w:pPr>
      <w:bookmarkStart w:id="5" w:name="O_1282700"/>
      <w:bookmarkEnd w:id="5"/>
      <w:r w:rsidRPr="00DE5A66">
        <w:t>Unit Sector</w:t>
      </w:r>
    </w:p>
    <w:tbl>
      <w:tblPr>
        <w:tblW w:w="9497" w:type="dxa"/>
        <w:tblLayout w:type="fixed"/>
        <w:tblCellMar>
          <w:left w:w="62" w:type="dxa"/>
          <w:right w:w="62" w:type="dxa"/>
        </w:tblCellMar>
        <w:tblLook w:val="0000"/>
      </w:tblPr>
      <w:tblGrid>
        <w:gridCol w:w="9497"/>
      </w:tblGrid>
      <w:tr w:rsidTr="00DE5A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5A66" w:rsidP="00DE5A66">
            <w:pPr>
              <w:pStyle w:val="BodyText"/>
            </w:pPr>
            <w:r w:rsidRPr="00DE5A66">
              <w:t>Not applicable</w:t>
            </w:r>
          </w:p>
        </w:tc>
      </w:tr>
    </w:tbl>
    <w:p w:rsidR="006D0481" w:rsidP="00DE5A66">
      <w:pPr>
        <w:pStyle w:val="NoPaddingFontSize1"/>
      </w:pPr>
    </w:p>
    <w:p w:rsidR="006D0481" w:rsidP="00DE5A66">
      <w:pPr>
        <w:pStyle w:val="NoPaddingFontSize1"/>
      </w:pPr>
    </w:p>
    <w:p w:rsidR="00000000" w:rsidRPr="00DE5A66" w:rsidP="00DE5A66">
      <w:pPr>
        <w:pStyle w:val="Heading1"/>
      </w:pPr>
      <w:bookmarkStart w:id="6" w:name="O_1282699"/>
      <w:bookmarkEnd w:id="6"/>
      <w:r w:rsidRPr="00DE5A6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E5A6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E5A66" w:rsidP="00DE5A66">
            <w:pPr>
              <w:pStyle w:val="BodyText"/>
            </w:pPr>
            <w:r w:rsidRPr="00DE5A6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E5A66">
            <w:pPr>
              <w:pStyle w:val="BodyText"/>
              <w:rPr>
                <w:lang w:val="en-NZ"/>
              </w:rPr>
            </w:pPr>
            <w:r w:rsidRPr="00DE5A66">
              <w:rPr>
                <w:rStyle w:val="SpecialBold"/>
              </w:rPr>
              <w:t>PERFORMANCE CRITERIA</w:t>
            </w:r>
          </w:p>
        </w:tc>
      </w:tr>
      <w:tr w:rsidTr="00DE5A6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E5A66">
            <w:pPr>
              <w:pStyle w:val="BodyText"/>
              <w:rPr>
                <w:lang w:val="en-NZ"/>
              </w:rPr>
            </w:pPr>
            <w:r w:rsidRPr="00DE5A6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E5A66">
            <w:pPr>
              <w:pStyle w:val="BodyText"/>
              <w:rPr>
                <w:lang w:val="en-NZ"/>
              </w:rPr>
            </w:pPr>
            <w:r w:rsidRPr="00DE5A66">
              <w:t>Performance criteria describe the performance needed to demonstrate achievement of the element.</w:t>
            </w:r>
          </w:p>
        </w:tc>
      </w:tr>
      <w:tr w:rsidTr="00DE5A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E5A66" w:rsidP="00DE5A66">
            <w:pPr>
              <w:pStyle w:val="BodyText"/>
            </w:pPr>
            <w:r w:rsidRPr="00DE5A66">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DE5A66" w:rsidP="00DE5A66">
            <w:pPr>
              <w:pStyle w:val="BodyText"/>
            </w:pPr>
            <w:r w:rsidRPr="00DE5A66">
              <w:rPr>
                <w:rStyle w:val="SpecialBold"/>
              </w:rPr>
              <w:t>Prepare service explosive accessories and equipment</w:t>
            </w:r>
          </w:p>
        </w:tc>
        <w:tc>
          <w:tcPr>
            <w:tcW w:w="697" w:type="dxa"/>
            <w:tcBorders>
              <w:top w:val="nil"/>
              <w:left w:val="nil"/>
              <w:bottom w:val="nil"/>
              <w:right w:val="nil"/>
            </w:tcBorders>
            <w:tcMar>
              <w:top w:w="0" w:type="dxa"/>
              <w:left w:w="62" w:type="dxa"/>
              <w:bottom w:w="0" w:type="dxa"/>
              <w:right w:w="62" w:type="dxa"/>
            </w:tcMar>
          </w:tcPr>
          <w:p w:rsidR="00000000" w:rsidP="00DE5A66">
            <w:pPr>
              <w:pStyle w:val="BodyText"/>
              <w:rPr>
                <w:lang w:val="en-NZ"/>
              </w:rPr>
            </w:pPr>
            <w:r w:rsidRPr="00DE5A6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E5A66">
            <w:pPr>
              <w:pStyle w:val="BodyText"/>
              <w:rPr>
                <w:lang w:val="en-NZ"/>
              </w:rPr>
            </w:pPr>
            <w:r w:rsidRPr="00DE5A66">
              <w:t>Identify, segregate and protect explosives and explosive accessories</w:t>
            </w:r>
          </w:p>
        </w:tc>
      </w:tr>
      <w:tr w:rsidTr="00DE5A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E5A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5A66">
            <w:pPr>
              <w:pStyle w:val="BodyText"/>
              <w:rPr>
                <w:lang w:val="en-NZ"/>
              </w:rPr>
            </w:pPr>
            <w:r w:rsidRPr="00DE5A6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E5A66">
            <w:pPr>
              <w:pStyle w:val="BodyText"/>
              <w:rPr>
                <w:lang w:val="en-NZ"/>
              </w:rPr>
            </w:pPr>
            <w:r w:rsidRPr="00DE5A66">
              <w:t>Test explosives, accessories and equipment</w:t>
            </w:r>
          </w:p>
        </w:tc>
      </w:tr>
      <w:tr w:rsidTr="00DE5A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E5A66" w:rsidP="00DE5A66">
            <w:pPr>
              <w:pStyle w:val="BodyText"/>
            </w:pPr>
            <w:r w:rsidRPr="00DE5A6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E5A66" w:rsidP="00DE5A66">
            <w:pPr>
              <w:pStyle w:val="BodyText"/>
            </w:pPr>
            <w:r w:rsidRPr="00DE5A66">
              <w:rPr>
                <w:rStyle w:val="SpecialBold"/>
              </w:rPr>
              <w:t>Prepare and fire a military demolition using service explosives and accessories</w:t>
            </w:r>
          </w:p>
        </w:tc>
        <w:tc>
          <w:tcPr>
            <w:tcW w:w="697" w:type="dxa"/>
            <w:tcBorders>
              <w:top w:val="nil"/>
              <w:left w:val="nil"/>
              <w:bottom w:val="nil"/>
              <w:right w:val="nil"/>
            </w:tcBorders>
            <w:tcMar>
              <w:top w:w="0" w:type="dxa"/>
              <w:left w:w="62" w:type="dxa"/>
              <w:bottom w:w="0" w:type="dxa"/>
              <w:right w:w="62" w:type="dxa"/>
            </w:tcMar>
          </w:tcPr>
          <w:p w:rsidR="00000000" w:rsidP="00DE5A66">
            <w:pPr>
              <w:pStyle w:val="BodyText"/>
              <w:rPr>
                <w:lang w:val="en-NZ"/>
              </w:rPr>
            </w:pPr>
            <w:r w:rsidRPr="00DE5A6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E5A66">
            <w:pPr>
              <w:pStyle w:val="BodyText"/>
              <w:rPr>
                <w:lang w:val="en-NZ"/>
              </w:rPr>
            </w:pPr>
            <w:r w:rsidRPr="00DE5A66">
              <w:t>Assemble explosive charges and associated equipment</w:t>
            </w:r>
          </w:p>
        </w:tc>
      </w:tr>
      <w:tr w:rsidTr="00DE5A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E5A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5A66">
            <w:pPr>
              <w:pStyle w:val="BodyText"/>
              <w:rPr>
                <w:lang w:val="en-NZ"/>
              </w:rPr>
            </w:pPr>
            <w:r w:rsidRPr="00DE5A6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E5A66">
            <w:pPr>
              <w:pStyle w:val="BodyText"/>
              <w:rPr>
                <w:lang w:val="en-NZ"/>
              </w:rPr>
            </w:pPr>
            <w:r w:rsidRPr="00DE5A66">
              <w:t>Attach explosive charges to military targets</w:t>
            </w:r>
          </w:p>
        </w:tc>
      </w:tr>
      <w:tr w:rsidTr="00DE5A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E5A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5A66">
            <w:pPr>
              <w:pStyle w:val="BodyText"/>
              <w:rPr>
                <w:lang w:val="en-NZ"/>
              </w:rPr>
            </w:pPr>
            <w:r w:rsidRPr="00DE5A6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E5A66">
            <w:pPr>
              <w:pStyle w:val="BodyText"/>
              <w:rPr>
                <w:lang w:val="en-NZ"/>
              </w:rPr>
            </w:pPr>
            <w:r w:rsidRPr="00DE5A66">
              <w:t>Assemble firing circuits and initiation means</w:t>
            </w:r>
          </w:p>
        </w:tc>
      </w:tr>
      <w:tr w:rsidTr="00DE5A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E5A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5A66">
            <w:pPr>
              <w:pStyle w:val="BodyText"/>
              <w:rPr>
                <w:lang w:val="en-NZ"/>
              </w:rPr>
            </w:pPr>
            <w:r w:rsidRPr="00DE5A6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E5A66">
            <w:pPr>
              <w:pStyle w:val="BodyText"/>
              <w:rPr>
                <w:lang w:val="en-NZ"/>
              </w:rPr>
            </w:pPr>
            <w:r w:rsidRPr="00DE5A66">
              <w:t>Apply pr</w:t>
            </w:r>
            <w:r w:rsidRPr="00DE5A66">
              <w:t>ecautions to protect against accidental initiation or damage</w:t>
            </w:r>
          </w:p>
        </w:tc>
      </w:tr>
      <w:tr w:rsidTr="00DE5A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E5A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5A66">
            <w:pPr>
              <w:pStyle w:val="BodyText"/>
              <w:rPr>
                <w:lang w:val="en-NZ"/>
              </w:rPr>
            </w:pPr>
            <w:r w:rsidRPr="00DE5A6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E5A66">
            <w:pPr>
              <w:pStyle w:val="BodyText"/>
              <w:rPr>
                <w:lang w:val="en-NZ"/>
              </w:rPr>
            </w:pPr>
            <w:r w:rsidRPr="00DE5A66">
              <w:t>Conduct state of readiness change procedures and drills</w:t>
            </w:r>
          </w:p>
        </w:tc>
      </w:tr>
      <w:tr w:rsidTr="00DE5A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E5A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5A66">
            <w:pPr>
              <w:pStyle w:val="BodyText"/>
              <w:rPr>
                <w:lang w:val="en-NZ"/>
              </w:rPr>
            </w:pPr>
            <w:r w:rsidRPr="00DE5A6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DE5A66">
            <w:pPr>
              <w:pStyle w:val="BodyText"/>
              <w:rPr>
                <w:lang w:val="en-NZ"/>
              </w:rPr>
            </w:pPr>
            <w:r w:rsidRPr="00DE5A66">
              <w:t>Apply procedures granting authority to fire a military demolition</w:t>
            </w:r>
          </w:p>
        </w:tc>
      </w:tr>
      <w:tr w:rsidTr="00DE5A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E5A66" w:rsidP="00DE5A66">
            <w:pPr>
              <w:pStyle w:val="BodyText"/>
            </w:pPr>
            <w:r w:rsidRPr="00DE5A6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E5A66" w:rsidP="00DE5A66">
            <w:pPr>
              <w:pStyle w:val="BodyText"/>
            </w:pPr>
            <w:r w:rsidRPr="00DE5A66">
              <w:rPr>
                <w:rStyle w:val="SpecialBold"/>
              </w:rPr>
              <w:t>Finalise the military demolition</w:t>
            </w:r>
          </w:p>
        </w:tc>
        <w:tc>
          <w:tcPr>
            <w:tcW w:w="697" w:type="dxa"/>
            <w:tcBorders>
              <w:top w:val="nil"/>
              <w:left w:val="nil"/>
              <w:bottom w:val="nil"/>
              <w:right w:val="nil"/>
            </w:tcBorders>
            <w:tcMar>
              <w:top w:w="0" w:type="dxa"/>
              <w:left w:w="62" w:type="dxa"/>
              <w:bottom w:w="0" w:type="dxa"/>
              <w:right w:w="62" w:type="dxa"/>
            </w:tcMar>
          </w:tcPr>
          <w:p w:rsidR="00000000" w:rsidP="00DE5A66">
            <w:pPr>
              <w:pStyle w:val="BodyText"/>
              <w:rPr>
                <w:lang w:val="en-NZ"/>
              </w:rPr>
            </w:pPr>
            <w:r w:rsidRPr="00DE5A6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E5A66">
            <w:pPr>
              <w:pStyle w:val="BodyText"/>
              <w:rPr>
                <w:lang w:val="en-NZ"/>
              </w:rPr>
            </w:pPr>
            <w:r w:rsidRPr="00DE5A66">
              <w:t>Inspect demolition site to ensure all explosive items have been initiated</w:t>
            </w:r>
          </w:p>
        </w:tc>
      </w:tr>
      <w:tr w:rsidTr="00DE5A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E5A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5A66">
            <w:pPr>
              <w:pStyle w:val="BodyText"/>
              <w:rPr>
                <w:lang w:val="en-NZ"/>
              </w:rPr>
            </w:pPr>
            <w:r w:rsidRPr="00DE5A6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E5A66">
            <w:pPr>
              <w:pStyle w:val="BodyText"/>
              <w:rPr>
                <w:lang w:val="en-NZ"/>
              </w:rPr>
            </w:pPr>
            <w:r w:rsidRPr="00DE5A66">
              <w:t>Maintain and/or refurbish site/equipment</w:t>
            </w:r>
          </w:p>
        </w:tc>
      </w:tr>
      <w:tr w:rsidTr="00DE5A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E5A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5A66">
            <w:pPr>
              <w:pStyle w:val="BodyText"/>
              <w:rPr>
                <w:lang w:val="en-NZ"/>
              </w:rPr>
            </w:pPr>
            <w:r w:rsidRPr="00DE5A6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DE5A66" w:rsidP="00DE5A66">
            <w:pPr>
              <w:pStyle w:val="BodyText"/>
            </w:pPr>
            <w:r w:rsidRPr="00DE5A66">
              <w:t>Maintain documentation and records</w:t>
            </w:r>
          </w:p>
        </w:tc>
      </w:tr>
    </w:tbl>
    <w:p w:rsidR="006D0481" w:rsidP="00DE5A66">
      <w:pPr>
        <w:pStyle w:val="NoPaddingFontSize1"/>
      </w:pPr>
    </w:p>
    <w:p w:rsidR="006D0481" w:rsidP="00DE5A66">
      <w:pPr>
        <w:pStyle w:val="NoPaddingFontSize1"/>
      </w:pPr>
    </w:p>
    <w:p w:rsidR="00000000" w:rsidRPr="00DE5A66" w:rsidP="00DE5A66">
      <w:pPr>
        <w:pStyle w:val="Heading1"/>
      </w:pPr>
      <w:bookmarkStart w:id="7" w:name="O_1282698"/>
      <w:bookmarkEnd w:id="7"/>
      <w:r w:rsidRPr="00DE5A66">
        <w:t>Foundation Skills</w:t>
      </w:r>
    </w:p>
    <w:tbl>
      <w:tblPr>
        <w:tblW w:w="9497" w:type="dxa"/>
        <w:tblLayout w:type="fixed"/>
        <w:tblCellMar>
          <w:left w:w="62" w:type="dxa"/>
          <w:right w:w="62" w:type="dxa"/>
        </w:tblCellMar>
        <w:tblLook w:val="0000"/>
      </w:tblPr>
      <w:tblGrid>
        <w:gridCol w:w="9497"/>
      </w:tblGrid>
      <w:tr w:rsidTr="00DE5A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5A66" w:rsidP="00DE5A66">
            <w:pPr>
              <w:pStyle w:val="BodyText"/>
            </w:pPr>
            <w:r w:rsidRPr="00DE5A66">
              <w:t xml:space="preserve">Foundation skills essential to performance are explicit in the performance criteria of this unit of competency. </w:t>
            </w:r>
          </w:p>
        </w:tc>
      </w:tr>
    </w:tbl>
    <w:p w:rsidR="006D0481" w:rsidP="00DE5A66">
      <w:pPr>
        <w:pStyle w:val="NoPaddingFontSize1"/>
      </w:pPr>
    </w:p>
    <w:p w:rsidR="006D0481" w:rsidP="00DE5A66">
      <w:pPr>
        <w:pStyle w:val="NoPaddingFontSize1"/>
      </w:pPr>
    </w:p>
    <w:p w:rsidR="00000000" w:rsidRPr="00DE5A66" w:rsidP="00DE5A66">
      <w:pPr>
        <w:pStyle w:val="Heading1"/>
      </w:pPr>
      <w:bookmarkStart w:id="8" w:name="O_1282697"/>
      <w:bookmarkEnd w:id="8"/>
      <w:r w:rsidRPr="00DE5A66">
        <w:t>Range of Conditions</w:t>
      </w:r>
    </w:p>
    <w:tbl>
      <w:tblPr>
        <w:tblW w:w="9497" w:type="dxa"/>
        <w:tblLayout w:type="fixed"/>
        <w:tblCellMar>
          <w:left w:w="62" w:type="dxa"/>
          <w:right w:w="62" w:type="dxa"/>
        </w:tblCellMar>
        <w:tblLook w:val="0000"/>
      </w:tblPr>
      <w:tblGrid>
        <w:gridCol w:w="9497"/>
      </w:tblGrid>
      <w:tr w:rsidTr="00DE5A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5A66" w:rsidP="00DE5A66">
            <w:pPr>
              <w:pStyle w:val="BodyText"/>
            </w:pPr>
            <w:r w:rsidRPr="00DE5A66">
              <w:t>Range is restricted to essential operating conditions and any other variables essential to the work e</w:t>
            </w:r>
            <w:r w:rsidRPr="00DE5A66">
              <w:t>nvironment.</w:t>
            </w:r>
          </w:p>
          <w:p w:rsidR="00000000" w:rsidRPr="00DE5A66" w:rsidP="00DE5A66">
            <w:pPr>
              <w:pStyle w:val="BodyText"/>
            </w:pPr>
            <w:r w:rsidRPr="00DE5A66">
              <w:t>Non-essential conditions may be found in the Companion Volume Implementation Guide.</w:t>
            </w:r>
          </w:p>
        </w:tc>
      </w:tr>
    </w:tbl>
    <w:p w:rsidR="006D0481" w:rsidP="00DE5A66">
      <w:pPr>
        <w:pStyle w:val="NoPaddingFontSize1"/>
      </w:pPr>
    </w:p>
    <w:p w:rsidR="006D0481" w:rsidP="00DE5A66">
      <w:pPr>
        <w:pStyle w:val="NoPaddingFontSize1"/>
      </w:pPr>
    </w:p>
    <w:p w:rsidR="00000000" w:rsidRPr="00DE5A66" w:rsidP="00DE5A66">
      <w:pPr>
        <w:pStyle w:val="Heading1"/>
      </w:pPr>
      <w:bookmarkStart w:id="9" w:name="O_1282696"/>
      <w:bookmarkEnd w:id="9"/>
      <w:r w:rsidRPr="00DE5A66">
        <w:t>Unit Mapping Information</w:t>
      </w:r>
    </w:p>
    <w:tbl>
      <w:tblPr>
        <w:tblW w:w="9497" w:type="dxa"/>
        <w:tblLayout w:type="fixed"/>
        <w:tblCellMar>
          <w:left w:w="62" w:type="dxa"/>
          <w:right w:w="62" w:type="dxa"/>
        </w:tblCellMar>
        <w:tblLook w:val="0000"/>
      </w:tblPr>
      <w:tblGrid>
        <w:gridCol w:w="9497"/>
      </w:tblGrid>
      <w:tr w:rsidTr="00DE5A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5A66" w:rsidP="00DE5A66">
            <w:pPr>
              <w:pStyle w:val="BodyText"/>
            </w:pPr>
            <w:r w:rsidRPr="00DE5A66">
              <w:t>This unit supersedes and is equivalent to DEFEO711C Conduct military demolition operations.</w:t>
            </w:r>
          </w:p>
        </w:tc>
      </w:tr>
    </w:tbl>
    <w:p w:rsidR="006D0481" w:rsidP="00DE5A66">
      <w:pPr>
        <w:pStyle w:val="NoPaddingFontSize1"/>
      </w:pPr>
    </w:p>
    <w:p w:rsidR="006D0481" w:rsidP="00DE5A66">
      <w:pPr>
        <w:pStyle w:val="NoPaddingFontSize1"/>
      </w:pPr>
    </w:p>
    <w:p w:rsidR="00000000" w:rsidRPr="00DE5A66" w:rsidP="00DE5A66">
      <w:pPr>
        <w:pStyle w:val="Heading1"/>
      </w:pPr>
      <w:bookmarkStart w:id="10" w:name="O_1282705"/>
      <w:bookmarkEnd w:id="10"/>
      <w:r w:rsidRPr="00DE5A66">
        <w:t>Links</w:t>
      </w:r>
    </w:p>
    <w:p w:rsidR="00000000" w:rsidRPr="00DE5A66" w:rsidP="006D0481">
      <w:pPr>
        <w:pStyle w:val="BodyText"/>
      </w:pPr>
      <w:r w:rsidRPr="00DE5A6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65EC3">
        <w:rPr>
          <w:rStyle w:val="Hyperlink"/>
        </w:rPr>
        <w:t>https://vetnet.gov.au/Pages/TrainingDocs.aspx?q=6bdbab1e-11ed-4bc9-9cba-9e1a55d4e4a9</w:t>
      </w:r>
      <w:r>
        <w:fldChar w:fldCharType="end"/>
      </w:r>
    </w:p>
    <w:p w:rsidR="00000000" w:rsidRPr="00DE5A66" w:rsidP="006D0481">
      <w:pPr>
        <w:pStyle w:val="BodyText"/>
        <w:sectPr w:rsidSect="00DE5A66">
          <w:headerReference w:type="default" r:id="rId10"/>
          <w:footerReference w:type="default" r:id="rId11"/>
          <w:pgSz w:w="11908" w:h="16833"/>
          <w:pgMar w:top="1702" w:right="1418" w:bottom="1702" w:left="1418" w:header="992" w:footer="992" w:gutter="0"/>
          <w:cols w:space="720"/>
          <w:noEndnote/>
          <w:docGrid w:linePitch="299"/>
        </w:sectPr>
      </w:pPr>
    </w:p>
    <w:p w:rsidR="00000000" w:rsidRPr="00DE5A66" w:rsidP="00DE5A66">
      <w:pPr>
        <w:pStyle w:val="SuperHeading"/>
      </w:pPr>
      <w:r w:rsidRPr="00DE5A66">
        <w:t>Assessment Requirements for DEFEXO108 Conduct mi</w:t>
      </w:r>
      <w:r w:rsidRPr="00DE5A66">
        <w:t>litary demolition operations</w:t>
      </w:r>
    </w:p>
    <w:p w:rsidR="00000000" w:rsidRPr="00DE5A66" w:rsidP="00DE5A66">
      <w:pPr>
        <w:pStyle w:val="Heading1"/>
      </w:pPr>
      <w:bookmarkStart w:id="11" w:name="O_1282694"/>
      <w:bookmarkEnd w:id="11"/>
      <w:r w:rsidRPr="00DE5A66">
        <w:t>Modification History</w:t>
      </w:r>
    </w:p>
    <w:tbl>
      <w:tblPr>
        <w:tblW w:w="9497" w:type="dxa"/>
        <w:tblLayout w:type="fixed"/>
        <w:tblCellMar>
          <w:left w:w="62" w:type="dxa"/>
          <w:right w:w="62" w:type="dxa"/>
        </w:tblCellMar>
        <w:tblLook w:val="0000"/>
      </w:tblPr>
      <w:tblGrid>
        <w:gridCol w:w="9497"/>
      </w:tblGrid>
      <w:tr w:rsidTr="00DE5A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E5A66">
            <w:pPr>
              <w:pStyle w:val="BodyText"/>
              <w:rPr>
                <w:lang w:val="en-NZ"/>
              </w:rPr>
            </w:pPr>
            <w:r w:rsidRPr="00DE5A66">
              <w:t xml:space="preserve">Release 3. Assessment Conditions clarified in relation to simulation being an assessment option. </w:t>
            </w:r>
          </w:p>
        </w:tc>
      </w:tr>
      <w:tr w:rsidTr="00DE5A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E5A66">
            <w:pPr>
              <w:pStyle w:val="BodyText"/>
              <w:rPr>
                <w:lang w:val="en-NZ"/>
              </w:rPr>
            </w:pPr>
            <w:r w:rsidRPr="00DE5A66">
              <w:t>Release 2. Modifications made to Foundation Skills and Assessment Conditions.</w:t>
            </w:r>
          </w:p>
        </w:tc>
      </w:tr>
      <w:tr w:rsidTr="00DE5A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5A66" w:rsidP="00DE5A66">
            <w:pPr>
              <w:pStyle w:val="BodyText"/>
            </w:pPr>
            <w:r w:rsidRPr="00DE5A66">
              <w:t>Release 1.</w:t>
            </w:r>
            <w:r w:rsidRPr="00DE5A66">
              <w:t xml:space="preserve"> This unit was released in DEF Defence Training Package release 1.0 and meets the Standards for Training Packages.</w:t>
            </w:r>
          </w:p>
          <w:p w:rsidR="00000000" w:rsidRPr="00DE5A66" w:rsidP="00DE5A66">
            <w:pPr>
              <w:pStyle w:val="BodyText"/>
            </w:pPr>
            <w:r w:rsidRPr="00DE5A66">
              <w:t>This unit supersedes and is equivalent to DEFEO711C Conduct military demolition operations.</w:t>
            </w:r>
          </w:p>
          <w:p w:rsidR="00000000" w:rsidRPr="00DE5A66" w:rsidP="00DE5A66">
            <w:pPr>
              <w:pStyle w:val="ListBullet"/>
            </w:pPr>
            <w:r w:rsidRPr="00DE5A66">
              <w:t>Unit code updated</w:t>
            </w:r>
          </w:p>
          <w:p w:rsidR="00000000" w:rsidRPr="00DE5A66" w:rsidP="00DE5A66">
            <w:pPr>
              <w:pStyle w:val="ListBullet"/>
            </w:pPr>
            <w:r w:rsidRPr="00DE5A66">
              <w:t>Content and formatting updated to comply with the new standards</w:t>
            </w:r>
          </w:p>
          <w:p w:rsidR="00000000" w:rsidRPr="00DE5A66" w:rsidP="00DE5A66">
            <w:pPr>
              <w:pStyle w:val="ListBullet"/>
            </w:pPr>
            <w:r w:rsidRPr="00DE5A66">
              <w:t>All PC transitioned from passive to active voice</w:t>
            </w:r>
          </w:p>
          <w:p w:rsidR="00000000" w:rsidRPr="00DE5A66" w:rsidP="00DE5A66">
            <w:pPr>
              <w:pStyle w:val="ListBullet"/>
            </w:pPr>
            <w:r w:rsidRPr="00DE5A66">
              <w:t>PC 1.3 and 2.7 removed</w:t>
            </w:r>
          </w:p>
        </w:tc>
      </w:tr>
    </w:tbl>
    <w:p w:rsidR="006D0481" w:rsidP="00DE5A66">
      <w:pPr>
        <w:pStyle w:val="NoPaddingFontSize1"/>
      </w:pPr>
    </w:p>
    <w:p w:rsidR="006D0481" w:rsidP="00DE5A66">
      <w:pPr>
        <w:pStyle w:val="NoPaddingFontSize1"/>
      </w:pPr>
    </w:p>
    <w:p w:rsidR="00000000" w:rsidRPr="00DE5A66" w:rsidP="00DE5A66">
      <w:pPr>
        <w:pStyle w:val="Heading1"/>
      </w:pPr>
      <w:bookmarkStart w:id="12" w:name="O_1282693"/>
      <w:bookmarkEnd w:id="12"/>
      <w:r w:rsidRPr="00DE5A66">
        <w:t>Performance Evidence</w:t>
      </w:r>
    </w:p>
    <w:tbl>
      <w:tblPr>
        <w:tblW w:w="9497" w:type="dxa"/>
        <w:tblLayout w:type="fixed"/>
        <w:tblCellMar>
          <w:left w:w="62" w:type="dxa"/>
          <w:right w:w="62" w:type="dxa"/>
        </w:tblCellMar>
        <w:tblLook w:val="0000"/>
      </w:tblPr>
      <w:tblGrid>
        <w:gridCol w:w="9497"/>
      </w:tblGrid>
      <w:tr w:rsidTr="00DE5A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E5A66">
            <w:pPr>
              <w:pStyle w:val="BodyText"/>
              <w:rPr>
                <w:lang w:val="en-NZ"/>
              </w:rPr>
            </w:pPr>
            <w:r w:rsidRPr="00DE5A66">
              <w:t xml:space="preserve">Evidence required to demonstrate competence in this unit must be relevant to </w:t>
            </w:r>
            <w:r w:rsidRPr="00DE5A66">
              <w:t>and satisfy all of the requirements of the elements and performance criteria on at least one occasion and include:</w:t>
            </w:r>
          </w:p>
        </w:tc>
      </w:tr>
      <w:tr w:rsidTr="00DE5A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5A66" w:rsidP="00DE5A66">
            <w:pPr>
              <w:pStyle w:val="ListBullet"/>
            </w:pPr>
            <w:r w:rsidRPr="00DE5A66">
              <w:t>displaying mechanical advantage</w:t>
            </w:r>
          </w:p>
          <w:p w:rsidR="00000000" w:rsidRPr="00DE5A66" w:rsidP="00DE5A66">
            <w:pPr>
              <w:pStyle w:val="ListBullet"/>
            </w:pPr>
            <w:r w:rsidRPr="00DE5A66">
              <w:t>testing and preparing explosives, accessories and equipment</w:t>
            </w:r>
          </w:p>
          <w:p w:rsidR="00000000" w:rsidRPr="00DE5A66" w:rsidP="00DE5A66">
            <w:pPr>
              <w:pStyle w:val="ListBullet"/>
            </w:pPr>
            <w:r w:rsidRPr="00DE5A66">
              <w:t>using tools</w:t>
            </w:r>
          </w:p>
          <w:p w:rsidR="00000000" w:rsidRPr="00DE5A66" w:rsidP="00DE5A66">
            <w:pPr>
              <w:pStyle w:val="ListBullet"/>
            </w:pPr>
            <w:r w:rsidRPr="00DE5A66">
              <w:t>ensuring there is no injury to personnel, no damage to equipment, no breach of safety procedures and a charge initiates</w:t>
            </w:r>
          </w:p>
          <w:p w:rsidR="00000000" w:rsidRPr="00DE5A66" w:rsidP="00DE5A66">
            <w:pPr>
              <w:pStyle w:val="ListBullet"/>
            </w:pPr>
            <w:r w:rsidRPr="00DE5A66">
              <w:t xml:space="preserve">reporting/discarding faulty components </w:t>
            </w:r>
          </w:p>
          <w:p w:rsidR="00000000" w:rsidRPr="00DE5A66" w:rsidP="00DE5A66">
            <w:pPr>
              <w:pStyle w:val="ListBullet"/>
            </w:pPr>
            <w:r w:rsidRPr="00DE5A66">
              <w:t>segregating explosives types as required</w:t>
            </w:r>
          </w:p>
          <w:p w:rsidR="00000000" w:rsidRPr="00DE5A66" w:rsidP="00DE5A66">
            <w:pPr>
              <w:pStyle w:val="ListBullet"/>
            </w:pPr>
            <w:r w:rsidRPr="00DE5A66">
              <w:t>applying manual handling and team lifting techniques</w:t>
            </w:r>
          </w:p>
          <w:p w:rsidR="00000000" w:rsidRPr="00DE5A66" w:rsidP="00DE5A66">
            <w:pPr>
              <w:pStyle w:val="ListBullet"/>
            </w:pPr>
            <w:r w:rsidRPr="00DE5A66">
              <w:t>us</w:t>
            </w:r>
            <w:r w:rsidRPr="00DE5A66">
              <w:t>ing PPE</w:t>
            </w:r>
          </w:p>
          <w:p w:rsidR="00000000" w:rsidRPr="00DE5A66" w:rsidP="00DE5A66">
            <w:pPr>
              <w:pStyle w:val="ListBullet"/>
            </w:pPr>
            <w:r w:rsidRPr="00DE5A66">
              <w:t>handling dangerous good and hazardous substances safely.</w:t>
            </w:r>
          </w:p>
        </w:tc>
      </w:tr>
    </w:tbl>
    <w:p w:rsidR="006D0481" w:rsidP="00DE5A66">
      <w:pPr>
        <w:pStyle w:val="NoPaddingFontSize1"/>
      </w:pPr>
    </w:p>
    <w:p w:rsidR="006D0481" w:rsidP="00DE5A66">
      <w:pPr>
        <w:pStyle w:val="NoPaddingFontSize1"/>
      </w:pPr>
    </w:p>
    <w:p w:rsidR="00000000" w:rsidRPr="00DE5A66" w:rsidP="00DE5A66">
      <w:pPr>
        <w:pStyle w:val="Heading1"/>
      </w:pPr>
      <w:bookmarkStart w:id="13" w:name="O_1282692"/>
      <w:bookmarkEnd w:id="13"/>
      <w:r w:rsidRPr="00DE5A66">
        <w:t>Knowledge Evidence</w:t>
      </w:r>
    </w:p>
    <w:tbl>
      <w:tblPr>
        <w:tblW w:w="9497" w:type="dxa"/>
        <w:tblLayout w:type="fixed"/>
        <w:tblCellMar>
          <w:left w:w="62" w:type="dxa"/>
          <w:right w:w="62" w:type="dxa"/>
        </w:tblCellMar>
        <w:tblLook w:val="0000"/>
      </w:tblPr>
      <w:tblGrid>
        <w:gridCol w:w="9497"/>
      </w:tblGrid>
      <w:tr w:rsidTr="00DE5A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E5A66">
            <w:pPr>
              <w:pStyle w:val="BodyText"/>
              <w:rPr>
                <w:lang w:val="en-NZ"/>
              </w:rPr>
            </w:pPr>
            <w:r w:rsidRPr="00DE5A66">
              <w:t xml:space="preserve">Evidence required to demonstrate competence in this unit must be relevant to and satisfy all of the requirements </w:t>
            </w:r>
            <w:r w:rsidRPr="00DE5A66">
              <w:t>of the elements and performance criteria and include:</w:t>
            </w:r>
          </w:p>
        </w:tc>
      </w:tr>
      <w:tr w:rsidTr="00DE5A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5A66" w:rsidP="00DE5A66">
            <w:pPr>
              <w:pStyle w:val="BodyText"/>
            </w:pPr>
            <w:r w:rsidRPr="00DE5A66">
              <w:t>Operational knowledge of:</w:t>
            </w:r>
          </w:p>
          <w:p w:rsidR="00000000" w:rsidRPr="00DE5A66" w:rsidP="00DE5A66">
            <w:pPr>
              <w:pStyle w:val="ListBullet"/>
            </w:pPr>
            <w:r w:rsidRPr="00DE5A66">
              <w:t xml:space="preserve">composition of teams and roles and responsibilities of team members </w:t>
            </w:r>
          </w:p>
          <w:p w:rsidR="00000000" w:rsidRPr="00DE5A66" w:rsidP="00DE5A66">
            <w:pPr>
              <w:pStyle w:val="ListBullet"/>
            </w:pPr>
            <w:r w:rsidRPr="00DE5A66">
              <w:t>composition, safety distances and restrictions related to approved explosives</w:t>
            </w:r>
          </w:p>
          <w:p w:rsidR="00000000" w:rsidRPr="00DE5A66" w:rsidP="00DE5A66">
            <w:pPr>
              <w:pStyle w:val="ListBullet"/>
            </w:pPr>
            <w:r w:rsidRPr="00DE5A66">
              <w:t>explosives handling and tra</w:t>
            </w:r>
            <w:r w:rsidRPr="00DE5A66">
              <w:t>nsportation procedures</w:t>
            </w:r>
          </w:p>
          <w:p w:rsidR="00000000" w:rsidRPr="00DE5A66" w:rsidP="00DE5A66">
            <w:pPr>
              <w:pStyle w:val="ListBullet"/>
            </w:pPr>
            <w:r w:rsidRPr="00DE5A66">
              <w:t>identification and purpose of markings for explosive ordnance and explosive ordnance packaging</w:t>
            </w:r>
          </w:p>
          <w:p w:rsidR="00000000" w:rsidRPr="00DE5A66" w:rsidP="00DE5A66">
            <w:pPr>
              <w:pStyle w:val="ListBullet"/>
            </w:pPr>
            <w:r w:rsidRPr="00DE5A66">
              <w:t>mathematical calculations related to demolition operations</w:t>
            </w:r>
          </w:p>
          <w:p w:rsidR="00000000" w:rsidRPr="00DE5A66" w:rsidP="00DE5A66">
            <w:pPr>
              <w:pStyle w:val="ListBullet"/>
            </w:pPr>
            <w:r w:rsidRPr="00DE5A66">
              <w:t>safety precautions related to demolition operations</w:t>
            </w:r>
          </w:p>
          <w:p w:rsidR="00000000" w:rsidRPr="00DE5A66" w:rsidP="00DE5A66">
            <w:pPr>
              <w:pStyle w:val="ListBullet"/>
            </w:pPr>
            <w:r w:rsidRPr="00DE5A66">
              <w:t>United Nations classificati</w:t>
            </w:r>
            <w:r w:rsidRPr="00DE5A66">
              <w:t>on and segregation requirements of explosive ordnance</w:t>
            </w:r>
          </w:p>
          <w:p w:rsidR="00000000" w:rsidRPr="00DE5A66" w:rsidP="00DE5A66">
            <w:pPr>
              <w:pStyle w:val="ListBullet"/>
            </w:pPr>
            <w:r w:rsidRPr="00DE5A66">
              <w:t>construction, characteristics and limitations of military targets.</w:t>
            </w:r>
          </w:p>
        </w:tc>
      </w:tr>
    </w:tbl>
    <w:p w:rsidR="006D0481" w:rsidP="00DE5A66">
      <w:pPr>
        <w:pStyle w:val="NoPaddingFontSize1"/>
      </w:pPr>
    </w:p>
    <w:p w:rsidR="006D0481" w:rsidP="00DE5A66">
      <w:pPr>
        <w:pStyle w:val="NoPaddingFontSize1"/>
      </w:pPr>
    </w:p>
    <w:p w:rsidR="00000000" w:rsidRPr="00DE5A66" w:rsidP="00DE5A66">
      <w:pPr>
        <w:pStyle w:val="Heading1"/>
      </w:pPr>
      <w:bookmarkStart w:id="14" w:name="O_1282691"/>
      <w:bookmarkEnd w:id="14"/>
      <w:r w:rsidRPr="00DE5A66">
        <w:t>Assessment Conditions</w:t>
      </w:r>
    </w:p>
    <w:tbl>
      <w:tblPr>
        <w:tblW w:w="9497" w:type="dxa"/>
        <w:tblLayout w:type="fixed"/>
        <w:tblCellMar>
          <w:left w:w="62" w:type="dxa"/>
          <w:right w:w="62" w:type="dxa"/>
        </w:tblCellMar>
        <w:tblLook w:val="0000"/>
      </w:tblPr>
      <w:tblGrid>
        <w:gridCol w:w="9497"/>
      </w:tblGrid>
      <w:tr w:rsidTr="00DE5A66">
        <w:tblPrEx>
          <w:tblW w:w="9497" w:type="dxa"/>
          <w:tblLayout w:type="fixed"/>
          <w:tblCellMar>
            <w:left w:w="62" w:type="dxa"/>
            <w:right w:w="62" w:type="dxa"/>
          </w:tblCellMar>
          <w:tblLook w:val="0000"/>
        </w:tblPrEx>
        <w:trPr>
          <w:trHeight w:val="481"/>
        </w:trPr>
        <w:tc>
          <w:tcPr>
            <w:tcW w:w="9497" w:type="dxa"/>
            <w:tcBorders>
              <w:top w:val="nil"/>
              <w:left w:val="nil"/>
              <w:bottom w:val="nil"/>
              <w:right w:val="nil"/>
            </w:tcBorders>
            <w:tcMar>
              <w:top w:w="0" w:type="dxa"/>
              <w:left w:w="62" w:type="dxa"/>
              <w:bottom w:w="0" w:type="dxa"/>
              <w:right w:w="62" w:type="dxa"/>
            </w:tcMar>
          </w:tcPr>
          <w:p w:rsidR="00000000" w:rsidRPr="00DE5A66" w:rsidP="00DE5A66">
            <w:pPr>
              <w:pStyle w:val="BodyText"/>
            </w:pPr>
            <w:r w:rsidRPr="00DE5A66">
              <w:t>Assessors must hold credentials specified within the Standards for R</w:t>
            </w:r>
            <w:r w:rsidRPr="00DE5A66">
              <w:t>egistered Training Organisations current at the time of assessment.</w:t>
            </w:r>
          </w:p>
          <w:p w:rsidR="00000000" w:rsidRPr="00DE5A66" w:rsidP="00DE5A66">
            <w:pPr>
              <w:pStyle w:val="BodyText"/>
            </w:pPr>
            <w:r w:rsidRPr="00DE5A66">
              <w:t>Assessment must satisfy the Principles of Assessment and Rules of Evidence and all regulatory requirements included within the Standards for Registered Training Organisations current at th</w:t>
            </w:r>
            <w:r w:rsidRPr="00DE5A66">
              <w:t>e time of assessment.</w:t>
            </w:r>
          </w:p>
          <w:p w:rsidR="00000000" w:rsidRPr="00DE5A66" w:rsidP="00DE5A66">
            <w:pPr>
              <w:pStyle w:val="BodyText"/>
            </w:pPr>
            <w:r w:rsidRPr="00DE5A66">
              <w:t>Assessment must occur in workplace operational situations. Where this is not appropriate, assessment must occur in simulated workplace operational situations that reflect workplace conditions.</w:t>
            </w:r>
          </w:p>
          <w:p w:rsidR="00000000" w:rsidRPr="00DE5A66" w:rsidP="00DE5A66">
            <w:pPr>
              <w:pStyle w:val="BodyText"/>
            </w:pPr>
            <w:r w:rsidRPr="00DE5A66">
              <w:t xml:space="preserve">Assessment processes and techniques must </w:t>
            </w:r>
            <w:r w:rsidRPr="00DE5A66">
              <w:t>be appropriate to the language, literacy and numeracy requirements of the work being performed and the needs of the candidate.</w:t>
            </w:r>
          </w:p>
          <w:p w:rsidR="00000000" w:rsidRPr="00DE5A66" w:rsidP="00DE5A66">
            <w:pPr>
              <w:pStyle w:val="BodyText"/>
            </w:pPr>
            <w:r w:rsidRPr="00DE5A66">
              <w:t>Resources for assessment must include access to:</w:t>
            </w:r>
          </w:p>
          <w:p w:rsidR="00000000" w:rsidRPr="00DE5A66" w:rsidP="00DE5A66">
            <w:pPr>
              <w:pStyle w:val="ListBullet"/>
            </w:pPr>
            <w:r w:rsidRPr="00DE5A66">
              <w:t>a range of relevant exercises, case studies and/or simulations</w:t>
            </w:r>
          </w:p>
          <w:p w:rsidR="00000000" w:rsidRPr="00DE5A66" w:rsidP="00DE5A66">
            <w:pPr>
              <w:pStyle w:val="ListBullet"/>
            </w:pPr>
            <w:r w:rsidRPr="00DE5A66">
              <w:t>acceptable means</w:t>
            </w:r>
            <w:r w:rsidRPr="00DE5A66">
              <w:t xml:space="preserve"> of simulation assessment</w:t>
            </w:r>
          </w:p>
          <w:p w:rsidR="00000000" w:rsidRPr="00DE5A66" w:rsidP="00DE5A66">
            <w:pPr>
              <w:pStyle w:val="ListBullet"/>
            </w:pPr>
            <w:r w:rsidRPr="00DE5A66">
              <w:t xml:space="preserve">applicable documentation, including workplace procedures, regulations, codes of practice and operation manuals </w:t>
            </w:r>
          </w:p>
          <w:p w:rsidR="00000000" w:rsidRPr="00DE5A66" w:rsidP="00DE5A66">
            <w:pPr>
              <w:pStyle w:val="ListBullet"/>
            </w:pPr>
            <w:r w:rsidRPr="00DE5A66">
              <w:t>relevant materials, tools, equipment and PPE currently used in industry.</w:t>
            </w:r>
          </w:p>
        </w:tc>
      </w:tr>
    </w:tbl>
    <w:p w:rsidR="006D0481" w:rsidP="00DE5A66">
      <w:pPr>
        <w:pStyle w:val="NoPaddingFontSize1"/>
      </w:pPr>
    </w:p>
    <w:p w:rsidR="006D0481" w:rsidP="00DE5A66">
      <w:pPr>
        <w:pStyle w:val="NoPaddingFontSize1"/>
      </w:pPr>
    </w:p>
    <w:p w:rsidR="00000000" w:rsidRPr="00DE5A66" w:rsidP="00DE5A66">
      <w:pPr>
        <w:pStyle w:val="Heading1"/>
      </w:pPr>
      <w:bookmarkStart w:id="15" w:name="O_1282706"/>
      <w:bookmarkEnd w:id="15"/>
      <w:r w:rsidRPr="00DE5A66">
        <w:t>Links</w:t>
      </w:r>
    </w:p>
    <w:p w:rsidR="00000000" w:rsidRPr="00DE5A66" w:rsidP="006D0481">
      <w:pPr>
        <w:pStyle w:val="BodyText"/>
      </w:pPr>
      <w:r w:rsidRPr="00DE5A6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65EC3">
        <w:rPr>
          <w:rStyle w:val="Hyperlink"/>
        </w:rPr>
        <w:t>https://vetnet.gov.au/Pages/TrainingDocs.aspx?q=6bdbab1e-11ed-4bc9-9cba-9e1a55d4e4a9</w:t>
      </w:r>
      <w:r>
        <w:fldChar w:fldCharType="end"/>
      </w:r>
    </w:p>
    <w:p w:rsidR="00000000" w:rsidRPr="00DE5A66" w:rsidP="00DE5A66"/>
    <w:sectPr w:rsidSect="00DE5A6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A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A66" w:rsidRPr="006D0481" w:rsidP="006D04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A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481" w:rsidP="00DE5A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D0481" w:rsidP="00DE5A6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D0481" w:rsidP="00DE5A6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A66" w:rsidP="00DE5A66">
    <w:pPr>
      <w:pStyle w:val="Footer"/>
      <w:framePr w:wrap="around"/>
    </w:pPr>
    <w:r>
      <w:fldChar w:fldCharType="begin"/>
    </w:r>
    <w:r>
      <w:instrText xml:space="preserve"> DOCPROPERTY  Subject  \* MERGEFORMAT </w:instrText>
    </w:r>
    <w:r>
      <w:fldChar w:fldCharType="separate"/>
    </w:r>
    <w:r w:rsidR="006D0481">
      <w:t>Approved</w:t>
    </w:r>
    <w:r w:rsidR="006D0481">
      <w:fldChar w:fldCharType="end"/>
    </w:r>
    <w:r>
      <w:tab/>
      <w:t xml:space="preserve">Page </w:t>
    </w:r>
    <w:r>
      <w:fldChar w:fldCharType="begin"/>
    </w:r>
    <w:r>
      <w:instrText xml:space="preserve"> PAGE  \* Arabic  \* MERGEFORMAT </w:instrText>
    </w:r>
    <w:r>
      <w:fldChar w:fldCharType="separate"/>
    </w:r>
    <w:r w:rsidR="006D048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D0481">
      <w:rPr>
        <w:noProof/>
      </w:rPr>
      <w:t>4</w:t>
    </w:r>
    <w:r>
      <w:rPr>
        <w:noProof/>
      </w:rPr>
      <w:fldChar w:fldCharType="end"/>
    </w:r>
  </w:p>
  <w:p w:rsidR="00DE5A66" w:rsidP="00DE5A66">
    <w:pPr>
      <w:pStyle w:val="Footer"/>
      <w:framePr w:wrap="around"/>
    </w:pPr>
    <w:r>
      <w:t xml:space="preserve">© Commonwealth of Australia, </w:t>
    </w:r>
    <w:r>
      <w:fldChar w:fldCharType="begin"/>
    </w:r>
    <w:r>
      <w:instrText xml:space="preserve"> DATE  \@ "yyyy"  \* MERGEFORMAT </w:instrText>
    </w:r>
    <w:r>
      <w:fldChar w:fldCharType="separate"/>
    </w:r>
    <w:r w:rsidR="006D0481">
      <w:rPr>
        <w:noProof/>
      </w:rPr>
      <w:t>2025</w:t>
    </w:r>
    <w:r>
      <w:fldChar w:fldCharType="end"/>
    </w:r>
    <w:r>
      <w:tab/>
    </w:r>
    <w:r>
      <w:fldChar w:fldCharType="begin"/>
    </w:r>
    <w:r>
      <w:instrText xml:space="preserve"> DOCPROPERTY  Author  \* MERGEFORMAT </w:instrText>
    </w:r>
    <w:r>
      <w:fldChar w:fldCharType="separate"/>
    </w:r>
    <w:r w:rsidR="006D0481">
      <w:t>Public Skills Australia</w:t>
    </w:r>
    <w:r w:rsidR="006D0481">
      <w:fldChar w:fldCharType="end"/>
    </w:r>
  </w:p>
  <w:p w:rsidR="00DE5A66" w:rsidP="00DE5A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A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4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5A66" w:rsidRPr="006D0481" w:rsidP="006D04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A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481" w:rsidRPr="002D2AF8" w:rsidP="00DE5A66">
    <w:pPr>
      <w:pStyle w:val="Header"/>
      <w:framePr w:wrap="around"/>
    </w:pPr>
    <w:r>
      <w:fldChar w:fldCharType="begin"/>
    </w:r>
    <w:r>
      <w:instrText xml:space="preserve"> TITLE   \* MERGEFORMAT </w:instrText>
    </w:r>
    <w:r>
      <w:fldChar w:fldCharType="separate"/>
    </w:r>
    <w:r>
      <w:t>DEFEXO108 Conduct military demolition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D0481" w:rsidP="00DE5A6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A66" w:rsidRPr="002D2AF8" w:rsidP="00DE5A66">
    <w:pPr>
      <w:pStyle w:val="Header"/>
      <w:framePr w:wrap="around"/>
    </w:pPr>
    <w:r>
      <w:fldChar w:fldCharType="begin"/>
    </w:r>
    <w:r>
      <w:instrText xml:space="preserve"> TITLE   \* MERGEFORMAT </w:instrText>
    </w:r>
    <w:r>
      <w:fldChar w:fldCharType="separate"/>
    </w:r>
    <w:r w:rsidR="006D0481">
      <w:t>DEFEXO108 Conduct military demolition operations</w:t>
    </w:r>
    <w:r w:rsidR="006D0481">
      <w:fldChar w:fldCharType="end"/>
    </w:r>
    <w:r>
      <w:tab/>
      <w:t xml:space="preserve">Date this document was generated: </w:t>
    </w:r>
    <w:r>
      <w:fldChar w:fldCharType="begin"/>
    </w:r>
    <w:r>
      <w:instrText xml:space="preserve"> CREATEDATE  \@ "d MMMM yyyy"  \* MERGEFORMAT </w:instrText>
    </w:r>
    <w:r>
      <w:fldChar w:fldCharType="separate"/>
    </w:r>
    <w:r w:rsidR="006D0481">
      <w:rPr>
        <w:noProof/>
      </w:rPr>
      <w:t>2 March 2025</w:t>
    </w:r>
    <w:r>
      <w:fldChar w:fldCharType="end"/>
    </w:r>
  </w:p>
  <w:p w:rsidR="00DE5A66" w:rsidP="00DE5A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B7654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E6D6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5A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5A66"/>
    <w:pPr>
      <w:spacing w:before="360" w:after="60"/>
      <w:outlineLvl w:val="0"/>
    </w:pPr>
    <w:rPr>
      <w:sz w:val="32"/>
    </w:rPr>
  </w:style>
  <w:style w:type="paragraph" w:styleId="Heading2">
    <w:name w:val="heading 2"/>
    <w:basedOn w:val="HeadingBase"/>
    <w:next w:val="BodyText"/>
    <w:link w:val="Heading2Char"/>
    <w:qFormat/>
    <w:rsid w:val="00DE5A66"/>
    <w:pPr>
      <w:keepLines/>
      <w:spacing w:before="240" w:after="120"/>
      <w:outlineLvl w:val="1"/>
    </w:pPr>
    <w:rPr>
      <w:sz w:val="28"/>
      <w:szCs w:val="40"/>
    </w:rPr>
  </w:style>
  <w:style w:type="paragraph" w:styleId="Heading3">
    <w:name w:val="heading 3"/>
    <w:basedOn w:val="HeadingBase"/>
    <w:next w:val="BodyText"/>
    <w:link w:val="Heading3Char"/>
    <w:qFormat/>
    <w:rsid w:val="00DE5A66"/>
    <w:pPr>
      <w:spacing w:before="180" w:after="120"/>
      <w:outlineLvl w:val="2"/>
    </w:pPr>
    <w:rPr>
      <w:spacing w:val="-10"/>
      <w:kern w:val="32"/>
    </w:rPr>
  </w:style>
  <w:style w:type="paragraph" w:styleId="Heading4">
    <w:name w:val="heading 4"/>
    <w:basedOn w:val="HeadingBase"/>
    <w:next w:val="BodyText"/>
    <w:link w:val="Heading4Char"/>
    <w:qFormat/>
    <w:rsid w:val="00DE5A66"/>
    <w:pPr>
      <w:spacing w:before="160" w:after="120"/>
      <w:outlineLvl w:val="3"/>
    </w:pPr>
    <w:rPr>
      <w:sz w:val="22"/>
    </w:rPr>
  </w:style>
  <w:style w:type="paragraph" w:styleId="Heading5">
    <w:name w:val="heading 5"/>
    <w:basedOn w:val="HeadingBase"/>
    <w:next w:val="Normal"/>
    <w:link w:val="Heading5Char"/>
    <w:qFormat/>
    <w:rsid w:val="00DE5A66"/>
    <w:pPr>
      <w:spacing w:before="80"/>
      <w:outlineLvl w:val="4"/>
    </w:pPr>
    <w:rPr>
      <w:color w:val="918585"/>
      <w:sz w:val="20"/>
    </w:rPr>
  </w:style>
  <w:style w:type="paragraph" w:styleId="Heading6">
    <w:name w:val="heading 6"/>
    <w:basedOn w:val="HeadingBase"/>
    <w:next w:val="Normal"/>
    <w:link w:val="Heading6Char"/>
    <w:qFormat/>
    <w:rsid w:val="00DE5A66"/>
    <w:pPr>
      <w:spacing w:before="60"/>
      <w:outlineLvl w:val="5"/>
    </w:pPr>
    <w:rPr>
      <w:color w:val="918585"/>
      <w:sz w:val="20"/>
    </w:rPr>
  </w:style>
  <w:style w:type="paragraph" w:styleId="Heading7">
    <w:name w:val="heading 7"/>
    <w:basedOn w:val="Normal"/>
    <w:next w:val="Normal"/>
    <w:link w:val="Heading7Char"/>
    <w:qFormat/>
    <w:rsid w:val="00DE5A66"/>
    <w:pPr>
      <w:ind w:left="720"/>
      <w:outlineLvl w:val="6"/>
    </w:pPr>
    <w:rPr>
      <w:i/>
    </w:rPr>
  </w:style>
  <w:style w:type="paragraph" w:styleId="Heading8">
    <w:name w:val="heading 8"/>
    <w:basedOn w:val="Normal"/>
    <w:next w:val="Normal"/>
    <w:link w:val="Heading8Char"/>
    <w:qFormat/>
    <w:rsid w:val="00DE5A66"/>
    <w:pPr>
      <w:ind w:left="720"/>
      <w:outlineLvl w:val="7"/>
    </w:pPr>
    <w:rPr>
      <w:i/>
    </w:rPr>
  </w:style>
  <w:style w:type="paragraph" w:styleId="Heading9">
    <w:name w:val="heading 9"/>
    <w:basedOn w:val="Normal"/>
    <w:next w:val="Normal"/>
    <w:link w:val="Heading9Char"/>
    <w:qFormat/>
    <w:rsid w:val="00DE5A66"/>
    <w:pPr>
      <w:ind w:left="720"/>
      <w:outlineLvl w:val="8"/>
    </w:pPr>
    <w:rPr>
      <w:i/>
    </w:rPr>
  </w:style>
  <w:style w:type="character" w:default="1" w:styleId="DefaultParagraphFont">
    <w:name w:val="Default Paragraph Font"/>
    <w:uiPriority w:val="1"/>
    <w:unhideWhenUsed/>
    <w:rsid w:val="00DE5A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5A66"/>
  </w:style>
  <w:style w:type="character" w:customStyle="1" w:styleId="Heading1Char">
    <w:name w:val="Heading 1 Char"/>
    <w:basedOn w:val="DefaultParagraphFont"/>
    <w:link w:val="Heading1"/>
    <w:rsid w:val="00DE5A66"/>
    <w:rPr>
      <w:rFonts w:ascii="Times New Roman" w:eastAsia="Times New Roman" w:hAnsi="Times New Roman" w:cs="Times New Roman"/>
      <w:b/>
      <w:sz w:val="32"/>
      <w:szCs w:val="20"/>
      <w:lang w:eastAsia="en-US"/>
    </w:rPr>
  </w:style>
  <w:style w:type="paragraph" w:styleId="BodyText">
    <w:name w:val="Body Text"/>
    <w:basedOn w:val="Normal"/>
    <w:link w:val="BodyTextChar"/>
    <w:rsid w:val="00DE5A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5A66"/>
    <w:rPr>
      <w:rFonts w:ascii="Times New Roman" w:eastAsia="Times New Roman" w:hAnsi="Times New Roman" w:cs="Times New Roman"/>
      <w:sz w:val="24"/>
      <w:lang w:eastAsia="en-US"/>
    </w:rPr>
  </w:style>
  <w:style w:type="paragraph" w:styleId="ListBullet">
    <w:name w:val="List Bullet"/>
    <w:basedOn w:val="List"/>
    <w:rsid w:val="00DE5A66"/>
    <w:pPr>
      <w:numPr>
        <w:numId w:val="11"/>
      </w:numPr>
      <w:tabs>
        <w:tab w:val="clear" w:pos="340"/>
      </w:tabs>
      <w:spacing w:before="40" w:after="40"/>
    </w:pPr>
  </w:style>
  <w:style w:type="character" w:customStyle="1" w:styleId="SpecialBold">
    <w:name w:val="Special Bold"/>
    <w:basedOn w:val="DefaultParagraphFont"/>
    <w:rsid w:val="00DE5A66"/>
    <w:rPr>
      <w:b/>
      <w:spacing w:val="0"/>
    </w:rPr>
  </w:style>
  <w:style w:type="paragraph" w:customStyle="1" w:styleId="SuperHeading">
    <w:name w:val="SuperHeading"/>
    <w:basedOn w:val="Normal"/>
    <w:rsid w:val="00DE5A66"/>
    <w:pPr>
      <w:spacing w:before="240" w:after="120"/>
      <w:outlineLvl w:val="0"/>
    </w:pPr>
    <w:rPr>
      <w:rFonts w:ascii="Times New Roman" w:hAnsi="Times New Roman"/>
      <w:b/>
      <w:sz w:val="32"/>
    </w:rPr>
  </w:style>
  <w:style w:type="paragraph" w:customStyle="1" w:styleId="AllowPageBreak">
    <w:name w:val="AllowPageBreak"/>
    <w:rsid w:val="00DE5A6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E5A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5A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5A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5A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5A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5A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5A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5A66"/>
    <w:rPr>
      <w:rFonts w:ascii="Courier New" w:eastAsia="Times New Roman" w:hAnsi="Courier New" w:cs="Times New Roman"/>
      <w:i/>
      <w:szCs w:val="20"/>
      <w:lang w:eastAsia="en-US"/>
    </w:rPr>
  </w:style>
  <w:style w:type="paragraph" w:customStyle="1" w:styleId="HeadingBase">
    <w:name w:val="Heading Base"/>
    <w:rsid w:val="00DE5A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5A66"/>
    <w:pPr>
      <w:tabs>
        <w:tab w:val="right" w:leader="dot" w:pos="9072"/>
      </w:tabs>
      <w:ind w:left="567"/>
    </w:pPr>
    <w:rPr>
      <w:szCs w:val="22"/>
    </w:rPr>
  </w:style>
  <w:style w:type="paragraph" w:customStyle="1" w:styleId="TOCBase">
    <w:name w:val="TOC Base"/>
    <w:rsid w:val="00DE5A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5A66"/>
    <w:pPr>
      <w:tabs>
        <w:tab w:val="right" w:leader="dot" w:pos="9072"/>
      </w:tabs>
      <w:spacing w:before="40" w:after="40"/>
      <w:ind w:left="284"/>
    </w:pPr>
    <w:rPr>
      <w:rFonts w:ascii="Times New Roman" w:hAnsi="Times New Roman"/>
    </w:rPr>
  </w:style>
  <w:style w:type="paragraph" w:styleId="TOC1">
    <w:name w:val="toc 1"/>
    <w:basedOn w:val="TOCBase"/>
    <w:next w:val="Normal"/>
    <w:rsid w:val="00DE5A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5A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5A66"/>
    <w:rPr>
      <w:rFonts w:ascii="Times New Roman" w:eastAsia="Times New Roman" w:hAnsi="Times New Roman" w:cs="Times New Roman"/>
      <w:sz w:val="16"/>
      <w:lang w:eastAsia="en-US"/>
    </w:rPr>
  </w:style>
  <w:style w:type="paragraph" w:styleId="Title">
    <w:name w:val="Title"/>
    <w:basedOn w:val="HeadingBase"/>
    <w:link w:val="TitleChar"/>
    <w:qFormat/>
    <w:rsid w:val="00DE5A66"/>
    <w:pPr>
      <w:spacing w:before="5040"/>
      <w:jc w:val="center"/>
    </w:pPr>
    <w:rPr>
      <w:sz w:val="48"/>
      <w:szCs w:val="72"/>
      <w:lang w:val="en-US"/>
    </w:rPr>
  </w:style>
  <w:style w:type="character" w:customStyle="1" w:styleId="TitleChar">
    <w:name w:val="Title Char"/>
    <w:basedOn w:val="DefaultParagraphFont"/>
    <w:link w:val="Title"/>
    <w:rsid w:val="00DE5A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5A66"/>
    <w:pPr>
      <w:tabs>
        <w:tab w:val="left" w:pos="3600"/>
        <w:tab w:val="left" w:pos="3958"/>
      </w:tabs>
    </w:pPr>
  </w:style>
  <w:style w:type="paragraph" w:styleId="List">
    <w:name w:val="List"/>
    <w:basedOn w:val="BodyText"/>
    <w:next w:val="BodyText"/>
    <w:rsid w:val="00DE5A66"/>
    <w:pPr>
      <w:tabs>
        <w:tab w:val="left" w:pos="340"/>
      </w:tabs>
      <w:spacing w:before="60" w:after="60"/>
      <w:ind w:left="340" w:hanging="340"/>
    </w:pPr>
  </w:style>
  <w:style w:type="paragraph" w:customStyle="1" w:styleId="Note">
    <w:name w:val="Note"/>
    <w:basedOn w:val="BodyText"/>
    <w:rsid w:val="00DE5A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5A66"/>
    <w:pPr>
      <w:framePr w:wrap="auto" w:hAnchor="text" w:y="6049"/>
    </w:pPr>
    <w:rPr>
      <w:color w:val="000000"/>
      <w:sz w:val="40"/>
    </w:rPr>
  </w:style>
  <w:style w:type="paragraph" w:customStyle="1" w:styleId="TOCTitle">
    <w:name w:val="TOCTitle"/>
    <w:basedOn w:val="Heading1"/>
    <w:rsid w:val="00DE5A66"/>
    <w:pPr>
      <w:spacing w:after="240"/>
      <w:jc w:val="center"/>
      <w:outlineLvl w:val="9"/>
    </w:pPr>
    <w:rPr>
      <w:caps/>
    </w:rPr>
  </w:style>
  <w:style w:type="paragraph" w:customStyle="1" w:styleId="Version">
    <w:name w:val="Version"/>
    <w:rsid w:val="00DE5A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5A66"/>
    <w:pPr>
      <w:numPr>
        <w:numId w:val="12"/>
      </w:numPr>
      <w:tabs>
        <w:tab w:val="clear" w:pos="680"/>
      </w:tabs>
    </w:pPr>
  </w:style>
  <w:style w:type="paragraph" w:styleId="Index1">
    <w:name w:val="index 1"/>
    <w:basedOn w:val="Normal"/>
    <w:next w:val="Normal"/>
    <w:semiHidden/>
    <w:rsid w:val="00DE5A66"/>
    <w:pPr>
      <w:keepNext w:val="0"/>
      <w:tabs>
        <w:tab w:val="right" w:pos="4176"/>
      </w:tabs>
      <w:ind w:left="198" w:hanging="198"/>
    </w:pPr>
    <w:rPr>
      <w:rFonts w:ascii="Garamond" w:hAnsi="Garamond"/>
    </w:rPr>
  </w:style>
  <w:style w:type="paragraph" w:styleId="IndexHeading">
    <w:name w:val="index heading"/>
    <w:basedOn w:val="Normal"/>
    <w:next w:val="Index1"/>
    <w:semiHidden/>
    <w:rsid w:val="00DE5A66"/>
    <w:pPr>
      <w:spacing w:before="120" w:after="120"/>
    </w:pPr>
    <w:rPr>
      <w:rFonts w:ascii="Arial" w:hAnsi="Arial"/>
      <w:b/>
      <w:color w:val="918585"/>
      <w:sz w:val="24"/>
    </w:rPr>
  </w:style>
  <w:style w:type="paragraph" w:styleId="Header">
    <w:name w:val="header"/>
    <w:basedOn w:val="Normal"/>
    <w:link w:val="HeaderChar"/>
    <w:rsid w:val="00DE5A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5A66"/>
    <w:rPr>
      <w:rFonts w:ascii="Times New Roman" w:eastAsia="Times New Roman" w:hAnsi="Times New Roman" w:cs="Times New Roman"/>
      <w:sz w:val="16"/>
      <w:szCs w:val="20"/>
      <w:lang w:val="en-GB" w:eastAsia="en-US"/>
    </w:rPr>
  </w:style>
  <w:style w:type="paragraph" w:customStyle="1" w:styleId="Chapter">
    <w:name w:val="Chapter"/>
    <w:basedOn w:val="Normal"/>
    <w:rsid w:val="00DE5A66"/>
    <w:pPr>
      <w:spacing w:before="240"/>
    </w:pPr>
    <w:rPr>
      <w:rFonts w:ascii="Times New Roman" w:hAnsi="Times New Roman"/>
      <w:smallCaps/>
      <w:spacing w:val="80"/>
      <w:sz w:val="28"/>
    </w:rPr>
  </w:style>
  <w:style w:type="paragraph" w:customStyle="1" w:styleId="InChapter">
    <w:name w:val="InChapter"/>
    <w:basedOn w:val="Heading3"/>
    <w:rsid w:val="00DE5A66"/>
    <w:pPr>
      <w:spacing w:after="240"/>
      <w:outlineLvl w:val="9"/>
    </w:pPr>
    <w:rPr>
      <w:noProof/>
    </w:rPr>
  </w:style>
  <w:style w:type="paragraph" w:styleId="Index2">
    <w:name w:val="index 2"/>
    <w:basedOn w:val="Normal"/>
    <w:next w:val="Normal"/>
    <w:semiHidden/>
    <w:rsid w:val="00DE5A66"/>
    <w:pPr>
      <w:tabs>
        <w:tab w:val="right" w:pos="4176"/>
      </w:tabs>
      <w:ind w:left="568" w:hanging="284"/>
    </w:pPr>
    <w:rPr>
      <w:rFonts w:ascii="Garamond" w:hAnsi="Garamond"/>
    </w:rPr>
  </w:style>
  <w:style w:type="paragraph" w:customStyle="1" w:styleId="Byline">
    <w:name w:val="Byline"/>
    <w:rsid w:val="00DE5A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5A66"/>
    <w:pPr>
      <w:tabs>
        <w:tab w:val="clear" w:pos="3600"/>
        <w:tab w:val="clear" w:pos="3958"/>
      </w:tabs>
      <w:jc w:val="right"/>
    </w:pPr>
  </w:style>
  <w:style w:type="character" w:styleId="Emphasis">
    <w:name w:val="Emphasis"/>
    <w:basedOn w:val="DefaultParagraphFont"/>
    <w:qFormat/>
    <w:rsid w:val="00DE5A66"/>
    <w:rPr>
      <w:i/>
    </w:rPr>
  </w:style>
  <w:style w:type="paragraph" w:styleId="Caption">
    <w:name w:val="caption"/>
    <w:basedOn w:val="BodyText"/>
    <w:next w:val="Normal"/>
    <w:qFormat/>
    <w:rsid w:val="00DE5A66"/>
    <w:pPr>
      <w:framePr w:w="2268" w:hSpace="181" w:vSpace="181" w:wrap="around" w:vAnchor="text" w:hAnchor="page" w:x="1135" w:y="285" w:anchorLock="1"/>
    </w:pPr>
    <w:rPr>
      <w:i/>
    </w:rPr>
  </w:style>
  <w:style w:type="paragraph" w:customStyle="1" w:styleId="MiniTOCTitle">
    <w:name w:val="MiniTOCTitle"/>
    <w:basedOn w:val="Heading4"/>
    <w:rsid w:val="00DE5A66"/>
    <w:pPr>
      <w:spacing w:before="240"/>
      <w:outlineLvl w:val="9"/>
    </w:pPr>
    <w:rPr>
      <w:noProof/>
      <w:sz w:val="24"/>
    </w:rPr>
  </w:style>
  <w:style w:type="paragraph" w:customStyle="1" w:styleId="MiniTOCItem">
    <w:name w:val="MiniTOCItem"/>
    <w:basedOn w:val="ListBullet"/>
    <w:rsid w:val="00DE5A66"/>
    <w:pPr>
      <w:numPr>
        <w:numId w:val="0"/>
      </w:numPr>
      <w:tabs>
        <w:tab w:val="right" w:leader="dot" w:pos="6521"/>
      </w:tabs>
      <w:spacing w:before="0" w:after="0"/>
    </w:pPr>
  </w:style>
  <w:style w:type="paragraph" w:customStyle="1" w:styleId="TOFTitle">
    <w:name w:val="TOFTitle"/>
    <w:basedOn w:val="TOCTitle"/>
    <w:rsid w:val="00DE5A66"/>
  </w:style>
  <w:style w:type="paragraph" w:styleId="TableofFigures">
    <w:name w:val="table of figures"/>
    <w:basedOn w:val="Normal"/>
    <w:next w:val="Normal"/>
    <w:semiHidden/>
    <w:rsid w:val="00DE5A66"/>
    <w:pPr>
      <w:tabs>
        <w:tab w:val="right" w:leader="dot" w:pos="9072"/>
      </w:tabs>
      <w:ind w:left="970" w:hanging="403"/>
    </w:pPr>
    <w:rPr>
      <w:rFonts w:ascii="Times New Roman" w:hAnsi="Times New Roman"/>
      <w:b/>
    </w:rPr>
  </w:style>
  <w:style w:type="paragraph" w:styleId="ListNumber">
    <w:name w:val="List Number"/>
    <w:basedOn w:val="List"/>
    <w:rsid w:val="00DE5A66"/>
    <w:pPr>
      <w:numPr>
        <w:numId w:val="14"/>
      </w:numPr>
      <w:tabs>
        <w:tab w:val="clear" w:pos="340"/>
      </w:tabs>
    </w:pPr>
  </w:style>
  <w:style w:type="character" w:customStyle="1" w:styleId="WingdingSymbols">
    <w:name w:val="Wingding Symbols"/>
    <w:rsid w:val="00DE5A66"/>
    <w:rPr>
      <w:rFonts w:ascii="Wingdings" w:hAnsi="Wingdings"/>
    </w:rPr>
  </w:style>
  <w:style w:type="paragraph" w:customStyle="1" w:styleId="TableHeading">
    <w:name w:val="Table Heading"/>
    <w:basedOn w:val="HeadingBase"/>
    <w:rsid w:val="00DE5A66"/>
    <w:pPr>
      <w:keepLines/>
      <w:pBdr>
        <w:bottom w:val="single" w:sz="6" w:space="1" w:color="918585"/>
      </w:pBdr>
      <w:spacing w:before="240"/>
    </w:pPr>
  </w:style>
  <w:style w:type="character" w:customStyle="1" w:styleId="HotSpot">
    <w:name w:val="HotSpot"/>
    <w:rsid w:val="00DE5A66"/>
    <w:rPr>
      <w:color w:val="0033CC"/>
      <w:u w:val="none"/>
    </w:rPr>
  </w:style>
  <w:style w:type="paragraph" w:customStyle="1" w:styleId="BodyTextRight">
    <w:name w:val="Body Text Right"/>
    <w:basedOn w:val="BodyText"/>
    <w:rsid w:val="00DE5A66"/>
    <w:pPr>
      <w:spacing w:before="0" w:after="0"/>
      <w:jc w:val="right"/>
    </w:pPr>
  </w:style>
  <w:style w:type="paragraph" w:styleId="Index3">
    <w:name w:val="index 3"/>
    <w:basedOn w:val="ListNumber2"/>
    <w:next w:val="Normal"/>
    <w:semiHidden/>
    <w:rsid w:val="00DE5A66"/>
    <w:pPr>
      <w:numPr>
        <w:numId w:val="0"/>
      </w:numPr>
      <w:tabs>
        <w:tab w:val="right" w:leader="dot" w:pos="4176"/>
      </w:tabs>
    </w:pPr>
  </w:style>
  <w:style w:type="paragraph" w:styleId="ListNumber2">
    <w:name w:val="List Number 2"/>
    <w:basedOn w:val="List2"/>
    <w:rsid w:val="00DE5A66"/>
    <w:pPr>
      <w:numPr>
        <w:numId w:val="9"/>
      </w:numPr>
      <w:tabs>
        <w:tab w:val="clear" w:pos="1060"/>
      </w:tabs>
    </w:pPr>
  </w:style>
  <w:style w:type="paragraph" w:customStyle="1" w:styleId="MarginNote">
    <w:name w:val="Margin Note"/>
    <w:basedOn w:val="BodyText"/>
    <w:rsid w:val="00DE5A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5A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5A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5A66"/>
    <w:rPr>
      <w:sz w:val="32"/>
    </w:rPr>
  </w:style>
  <w:style w:type="paragraph" w:customStyle="1" w:styleId="HeadingProcedure">
    <w:name w:val="Heading Procedure"/>
    <w:basedOn w:val="HeadingBase"/>
    <w:next w:val="Normal"/>
    <w:rsid w:val="00DE5A66"/>
    <w:pPr>
      <w:tabs>
        <w:tab w:val="left" w:pos="0"/>
      </w:tabs>
      <w:spacing w:before="120" w:after="60"/>
    </w:pPr>
    <w:rPr>
      <w:i/>
      <w:color w:val="918585"/>
      <w:sz w:val="22"/>
    </w:rPr>
  </w:style>
  <w:style w:type="paragraph" w:customStyle="1" w:styleId="TableBodyText">
    <w:name w:val="Table Body Text"/>
    <w:basedOn w:val="BodyText"/>
    <w:rsid w:val="00DE5A66"/>
    <w:pPr>
      <w:spacing w:before="60" w:after="60"/>
    </w:pPr>
  </w:style>
  <w:style w:type="paragraph" w:styleId="ListContinue">
    <w:name w:val="List Continue"/>
    <w:basedOn w:val="List"/>
    <w:rsid w:val="00DE5A66"/>
    <w:pPr>
      <w:ind w:firstLine="0"/>
    </w:pPr>
  </w:style>
  <w:style w:type="paragraph" w:customStyle="1" w:styleId="ListNote">
    <w:name w:val="List Note"/>
    <w:basedOn w:val="List"/>
    <w:rsid w:val="00DE5A66"/>
    <w:pPr>
      <w:pBdr>
        <w:top w:val="single" w:sz="6" w:space="2" w:color="918585"/>
        <w:bottom w:val="single" w:sz="6" w:space="2" w:color="918585"/>
      </w:pBdr>
      <w:tabs>
        <w:tab w:val="left" w:pos="1021"/>
      </w:tabs>
      <w:ind w:firstLine="0"/>
    </w:pPr>
  </w:style>
  <w:style w:type="paragraph" w:customStyle="1" w:styleId="Warning">
    <w:name w:val="Warning"/>
    <w:basedOn w:val="BodyText"/>
    <w:rsid w:val="00DE5A66"/>
    <w:pPr>
      <w:shd w:val="clear" w:color="auto" w:fill="D9D9D9"/>
      <w:tabs>
        <w:tab w:val="left" w:pos="992"/>
      </w:tabs>
      <w:ind w:left="119" w:right="119"/>
    </w:pPr>
    <w:rPr>
      <w:sz w:val="20"/>
    </w:rPr>
  </w:style>
  <w:style w:type="paragraph" w:customStyle="1" w:styleId="MarginIcons">
    <w:name w:val="Margin Icons"/>
    <w:basedOn w:val="BodyText"/>
    <w:rsid w:val="00DE5A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5A66"/>
    <w:rPr>
      <w:rFonts w:ascii="Courier New" w:hAnsi="Courier New"/>
    </w:rPr>
  </w:style>
  <w:style w:type="paragraph" w:customStyle="1" w:styleId="NoteBullet">
    <w:name w:val="Note Bullet"/>
    <w:basedOn w:val="Note"/>
    <w:rsid w:val="00DE5A66"/>
    <w:pPr>
      <w:tabs>
        <w:tab w:val="clear" w:pos="680"/>
      </w:tabs>
      <w:spacing w:before="60" w:after="60"/>
    </w:pPr>
  </w:style>
  <w:style w:type="paragraph" w:customStyle="1" w:styleId="SubHeading2">
    <w:name w:val="SubHeading2"/>
    <w:basedOn w:val="HeadingBase"/>
    <w:rsid w:val="00DE5A66"/>
    <w:pPr>
      <w:spacing w:before="240" w:after="60"/>
    </w:pPr>
    <w:rPr>
      <w:sz w:val="20"/>
    </w:rPr>
  </w:style>
  <w:style w:type="paragraph" w:customStyle="1" w:styleId="SubHeading1">
    <w:name w:val="SubHeading1"/>
    <w:basedOn w:val="HeadingBase"/>
    <w:rsid w:val="00DE5A66"/>
    <w:pPr>
      <w:spacing w:before="240" w:after="60"/>
    </w:pPr>
    <w:rPr>
      <w:color w:val="918585"/>
      <w:sz w:val="22"/>
    </w:rPr>
  </w:style>
  <w:style w:type="paragraph" w:customStyle="1" w:styleId="SideHeading">
    <w:name w:val="Side Heading"/>
    <w:basedOn w:val="HeadingBase"/>
    <w:rsid w:val="00DE5A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5A66"/>
    <w:pPr>
      <w:numPr>
        <w:numId w:val="10"/>
      </w:numPr>
    </w:pPr>
  </w:style>
  <w:style w:type="paragraph" w:styleId="PlainText">
    <w:name w:val="Plain Text"/>
    <w:basedOn w:val="Normal"/>
    <w:link w:val="PlainTextChar"/>
    <w:rsid w:val="00DE5A66"/>
    <w:rPr>
      <w:sz w:val="20"/>
    </w:rPr>
  </w:style>
  <w:style w:type="character" w:customStyle="1" w:styleId="PlainTextChar">
    <w:name w:val="Plain Text Char"/>
    <w:basedOn w:val="DefaultParagraphFont"/>
    <w:link w:val="PlainText"/>
    <w:rsid w:val="00DE5A66"/>
    <w:rPr>
      <w:rFonts w:ascii="Courier New" w:eastAsia="Times New Roman" w:hAnsi="Courier New" w:cs="Times New Roman"/>
      <w:sz w:val="20"/>
      <w:szCs w:val="20"/>
      <w:lang w:eastAsia="en-US"/>
    </w:rPr>
  </w:style>
  <w:style w:type="character" w:customStyle="1" w:styleId="MenuOption">
    <w:name w:val="Menu Option"/>
    <w:basedOn w:val="DefaultParagraphFont"/>
    <w:rsid w:val="00DE5A66"/>
    <w:rPr>
      <w:b/>
      <w:smallCaps/>
    </w:rPr>
  </w:style>
  <w:style w:type="paragraph" w:customStyle="1" w:styleId="TableListNumber">
    <w:name w:val="Table List Number"/>
    <w:basedOn w:val="ListNumber"/>
    <w:rsid w:val="00DE5A66"/>
    <w:pPr>
      <w:numPr>
        <w:numId w:val="0"/>
      </w:numPr>
    </w:pPr>
  </w:style>
  <w:style w:type="paragraph" w:styleId="TOC4">
    <w:name w:val="toc 4"/>
    <w:basedOn w:val="TOCBase"/>
    <w:next w:val="Normal"/>
    <w:semiHidden/>
    <w:rsid w:val="00DE5A66"/>
    <w:pPr>
      <w:tabs>
        <w:tab w:val="right" w:leader="dot" w:pos="9071"/>
      </w:tabs>
      <w:ind w:left="1701"/>
    </w:pPr>
  </w:style>
  <w:style w:type="paragraph" w:customStyle="1" w:styleId="ListAlpha">
    <w:name w:val="List Alpha"/>
    <w:basedOn w:val="List"/>
    <w:rsid w:val="00DE5A66"/>
    <w:pPr>
      <w:numPr>
        <w:numId w:val="8"/>
      </w:numPr>
    </w:pPr>
  </w:style>
  <w:style w:type="paragraph" w:customStyle="1" w:styleId="ListAlpha2">
    <w:name w:val="List Alpha 2"/>
    <w:basedOn w:val="List2"/>
    <w:rsid w:val="00DE5A66"/>
    <w:pPr>
      <w:numPr>
        <w:numId w:val="7"/>
      </w:numPr>
    </w:pPr>
  </w:style>
  <w:style w:type="paragraph" w:styleId="List2">
    <w:name w:val="List 2"/>
    <w:basedOn w:val="BodyText"/>
    <w:rsid w:val="00DE5A66"/>
    <w:pPr>
      <w:tabs>
        <w:tab w:val="left" w:pos="680"/>
      </w:tabs>
      <w:spacing w:before="60" w:after="60"/>
      <w:ind w:left="680" w:hanging="340"/>
    </w:pPr>
  </w:style>
  <w:style w:type="paragraph" w:styleId="List3">
    <w:name w:val="List 3"/>
    <w:basedOn w:val="BodyText"/>
    <w:rsid w:val="00DE5A66"/>
    <w:pPr>
      <w:tabs>
        <w:tab w:val="left" w:pos="1021"/>
      </w:tabs>
      <w:spacing w:before="60" w:after="60"/>
      <w:ind w:left="1020" w:hanging="340"/>
    </w:pPr>
  </w:style>
  <w:style w:type="paragraph" w:styleId="List4">
    <w:name w:val="List 4"/>
    <w:basedOn w:val="BodyText"/>
    <w:rsid w:val="00DE5A66"/>
    <w:pPr>
      <w:tabs>
        <w:tab w:val="left" w:pos="1361"/>
      </w:tabs>
      <w:spacing w:before="60" w:after="60"/>
      <w:ind w:left="1361" w:hanging="340"/>
    </w:pPr>
  </w:style>
  <w:style w:type="paragraph" w:styleId="List5">
    <w:name w:val="List 5"/>
    <w:basedOn w:val="BodyText"/>
    <w:rsid w:val="00DE5A66"/>
    <w:pPr>
      <w:tabs>
        <w:tab w:val="left" w:pos="1701"/>
      </w:tabs>
      <w:spacing w:before="60" w:after="60"/>
      <w:ind w:left="1701" w:hanging="340"/>
    </w:pPr>
  </w:style>
  <w:style w:type="paragraph" w:styleId="ListBullet3">
    <w:name w:val="List Bullet 3"/>
    <w:basedOn w:val="List3"/>
    <w:rsid w:val="00DE5A66"/>
    <w:pPr>
      <w:numPr>
        <w:numId w:val="13"/>
      </w:numPr>
      <w:tabs>
        <w:tab w:val="clear" w:pos="1021"/>
      </w:tabs>
      <w:ind w:left="1037" w:hanging="357"/>
    </w:pPr>
  </w:style>
  <w:style w:type="paragraph" w:styleId="ListBullet4">
    <w:name w:val="List Bullet 4"/>
    <w:basedOn w:val="List4"/>
    <w:rsid w:val="00DE5A66"/>
    <w:pPr>
      <w:numPr>
        <w:numId w:val="2"/>
      </w:numPr>
      <w:tabs>
        <w:tab w:val="clear" w:pos="1361"/>
      </w:tabs>
    </w:pPr>
  </w:style>
  <w:style w:type="paragraph" w:styleId="ListBullet5">
    <w:name w:val="List Bullet 5"/>
    <w:basedOn w:val="List5"/>
    <w:rsid w:val="00DE5A66"/>
    <w:pPr>
      <w:numPr>
        <w:numId w:val="3"/>
      </w:numPr>
    </w:pPr>
  </w:style>
  <w:style w:type="paragraph" w:styleId="ListContinue2">
    <w:name w:val="List Continue 2"/>
    <w:basedOn w:val="List2"/>
    <w:rsid w:val="00DE5A66"/>
    <w:pPr>
      <w:ind w:firstLine="0"/>
    </w:pPr>
  </w:style>
  <w:style w:type="paragraph" w:styleId="ListContinue3">
    <w:name w:val="List Continue 3"/>
    <w:basedOn w:val="List3"/>
    <w:rsid w:val="00DE5A66"/>
    <w:pPr>
      <w:ind w:left="1021" w:firstLine="0"/>
    </w:pPr>
  </w:style>
  <w:style w:type="paragraph" w:styleId="ListContinue4">
    <w:name w:val="List Continue 4"/>
    <w:basedOn w:val="List4"/>
    <w:rsid w:val="00DE5A66"/>
    <w:pPr>
      <w:ind w:firstLine="0"/>
    </w:pPr>
  </w:style>
  <w:style w:type="paragraph" w:styleId="ListContinue5">
    <w:name w:val="List Continue 5"/>
    <w:basedOn w:val="List5"/>
    <w:rsid w:val="00DE5A66"/>
    <w:pPr>
      <w:ind w:firstLine="0"/>
    </w:pPr>
  </w:style>
  <w:style w:type="paragraph" w:styleId="ListNumber3">
    <w:name w:val="List Number 3"/>
    <w:basedOn w:val="List3"/>
    <w:rsid w:val="00DE5A66"/>
    <w:pPr>
      <w:numPr>
        <w:numId w:val="4"/>
      </w:numPr>
    </w:pPr>
  </w:style>
  <w:style w:type="paragraph" w:styleId="ListNumber4">
    <w:name w:val="List Number 4"/>
    <w:basedOn w:val="List4"/>
    <w:rsid w:val="00DE5A66"/>
    <w:pPr>
      <w:numPr>
        <w:numId w:val="5"/>
      </w:numPr>
    </w:pPr>
  </w:style>
  <w:style w:type="paragraph" w:styleId="ListNumber5">
    <w:name w:val="List Number 5"/>
    <w:basedOn w:val="List5"/>
    <w:rsid w:val="00DE5A66"/>
    <w:pPr>
      <w:numPr>
        <w:numId w:val="6"/>
      </w:numPr>
    </w:pPr>
  </w:style>
  <w:style w:type="paragraph" w:styleId="BlockText">
    <w:name w:val="Block Text"/>
    <w:basedOn w:val="Normal"/>
    <w:rsid w:val="00DE5A66"/>
    <w:pPr>
      <w:spacing w:after="120"/>
      <w:ind w:left="1440" w:right="1440"/>
    </w:pPr>
  </w:style>
  <w:style w:type="character" w:customStyle="1" w:styleId="Subscript">
    <w:name w:val="Subscript"/>
    <w:basedOn w:val="DefaultParagraphFont"/>
    <w:rsid w:val="00DE5A66"/>
    <w:rPr>
      <w:sz w:val="16"/>
      <w:vertAlign w:val="subscript"/>
    </w:rPr>
  </w:style>
  <w:style w:type="character" w:customStyle="1" w:styleId="Superscript">
    <w:name w:val="Superscript"/>
    <w:basedOn w:val="DefaultParagraphFont"/>
    <w:rsid w:val="00DE5A66"/>
    <w:rPr>
      <w:sz w:val="16"/>
      <w:vertAlign w:val="superscript"/>
    </w:rPr>
  </w:style>
  <w:style w:type="character" w:customStyle="1" w:styleId="Symbols">
    <w:name w:val="Symbols"/>
    <w:basedOn w:val="DefaultParagraphFont"/>
    <w:rsid w:val="00DE5A66"/>
    <w:rPr>
      <w:rFonts w:ascii="Symbol" w:hAnsi="Symbol"/>
    </w:rPr>
  </w:style>
  <w:style w:type="character" w:customStyle="1" w:styleId="MenuOptions">
    <w:name w:val="Menu Options"/>
    <w:basedOn w:val="DefaultParagraphFont"/>
    <w:rsid w:val="00DE5A66"/>
    <w:rPr>
      <w:rFonts w:ascii="Arial Narrow" w:hAnsi="Arial Narrow"/>
      <w:smallCaps/>
    </w:rPr>
  </w:style>
  <w:style w:type="character" w:customStyle="1" w:styleId="Buttons">
    <w:name w:val="Buttons"/>
    <w:basedOn w:val="DefaultParagraphFont"/>
    <w:rsid w:val="00DE5A66"/>
    <w:rPr>
      <w:b/>
    </w:rPr>
  </w:style>
  <w:style w:type="character" w:customStyle="1" w:styleId="Underlined">
    <w:name w:val="Underlined"/>
    <w:basedOn w:val="DefaultParagraphFont"/>
    <w:rsid w:val="00DE5A66"/>
    <w:rPr>
      <w:u w:val="single"/>
    </w:rPr>
  </w:style>
  <w:style w:type="paragraph" w:customStyle="1" w:styleId="TableBodyTextRight">
    <w:name w:val="Table Body Text Right"/>
    <w:basedOn w:val="TableBodyText"/>
    <w:rsid w:val="00DE5A66"/>
    <w:pPr>
      <w:widowControl w:val="0"/>
      <w:autoSpaceDE w:val="0"/>
      <w:autoSpaceDN w:val="0"/>
      <w:adjustRightInd w:val="0"/>
      <w:jc w:val="right"/>
    </w:pPr>
    <w:rPr>
      <w:rFonts w:cs="Arial"/>
      <w:szCs w:val="18"/>
    </w:rPr>
  </w:style>
  <w:style w:type="paragraph" w:customStyle="1" w:styleId="CopyrightText">
    <w:name w:val="Copyright Text"/>
    <w:basedOn w:val="BodyText"/>
    <w:rsid w:val="00DE5A66"/>
    <w:rPr>
      <w:sz w:val="18"/>
    </w:rPr>
  </w:style>
  <w:style w:type="paragraph" w:customStyle="1" w:styleId="BodySmallRight">
    <w:name w:val="Body Small Right"/>
    <w:basedOn w:val="BodyTextRight"/>
    <w:rsid w:val="00DE5A66"/>
    <w:rPr>
      <w:sz w:val="18"/>
      <w:szCs w:val="18"/>
    </w:rPr>
  </w:style>
  <w:style w:type="paragraph" w:customStyle="1" w:styleId="MarginEdition">
    <w:name w:val="Margin Edition"/>
    <w:basedOn w:val="MarginNote"/>
    <w:rsid w:val="00DE5A66"/>
    <w:pPr>
      <w:spacing w:before="0" w:after="0"/>
    </w:pPr>
    <w:rPr>
      <w:rFonts w:ascii="Times New Roman" w:hAnsi="Times New Roman"/>
      <w:color w:val="999999"/>
    </w:rPr>
  </w:style>
  <w:style w:type="paragraph" w:customStyle="1" w:styleId="Spacer">
    <w:name w:val="Spacer"/>
    <w:basedOn w:val="Normal"/>
    <w:rsid w:val="00DE5A66"/>
    <w:rPr>
      <w:sz w:val="2"/>
      <w:szCs w:val="2"/>
    </w:rPr>
  </w:style>
  <w:style w:type="character" w:customStyle="1" w:styleId="Small">
    <w:name w:val="Small"/>
    <w:basedOn w:val="DefaultParagraphFont"/>
    <w:rsid w:val="00DE5A66"/>
    <w:rPr>
      <w:sz w:val="16"/>
    </w:rPr>
  </w:style>
  <w:style w:type="paragraph" w:customStyle="1" w:styleId="WideTable">
    <w:name w:val="Wide Table"/>
    <w:basedOn w:val="Normal"/>
    <w:rsid w:val="00DE5A66"/>
    <w:pPr>
      <w:ind w:left="-1418"/>
    </w:pPr>
    <w:rPr>
      <w:sz w:val="2"/>
      <w:szCs w:val="2"/>
    </w:rPr>
  </w:style>
  <w:style w:type="character" w:styleId="PageNumber">
    <w:name w:val="page number"/>
    <w:basedOn w:val="DefaultParagraphFont"/>
    <w:rsid w:val="00DE5A66"/>
  </w:style>
  <w:style w:type="paragraph" w:styleId="Quote">
    <w:name w:val="Quote"/>
    <w:basedOn w:val="Heading1"/>
    <w:link w:val="QuoteChar"/>
    <w:qFormat/>
    <w:rsid w:val="00DE5A66"/>
    <w:rPr>
      <w:b w:val="0"/>
      <w:sz w:val="72"/>
      <w:szCs w:val="72"/>
      <w:lang w:val="en-NZ"/>
    </w:rPr>
  </w:style>
  <w:style w:type="character" w:customStyle="1" w:styleId="QuoteChar">
    <w:name w:val="Quote Char"/>
    <w:basedOn w:val="DefaultParagraphFont"/>
    <w:link w:val="Quote"/>
    <w:rsid w:val="00DE5A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5A66"/>
    <w:pPr>
      <w:pageBreakBefore/>
    </w:pPr>
  </w:style>
  <w:style w:type="paragraph" w:customStyle="1" w:styleId="Border">
    <w:name w:val="Border"/>
    <w:basedOn w:val="Normal"/>
    <w:qFormat/>
    <w:rsid w:val="00DE5A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5A66"/>
    <w:rPr>
      <w:b/>
      <w:bCs/>
      <w:i/>
      <w:iCs/>
      <w:color w:val="auto"/>
    </w:rPr>
  </w:style>
  <w:style w:type="paragraph" w:styleId="IntenseQuote">
    <w:name w:val="Intense Quote"/>
    <w:basedOn w:val="Normal"/>
    <w:next w:val="Normal"/>
    <w:link w:val="IntenseQuoteChar"/>
    <w:uiPriority w:val="30"/>
    <w:qFormat/>
    <w:rsid w:val="00DE5A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5A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5A66"/>
    <w:rPr>
      <w:smallCaps/>
      <w:color w:val="auto"/>
      <w:u w:val="single"/>
    </w:rPr>
  </w:style>
  <w:style w:type="character" w:styleId="IntenseReference">
    <w:name w:val="Intense Reference"/>
    <w:basedOn w:val="DefaultParagraphFont"/>
    <w:uiPriority w:val="32"/>
    <w:qFormat/>
    <w:rsid w:val="00DE5A66"/>
    <w:rPr>
      <w:b/>
      <w:bCs/>
      <w:smallCaps/>
      <w:color w:val="auto"/>
      <w:spacing w:val="5"/>
      <w:u w:val="single"/>
    </w:rPr>
  </w:style>
  <w:style w:type="paragraph" w:customStyle="1" w:styleId="2ColumnHeading">
    <w:name w:val="2Column Heading"/>
    <w:basedOn w:val="BodyText"/>
    <w:qFormat/>
    <w:rsid w:val="00DE5A66"/>
    <w:pPr>
      <w:spacing w:after="60"/>
      <w:ind w:left="-2268"/>
    </w:pPr>
    <w:rPr>
      <w:b/>
    </w:rPr>
  </w:style>
  <w:style w:type="paragraph" w:customStyle="1" w:styleId="Heading1TOC">
    <w:name w:val="Heading1 TOC"/>
    <w:basedOn w:val="Normal"/>
    <w:qFormat/>
    <w:rsid w:val="00DE5A66"/>
    <w:pPr>
      <w:spacing w:before="240" w:after="120"/>
    </w:pPr>
    <w:rPr>
      <w:rFonts w:ascii="Times New Roman" w:hAnsi="Times New Roman"/>
      <w:b/>
      <w:sz w:val="32"/>
    </w:rPr>
  </w:style>
  <w:style w:type="paragraph" w:customStyle="1" w:styleId="Heading2TOC">
    <w:name w:val="Heading2 TOC"/>
    <w:basedOn w:val="Normal"/>
    <w:qFormat/>
    <w:rsid w:val="00DE5A66"/>
    <w:pPr>
      <w:spacing w:before="240" w:after="60"/>
    </w:pPr>
    <w:rPr>
      <w:rFonts w:ascii="Times New Roman" w:hAnsi="Times New Roman"/>
      <w:b/>
      <w:sz w:val="28"/>
    </w:rPr>
  </w:style>
  <w:style w:type="character" w:customStyle="1" w:styleId="Underline">
    <w:name w:val="Underline"/>
    <w:basedOn w:val="DefaultParagraphFont"/>
    <w:qFormat/>
    <w:rsid w:val="00DE5A66"/>
    <w:rPr>
      <w:u w:val="single"/>
    </w:rPr>
  </w:style>
  <w:style w:type="character" w:customStyle="1" w:styleId="BoldandItalics">
    <w:name w:val="Bold and Italics"/>
    <w:qFormat/>
    <w:rsid w:val="00DE5A66"/>
    <w:rPr>
      <w:b/>
      <w:i/>
      <w:u w:val="none"/>
    </w:rPr>
  </w:style>
  <w:style w:type="paragraph" w:styleId="BalloonText">
    <w:name w:val="Balloon Text"/>
    <w:basedOn w:val="Normal"/>
    <w:link w:val="BalloonTextChar"/>
    <w:rsid w:val="00DE5A66"/>
    <w:rPr>
      <w:rFonts w:ascii="Tahoma" w:hAnsi="Tahoma" w:cs="Tahoma"/>
      <w:sz w:val="16"/>
      <w:szCs w:val="16"/>
    </w:rPr>
  </w:style>
  <w:style w:type="character" w:customStyle="1" w:styleId="BalloonTextChar">
    <w:name w:val="Balloon Text Char"/>
    <w:basedOn w:val="DefaultParagraphFont"/>
    <w:link w:val="BalloonText"/>
    <w:rsid w:val="00DE5A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5A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5A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5A66"/>
    <w:rPr>
      <w:b/>
      <w:color w:val="660033"/>
      <w:spacing w:val="0"/>
    </w:rPr>
  </w:style>
  <w:style w:type="paragraph" w:customStyle="1" w:styleId="Nameditemlist">
    <w:name w:val="Named item list"/>
    <w:basedOn w:val="BodyText"/>
    <w:qFormat/>
    <w:rsid w:val="00DE5A66"/>
    <w:pPr>
      <w:tabs>
        <w:tab w:val="left" w:pos="2835"/>
      </w:tabs>
      <w:ind w:left="2835" w:hanging="2835"/>
    </w:pPr>
  </w:style>
  <w:style w:type="paragraph" w:customStyle="1" w:styleId="BodyTextnopadding">
    <w:name w:val="Body Text no padding"/>
    <w:basedOn w:val="BodyText"/>
    <w:qFormat/>
    <w:rsid w:val="00DE5A66"/>
    <w:pPr>
      <w:spacing w:before="0" w:after="0"/>
    </w:pPr>
  </w:style>
  <w:style w:type="paragraph" w:customStyle="1" w:styleId="BodyTextBold">
    <w:name w:val="Body Text Bold"/>
    <w:basedOn w:val="BodyText"/>
    <w:qFormat/>
    <w:rsid w:val="00DE5A66"/>
    <w:rPr>
      <w:b/>
    </w:rPr>
  </w:style>
  <w:style w:type="character" w:styleId="Hyperlink">
    <w:name w:val="Hyperlink"/>
    <w:basedOn w:val="DefaultParagraphFont"/>
    <w:uiPriority w:val="99"/>
    <w:unhideWhenUsed/>
    <w:rsid w:val="006D04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936</Words>
  <Characters>6068</Characters>
  <Application>Microsoft Office Word</Application>
  <DocSecurity>0</DocSecurity>
  <Lines>209</Lines>
  <Paragraphs>132</Paragraphs>
  <ScaleCrop>false</ScaleCrop>
  <Company>Author-it Software Corporation Ltd.</Company>
  <LinksUpToDate>false</LinksUpToDate>
  <CharactersWithSpaces>6872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DEFEXO108 Conduct military demolition operations</dc:title>
  <dc:subject>Approved</dc:subject>
  <dc:creator>Public Skills Australia</dc:creator>
  <cp:keywords>Release: 3</cp:keywords>
  <dc:description>Review Date: 12 April 2008</dc:description>
  <cp:lastModifiedBy>HSD_TPCMSd.prod</cp:lastModifiedBy>
  <cp:revision>3</cp:revision>
  <dcterms:created xsi:type="dcterms:W3CDTF">2025-03-02T00:23:00Z</dcterms:created>
  <dcterms:modified xsi:type="dcterms:W3CDTF">2025-03-02T00:23:00Z</dcterms:modified>
</cp:coreProperties>
</file>