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7A08" w:rsidP="00EA7A08">
      <w:pPr>
        <w:pStyle w:val="Title"/>
      </w:pPr>
      <w:r>
        <w:fldChar w:fldCharType="begin"/>
      </w:r>
      <w:r>
        <w:instrText xml:space="preserve"> TITLE   \* MERGEFORMAT </w:instrText>
      </w:r>
      <w:r>
        <w:fldChar w:fldCharType="separate"/>
      </w:r>
      <w:r>
        <w:t>DEFEXO107 Conduct improvised explosive device disposal operations</w:t>
      </w:r>
      <w:r>
        <w:fldChar w:fldCharType="end"/>
      </w:r>
    </w:p>
    <w:p w:rsidR="00EA7A08" w:rsidP="00EA7A08">
      <w:pPr>
        <w:pStyle w:val="Version"/>
        <w:sectPr w:rsidSect="0026786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267868" w:rsidP="00267868">
      <w:pPr>
        <w:pStyle w:val="SuperHeading"/>
      </w:pPr>
      <w:r w:rsidRPr="00267868">
        <w:t>DEFEXO107 Conduct improvised explosive device disposal operations</w:t>
      </w:r>
    </w:p>
    <w:p w:rsidR="00000000" w:rsidRPr="00267868" w:rsidP="00267868">
      <w:pPr>
        <w:pStyle w:val="Heading1"/>
      </w:pPr>
      <w:bookmarkStart w:id="1" w:name="O_1283062"/>
      <w:bookmarkEnd w:id="1"/>
      <w:r w:rsidRPr="00267868">
        <w:t>Modification History</w:t>
      </w:r>
    </w:p>
    <w:tbl>
      <w:tblPr>
        <w:tblW w:w="9497" w:type="dxa"/>
        <w:tblLayout w:type="fixed"/>
        <w:tblCellMar>
          <w:left w:w="62" w:type="dxa"/>
          <w:right w:w="62" w:type="dxa"/>
        </w:tblCellMar>
        <w:tblLook w:val="0000"/>
      </w:tblPr>
      <w:tblGrid>
        <w:gridCol w:w="9497"/>
      </w:tblGrid>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Release 3. Assessment Conditions clarified in relation to simulation being an assessment option.</w:t>
            </w:r>
          </w:p>
        </w:tc>
      </w:tr>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Release 2. Modifications made to Foundation Skills and Assessment Conditions.</w:t>
            </w:r>
          </w:p>
        </w:tc>
      </w:tr>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Release 1. This unit was released in DEF Defence Training Package release 1.0 and meets the Standards for Training Packages.</w:t>
            </w:r>
          </w:p>
          <w:p w:rsidR="00000000" w:rsidRPr="00267868" w:rsidP="00267868">
            <w:pPr>
              <w:pStyle w:val="BodyText"/>
            </w:pPr>
            <w:r w:rsidRPr="00267868">
              <w:t xml:space="preserve">This unit supersedes and is equivalent to DEFEO708C </w:t>
            </w:r>
            <w:r w:rsidRPr="00267868">
              <w:t>Conduct improvised explosive device disposal operations.</w:t>
            </w:r>
          </w:p>
          <w:p w:rsidR="00000000" w:rsidRPr="00267868" w:rsidP="00267868">
            <w:pPr>
              <w:pStyle w:val="ListBullet"/>
            </w:pPr>
            <w:r w:rsidRPr="00267868">
              <w:t>Unit code updated</w:t>
            </w:r>
          </w:p>
          <w:p w:rsidR="00000000" w:rsidRPr="00267868" w:rsidP="00267868">
            <w:pPr>
              <w:pStyle w:val="ListBullet"/>
            </w:pPr>
            <w:r w:rsidRPr="00267868">
              <w:t>Content and formatting updated to comply with the new standards</w:t>
            </w:r>
          </w:p>
          <w:p w:rsidR="00000000" w:rsidRPr="00267868" w:rsidP="00267868">
            <w:pPr>
              <w:pStyle w:val="ListBullet"/>
            </w:pPr>
            <w:r w:rsidRPr="00267868">
              <w:t>All PC transitioned from passive to active voice</w:t>
            </w:r>
          </w:p>
          <w:p w:rsidR="00000000" w:rsidRPr="00267868" w:rsidP="00267868">
            <w:pPr>
              <w:pStyle w:val="ListBullet"/>
            </w:pPr>
            <w:r w:rsidRPr="00267868">
              <w:t>PC 3.2 removed</w:t>
            </w:r>
          </w:p>
        </w:tc>
      </w:tr>
    </w:tbl>
    <w:p w:rsidR="00EA7A08" w:rsidP="00267868">
      <w:pPr>
        <w:pStyle w:val="NoPaddingFontSize1"/>
      </w:pPr>
    </w:p>
    <w:p w:rsidR="00EA7A08" w:rsidP="00267868">
      <w:pPr>
        <w:pStyle w:val="NoPaddingFontSize1"/>
      </w:pPr>
    </w:p>
    <w:p w:rsidR="00000000" w:rsidRPr="00267868" w:rsidP="00267868">
      <w:pPr>
        <w:pStyle w:val="Heading1"/>
      </w:pPr>
      <w:bookmarkStart w:id="2" w:name="O_1283061"/>
      <w:bookmarkEnd w:id="2"/>
      <w:r w:rsidRPr="00267868">
        <w:t>Application</w:t>
      </w:r>
    </w:p>
    <w:tbl>
      <w:tblPr>
        <w:tblW w:w="9497" w:type="dxa"/>
        <w:tblLayout w:type="fixed"/>
        <w:tblCellMar>
          <w:left w:w="62" w:type="dxa"/>
          <w:right w:w="62" w:type="dxa"/>
        </w:tblCellMar>
        <w:tblLook w:val="0000"/>
      </w:tblPr>
      <w:tblGrid>
        <w:gridCol w:w="9497"/>
      </w:tblGrid>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This unit describes the skills required to conduct improvised explosive device disposal operations. Improvised explosive devices are those placed or fabricated in an improvised manner that incorporate destructive, lethal, noxious, explosive, pyrotechnic or</w:t>
            </w:r>
            <w:r w:rsidRPr="00267868">
              <w:t xml:space="preserve"> incendiary chemicals designed to destroy, disfigure, distract or harass. Improvised explosive device disposal operations are conducted primarily in support of the civilian community/authority, but may also be conducted under a variety of conditions, inclu</w:t>
            </w:r>
            <w:r w:rsidRPr="00267868">
              <w:t>ding wartime, peacekeeping and in training. This unit can apply above and below the high water mark.</w:t>
            </w:r>
          </w:p>
          <w:p w:rsidR="00000000" w:rsidRPr="00267868" w:rsidP="00267868">
            <w:pPr>
              <w:pStyle w:val="BodyText"/>
            </w:pPr>
            <w:r w:rsidRPr="00267868">
              <w:t>This unit applies to those who are required to conduct improvised explosive device location, identification and disposal operations.</w:t>
            </w:r>
          </w:p>
          <w:p w:rsidR="00000000" w:rsidRPr="00267868" w:rsidP="00267868">
            <w:pPr>
              <w:pStyle w:val="BodyText"/>
            </w:pPr>
            <w:r w:rsidRPr="00267868">
              <w:t>The skills and knowled</w:t>
            </w:r>
            <w:r w:rsidRPr="00267868">
              <w:t>ge described in this unit must be applied within the legislative, regulatory and policy environment in which they are carried out. Organisational policies and procedures must be consulted and adhered to.</w:t>
            </w:r>
          </w:p>
          <w:p w:rsidR="00000000" w:rsidRPr="00267868" w:rsidP="00267868">
            <w:pPr>
              <w:pStyle w:val="BodyText"/>
            </w:pPr>
            <w:r w:rsidRPr="00267868">
              <w:t>Those undertaking this unit would work independently</w:t>
            </w:r>
            <w:r w:rsidRPr="00267868">
              <w:t xml:space="preserve"> and supervise others, using discretion and judgement and taking responsibility for the quality of their outputs. They would conduct complex tasks in a broad range of contexts that could be unpredictable.</w:t>
            </w:r>
          </w:p>
          <w:p w:rsidR="00000000" w:rsidRPr="00267868" w:rsidP="00267868">
            <w:pPr>
              <w:pStyle w:val="BodyText"/>
            </w:pPr>
            <w:r w:rsidRPr="00267868">
              <w:t>No licensing, legislative or certification requirem</w:t>
            </w:r>
            <w:r w:rsidRPr="00267868">
              <w:t>ents apply to unit at the time of publication.</w:t>
            </w:r>
          </w:p>
        </w:tc>
      </w:tr>
    </w:tbl>
    <w:p w:rsidR="00EA7A08" w:rsidP="00267868">
      <w:pPr>
        <w:pStyle w:val="NoPaddingFontSize1"/>
      </w:pPr>
    </w:p>
    <w:p w:rsidR="00EA7A08" w:rsidP="00267868">
      <w:pPr>
        <w:pStyle w:val="NoPaddingFontSize1"/>
      </w:pPr>
    </w:p>
    <w:p w:rsidR="00000000" w:rsidRPr="00267868" w:rsidP="00267868">
      <w:pPr>
        <w:pStyle w:val="Heading1"/>
      </w:pPr>
      <w:bookmarkStart w:id="3" w:name="O_1283060"/>
      <w:bookmarkEnd w:id="3"/>
      <w:r w:rsidRPr="00267868">
        <w:t>Pre-requisite Unit</w:t>
      </w:r>
    </w:p>
    <w:tbl>
      <w:tblPr>
        <w:tblW w:w="9497" w:type="dxa"/>
        <w:tblLayout w:type="fixed"/>
        <w:tblCellMar>
          <w:left w:w="62" w:type="dxa"/>
          <w:right w:w="62" w:type="dxa"/>
        </w:tblCellMar>
        <w:tblLook w:val="0000"/>
      </w:tblPr>
      <w:tblGrid>
        <w:gridCol w:w="9497"/>
      </w:tblGrid>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Not applicable</w:t>
            </w:r>
          </w:p>
        </w:tc>
      </w:tr>
    </w:tbl>
    <w:p w:rsidR="00EA7A08" w:rsidP="00267868">
      <w:pPr>
        <w:pStyle w:val="NoPaddingFontSize1"/>
      </w:pPr>
    </w:p>
    <w:p w:rsidR="00EA7A08" w:rsidP="00267868">
      <w:pPr>
        <w:pStyle w:val="NoPaddingFontSize1"/>
      </w:pPr>
    </w:p>
    <w:p w:rsidR="00000000" w:rsidRPr="00267868" w:rsidP="00267868">
      <w:pPr>
        <w:pStyle w:val="Heading1"/>
      </w:pPr>
      <w:bookmarkStart w:id="4" w:name="O_1283059"/>
      <w:bookmarkEnd w:id="4"/>
      <w:r w:rsidRPr="00267868">
        <w:t>Competency Field</w:t>
      </w:r>
    </w:p>
    <w:tbl>
      <w:tblPr>
        <w:tblW w:w="9497" w:type="dxa"/>
        <w:tblLayout w:type="fixed"/>
        <w:tblCellMar>
          <w:left w:w="62" w:type="dxa"/>
          <w:right w:w="62" w:type="dxa"/>
        </w:tblCellMar>
        <w:tblLook w:val="0000"/>
      </w:tblPr>
      <w:tblGrid>
        <w:gridCol w:w="9497"/>
      </w:tblGrid>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Explosive Ordnance</w:t>
            </w:r>
          </w:p>
        </w:tc>
      </w:tr>
    </w:tbl>
    <w:p w:rsidR="00EA7A08" w:rsidP="00267868">
      <w:pPr>
        <w:pStyle w:val="NoPaddingFontSize1"/>
      </w:pPr>
    </w:p>
    <w:p w:rsidR="00EA7A08" w:rsidP="00267868">
      <w:pPr>
        <w:pStyle w:val="NoPaddingFontSize1"/>
      </w:pPr>
    </w:p>
    <w:p w:rsidR="00000000" w:rsidRPr="00267868" w:rsidP="00267868">
      <w:pPr>
        <w:pStyle w:val="Heading1"/>
      </w:pPr>
      <w:bookmarkStart w:id="5" w:name="O_1283058"/>
      <w:bookmarkEnd w:id="5"/>
      <w:r w:rsidRPr="00267868">
        <w:t>Unit Sector</w:t>
      </w:r>
    </w:p>
    <w:tbl>
      <w:tblPr>
        <w:tblW w:w="9497" w:type="dxa"/>
        <w:tblLayout w:type="fixed"/>
        <w:tblCellMar>
          <w:left w:w="62" w:type="dxa"/>
          <w:right w:w="62" w:type="dxa"/>
        </w:tblCellMar>
        <w:tblLook w:val="0000"/>
      </w:tblPr>
      <w:tblGrid>
        <w:gridCol w:w="9497"/>
      </w:tblGrid>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Not applicable</w:t>
            </w:r>
          </w:p>
        </w:tc>
      </w:tr>
    </w:tbl>
    <w:p w:rsidR="00EA7A08" w:rsidP="00267868">
      <w:pPr>
        <w:pStyle w:val="NoPaddingFontSize1"/>
      </w:pPr>
    </w:p>
    <w:p w:rsidR="00EA7A08" w:rsidP="00267868">
      <w:pPr>
        <w:pStyle w:val="NoPaddingFontSize1"/>
      </w:pPr>
    </w:p>
    <w:p w:rsidR="00000000" w:rsidRPr="00267868" w:rsidP="00267868">
      <w:pPr>
        <w:pStyle w:val="Heading1"/>
      </w:pPr>
      <w:bookmarkStart w:id="6" w:name="O_1283057"/>
      <w:bookmarkEnd w:id="6"/>
      <w:r w:rsidRPr="00267868">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26786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PERFORMANCE CRITERIA</w:t>
            </w:r>
          </w:p>
        </w:tc>
      </w:tr>
      <w:tr w:rsidTr="00267868">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Performance criteria describe the performance needed to demonstrate achievement of the element.</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1</w:t>
            </w:r>
          </w:p>
        </w:tc>
        <w:tc>
          <w:tcPr>
            <w:tcW w:w="2744"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Prepare for operations</w:t>
            </w: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Collect, store and check for presence and serviceability equipment, tools and stores required for responses to improvised explosive device reports</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Brief personnel required to respond to callout on their duties and response requirements</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Establish and maintain contact and liaison with other emergency services</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Conduct planning prior to arrival at scene in response to call out</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Locate, assess and identify improvised explosive device</w:t>
            </w: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Establish contact with other attending emergen</w:t>
            </w:r>
            <w:r w:rsidRPr="00267868">
              <w:t>cy services</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Advise controlling authority of safety and evacuation requirements</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Locate device and identify components</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Confirm area security</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Investigate and identify improvised explosive device construction</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2.6</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Determine and plan method of conducting disposal/render safe procedure</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 xml:space="preserve">Conduct render safe procedure and/or dispose of improvised explosive </w:t>
            </w:r>
            <w:r w:rsidRPr="00267868">
              <w:rPr>
                <w:rStyle w:val="SpecialBold"/>
              </w:rPr>
              <w:t>device</w:t>
            </w: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Identify and prepare to use equipment required to render safe/dispose of improvised explosive device</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Operate equipment in accordance with current instructions</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Inspect device and immediate area and declare safe or plan alternate disposal operation/render safe procedure</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4</w:t>
            </w:r>
          </w:p>
        </w:tc>
        <w:tc>
          <w:tcPr>
            <w:tcW w:w="2744"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rPr>
                <w:rStyle w:val="SpecialBold"/>
              </w:rPr>
              <w:t>Finalise activities</w:t>
            </w: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4.1</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Recover, refurbish and secure equipment</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4.2</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Conduct post improvised explosive device disposal clearance</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4.3</w:t>
            </w:r>
          </w:p>
        </w:tc>
        <w:tc>
          <w:tcPr>
            <w:tcW w:w="5592"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t>Complete and process improvised explosive device disposal reports</w:t>
            </w:r>
          </w:p>
        </w:tc>
      </w:tr>
      <w:tr w:rsidTr="00267868">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267868">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267868">
            <w:pPr>
              <w:pStyle w:val="BodyText"/>
              <w:rPr>
                <w:lang w:val="en-NZ"/>
              </w:rPr>
            </w:pPr>
            <w:r w:rsidRPr="00267868">
              <w:rPr>
                <w:rStyle w:val="SpecialBold"/>
              </w:rPr>
              <w:t>4.4</w:t>
            </w:r>
          </w:p>
        </w:tc>
        <w:tc>
          <w:tcPr>
            <w:tcW w:w="5592"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Provide technical evidence to inquiries/courts</w:t>
            </w:r>
          </w:p>
        </w:tc>
      </w:tr>
    </w:tbl>
    <w:p w:rsidR="00EA7A08" w:rsidP="00267868">
      <w:pPr>
        <w:pStyle w:val="NoPaddingFontSize1"/>
      </w:pPr>
    </w:p>
    <w:p w:rsidR="00EA7A08" w:rsidP="00267868">
      <w:pPr>
        <w:pStyle w:val="NoPaddingFontSize1"/>
      </w:pPr>
    </w:p>
    <w:p w:rsidR="00000000" w:rsidRPr="00267868" w:rsidP="00267868">
      <w:pPr>
        <w:pStyle w:val="Heading1"/>
      </w:pPr>
      <w:bookmarkStart w:id="7" w:name="O_1283056"/>
      <w:bookmarkEnd w:id="7"/>
      <w:r w:rsidRPr="00267868">
        <w:t>Foundation Skills</w:t>
      </w:r>
    </w:p>
    <w:tbl>
      <w:tblPr>
        <w:tblW w:w="9497" w:type="dxa"/>
        <w:tblLayout w:type="fixed"/>
        <w:tblCellMar>
          <w:left w:w="62" w:type="dxa"/>
          <w:right w:w="62" w:type="dxa"/>
        </w:tblCellMar>
        <w:tblLook w:val="0000"/>
      </w:tblPr>
      <w:tblGrid>
        <w:gridCol w:w="9497"/>
      </w:tblGrid>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 xml:space="preserve">Foundation skills essential to performance are explicit in the performance criteria of this unit of competency. </w:t>
            </w:r>
          </w:p>
        </w:tc>
      </w:tr>
    </w:tbl>
    <w:p w:rsidR="00EA7A08" w:rsidP="00267868">
      <w:pPr>
        <w:pStyle w:val="NoPaddingFontSize1"/>
      </w:pPr>
    </w:p>
    <w:p w:rsidR="00EA7A08" w:rsidP="00267868">
      <w:pPr>
        <w:pStyle w:val="NoPaddingFontSize1"/>
      </w:pPr>
    </w:p>
    <w:p w:rsidR="00000000" w:rsidRPr="00267868" w:rsidP="00267868">
      <w:pPr>
        <w:pStyle w:val="Heading1"/>
      </w:pPr>
      <w:bookmarkStart w:id="8" w:name="O_1283055"/>
      <w:bookmarkEnd w:id="8"/>
      <w:r w:rsidRPr="00267868">
        <w:t>Range of Conditions</w:t>
      </w:r>
    </w:p>
    <w:tbl>
      <w:tblPr>
        <w:tblW w:w="9497" w:type="dxa"/>
        <w:tblLayout w:type="fixed"/>
        <w:tblCellMar>
          <w:left w:w="62" w:type="dxa"/>
          <w:right w:w="62" w:type="dxa"/>
        </w:tblCellMar>
        <w:tblLook w:val="0000"/>
      </w:tblPr>
      <w:tblGrid>
        <w:gridCol w:w="9497"/>
      </w:tblGrid>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Range is restricted to essential operating conditions and any other variables essential to the work environment.</w:t>
            </w:r>
          </w:p>
          <w:p w:rsidR="00000000" w:rsidRPr="00267868" w:rsidP="00267868">
            <w:pPr>
              <w:pStyle w:val="BodyText"/>
            </w:pPr>
            <w:r w:rsidRPr="00267868">
              <w:t>Non-essential conditions may be found in the Companion Volume Implementation Guide.</w:t>
            </w:r>
          </w:p>
        </w:tc>
      </w:tr>
    </w:tbl>
    <w:p w:rsidR="00EA7A08" w:rsidP="00267868">
      <w:pPr>
        <w:pStyle w:val="NoPaddingFontSize1"/>
      </w:pPr>
    </w:p>
    <w:p w:rsidR="00EA7A08" w:rsidP="00267868">
      <w:pPr>
        <w:pStyle w:val="NoPaddingFontSize1"/>
      </w:pPr>
    </w:p>
    <w:p w:rsidR="00000000" w:rsidRPr="00267868" w:rsidP="00267868">
      <w:pPr>
        <w:pStyle w:val="Heading1"/>
      </w:pPr>
      <w:bookmarkStart w:id="9" w:name="O_1283054"/>
      <w:bookmarkEnd w:id="9"/>
      <w:r w:rsidRPr="00267868">
        <w:t>Unit Mapping Information</w:t>
      </w:r>
    </w:p>
    <w:tbl>
      <w:tblPr>
        <w:tblW w:w="9497" w:type="dxa"/>
        <w:tblLayout w:type="fixed"/>
        <w:tblCellMar>
          <w:left w:w="62" w:type="dxa"/>
          <w:right w:w="62" w:type="dxa"/>
        </w:tblCellMar>
        <w:tblLook w:val="0000"/>
      </w:tblPr>
      <w:tblGrid>
        <w:gridCol w:w="9497"/>
      </w:tblGrid>
      <w:tr w:rsidTr="0026786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267868" w:rsidP="00267868">
            <w:pPr>
              <w:pStyle w:val="BodyText"/>
            </w:pPr>
            <w:r w:rsidRPr="00267868">
              <w:t>This unit su</w:t>
            </w:r>
            <w:r w:rsidRPr="00267868">
              <w:t>persedes and is equivalent to DEFEO708C Conduct improvised explosive device disposal operations.</w:t>
            </w:r>
          </w:p>
        </w:tc>
      </w:tr>
    </w:tbl>
    <w:p w:rsidR="00EA7A08" w:rsidP="00267868">
      <w:pPr>
        <w:pStyle w:val="NoPaddingFontSize1"/>
      </w:pPr>
    </w:p>
    <w:p w:rsidR="00EA7A08" w:rsidP="00267868">
      <w:pPr>
        <w:pStyle w:val="NoPaddingFontSize1"/>
      </w:pPr>
    </w:p>
    <w:p w:rsidR="00000000" w:rsidRPr="00267868" w:rsidP="00267868">
      <w:pPr>
        <w:pStyle w:val="Heading1"/>
      </w:pPr>
      <w:bookmarkStart w:id="10" w:name="O_1283063"/>
      <w:bookmarkEnd w:id="10"/>
      <w:r w:rsidRPr="00267868">
        <w:t>Links</w:t>
      </w:r>
    </w:p>
    <w:p w:rsidR="00000000" w:rsidRPr="00267868" w:rsidP="00EA7A08">
      <w:pPr>
        <w:pStyle w:val="BodyText"/>
      </w:pPr>
      <w:r w:rsidRPr="0026786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12AE5">
        <w:rPr>
          <w:rStyle w:val="Hyperlink"/>
        </w:rPr>
        <w:t>https://vetnet.gov.au/Pages/TrainingDocs.aspx?q=6bdbab1e-11ed-4bc9-9cba-9e1a55d4e4a9</w:t>
      </w:r>
      <w:r>
        <w:fldChar w:fldCharType="end"/>
      </w:r>
    </w:p>
    <w:p w:rsidR="00000000" w:rsidRPr="00267868" w:rsidP="00267868"/>
    <w:sectPr w:rsidSect="0026786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86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868" w:rsidRPr="00EA7A08" w:rsidP="00EA7A0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86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08" w:rsidP="0026786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7A08" w:rsidP="0026786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EA7A08" w:rsidP="0026786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86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0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67868" w:rsidRPr="00EA7A08" w:rsidP="00EA7A0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86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7A08" w:rsidRPr="002D2AF8" w:rsidP="00267868">
    <w:pPr>
      <w:pStyle w:val="Header"/>
      <w:framePr w:wrap="around"/>
    </w:pPr>
    <w:r>
      <w:fldChar w:fldCharType="begin"/>
    </w:r>
    <w:r>
      <w:instrText xml:space="preserve"> TITLE   \* MERGEFORMAT </w:instrText>
    </w:r>
    <w:r>
      <w:fldChar w:fldCharType="separate"/>
    </w:r>
    <w:r>
      <w:t>DEFEXO107 Conduct improvised explosive device disposal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EA7A08" w:rsidP="0026786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5A45F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F5E23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86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67868"/>
    <w:pPr>
      <w:spacing w:before="360" w:after="60"/>
      <w:outlineLvl w:val="0"/>
    </w:pPr>
    <w:rPr>
      <w:sz w:val="32"/>
    </w:rPr>
  </w:style>
  <w:style w:type="paragraph" w:styleId="Heading2">
    <w:name w:val="heading 2"/>
    <w:basedOn w:val="HeadingBase"/>
    <w:next w:val="BodyText"/>
    <w:link w:val="Heading2Char"/>
    <w:qFormat/>
    <w:rsid w:val="00267868"/>
    <w:pPr>
      <w:keepLines/>
      <w:spacing w:before="240" w:after="120"/>
      <w:outlineLvl w:val="1"/>
    </w:pPr>
    <w:rPr>
      <w:sz w:val="28"/>
      <w:szCs w:val="40"/>
    </w:rPr>
  </w:style>
  <w:style w:type="paragraph" w:styleId="Heading3">
    <w:name w:val="heading 3"/>
    <w:basedOn w:val="HeadingBase"/>
    <w:next w:val="BodyText"/>
    <w:link w:val="Heading3Char"/>
    <w:qFormat/>
    <w:rsid w:val="00267868"/>
    <w:pPr>
      <w:spacing w:before="180" w:after="120"/>
      <w:outlineLvl w:val="2"/>
    </w:pPr>
    <w:rPr>
      <w:spacing w:val="-10"/>
      <w:kern w:val="32"/>
    </w:rPr>
  </w:style>
  <w:style w:type="paragraph" w:styleId="Heading4">
    <w:name w:val="heading 4"/>
    <w:basedOn w:val="HeadingBase"/>
    <w:next w:val="BodyText"/>
    <w:link w:val="Heading4Char"/>
    <w:qFormat/>
    <w:rsid w:val="00267868"/>
    <w:pPr>
      <w:spacing w:before="160" w:after="120"/>
      <w:outlineLvl w:val="3"/>
    </w:pPr>
    <w:rPr>
      <w:sz w:val="22"/>
    </w:rPr>
  </w:style>
  <w:style w:type="paragraph" w:styleId="Heading5">
    <w:name w:val="heading 5"/>
    <w:basedOn w:val="HeadingBase"/>
    <w:next w:val="Normal"/>
    <w:link w:val="Heading5Char"/>
    <w:qFormat/>
    <w:rsid w:val="00267868"/>
    <w:pPr>
      <w:spacing w:before="80"/>
      <w:outlineLvl w:val="4"/>
    </w:pPr>
    <w:rPr>
      <w:color w:val="918585"/>
      <w:sz w:val="20"/>
    </w:rPr>
  </w:style>
  <w:style w:type="paragraph" w:styleId="Heading6">
    <w:name w:val="heading 6"/>
    <w:basedOn w:val="HeadingBase"/>
    <w:next w:val="Normal"/>
    <w:link w:val="Heading6Char"/>
    <w:qFormat/>
    <w:rsid w:val="00267868"/>
    <w:pPr>
      <w:spacing w:before="60"/>
      <w:outlineLvl w:val="5"/>
    </w:pPr>
    <w:rPr>
      <w:color w:val="918585"/>
      <w:sz w:val="20"/>
    </w:rPr>
  </w:style>
  <w:style w:type="paragraph" w:styleId="Heading7">
    <w:name w:val="heading 7"/>
    <w:basedOn w:val="Normal"/>
    <w:next w:val="Normal"/>
    <w:link w:val="Heading7Char"/>
    <w:qFormat/>
    <w:rsid w:val="00267868"/>
    <w:pPr>
      <w:ind w:left="720"/>
      <w:outlineLvl w:val="6"/>
    </w:pPr>
    <w:rPr>
      <w:i/>
    </w:rPr>
  </w:style>
  <w:style w:type="paragraph" w:styleId="Heading8">
    <w:name w:val="heading 8"/>
    <w:basedOn w:val="Normal"/>
    <w:next w:val="Normal"/>
    <w:link w:val="Heading8Char"/>
    <w:qFormat/>
    <w:rsid w:val="00267868"/>
    <w:pPr>
      <w:ind w:left="720"/>
      <w:outlineLvl w:val="7"/>
    </w:pPr>
    <w:rPr>
      <w:i/>
    </w:rPr>
  </w:style>
  <w:style w:type="paragraph" w:styleId="Heading9">
    <w:name w:val="heading 9"/>
    <w:basedOn w:val="Normal"/>
    <w:next w:val="Normal"/>
    <w:link w:val="Heading9Char"/>
    <w:qFormat/>
    <w:rsid w:val="00267868"/>
    <w:pPr>
      <w:ind w:left="720"/>
      <w:outlineLvl w:val="8"/>
    </w:pPr>
    <w:rPr>
      <w:i/>
    </w:rPr>
  </w:style>
  <w:style w:type="character" w:default="1" w:styleId="DefaultParagraphFont">
    <w:name w:val="Default Paragraph Font"/>
    <w:uiPriority w:val="1"/>
    <w:unhideWhenUsed/>
    <w:rsid w:val="0026786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868"/>
  </w:style>
  <w:style w:type="character" w:customStyle="1" w:styleId="Heading1Char">
    <w:name w:val="Heading 1 Char"/>
    <w:basedOn w:val="DefaultParagraphFont"/>
    <w:link w:val="Heading1"/>
    <w:rsid w:val="00267868"/>
    <w:rPr>
      <w:rFonts w:ascii="Times New Roman" w:eastAsia="Times New Roman" w:hAnsi="Times New Roman" w:cs="Times New Roman"/>
      <w:b/>
      <w:sz w:val="32"/>
      <w:szCs w:val="20"/>
      <w:lang w:eastAsia="en-US"/>
    </w:rPr>
  </w:style>
  <w:style w:type="paragraph" w:styleId="BodyText">
    <w:name w:val="Body Text"/>
    <w:basedOn w:val="Normal"/>
    <w:link w:val="BodyTextChar"/>
    <w:rsid w:val="0026786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67868"/>
    <w:rPr>
      <w:rFonts w:ascii="Times New Roman" w:eastAsia="Times New Roman" w:hAnsi="Times New Roman" w:cs="Times New Roman"/>
      <w:sz w:val="24"/>
      <w:lang w:eastAsia="en-US"/>
    </w:rPr>
  </w:style>
  <w:style w:type="paragraph" w:styleId="ListBullet">
    <w:name w:val="List Bullet"/>
    <w:basedOn w:val="List"/>
    <w:rsid w:val="00267868"/>
    <w:pPr>
      <w:numPr>
        <w:numId w:val="11"/>
      </w:numPr>
      <w:tabs>
        <w:tab w:val="clear" w:pos="340"/>
      </w:tabs>
      <w:spacing w:before="40" w:after="40"/>
    </w:pPr>
  </w:style>
  <w:style w:type="character" w:customStyle="1" w:styleId="SpecialBold">
    <w:name w:val="Special Bold"/>
    <w:basedOn w:val="DefaultParagraphFont"/>
    <w:rsid w:val="00267868"/>
    <w:rPr>
      <w:b/>
      <w:spacing w:val="0"/>
    </w:rPr>
  </w:style>
  <w:style w:type="paragraph" w:customStyle="1" w:styleId="SuperHeading">
    <w:name w:val="SuperHeading"/>
    <w:basedOn w:val="Normal"/>
    <w:rsid w:val="00267868"/>
    <w:pPr>
      <w:spacing w:before="240" w:after="120"/>
      <w:outlineLvl w:val="0"/>
    </w:pPr>
    <w:rPr>
      <w:rFonts w:ascii="Times New Roman" w:hAnsi="Times New Roman"/>
      <w:b/>
      <w:sz w:val="32"/>
    </w:rPr>
  </w:style>
  <w:style w:type="paragraph" w:customStyle="1" w:styleId="AllowPageBreak">
    <w:name w:val="AllowPageBreak"/>
    <w:rsid w:val="0026786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26786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6786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6786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6786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6786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86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6786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67868"/>
    <w:rPr>
      <w:rFonts w:ascii="Courier New" w:eastAsia="Times New Roman" w:hAnsi="Courier New" w:cs="Times New Roman"/>
      <w:i/>
      <w:szCs w:val="20"/>
      <w:lang w:eastAsia="en-US"/>
    </w:rPr>
  </w:style>
  <w:style w:type="paragraph" w:customStyle="1" w:styleId="HeadingBase">
    <w:name w:val="Heading Base"/>
    <w:rsid w:val="0026786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868"/>
    <w:pPr>
      <w:tabs>
        <w:tab w:val="right" w:leader="dot" w:pos="9072"/>
      </w:tabs>
      <w:ind w:left="567"/>
    </w:pPr>
    <w:rPr>
      <w:szCs w:val="22"/>
    </w:rPr>
  </w:style>
  <w:style w:type="paragraph" w:customStyle="1" w:styleId="TOCBase">
    <w:name w:val="TOC Base"/>
    <w:rsid w:val="0026786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868"/>
    <w:pPr>
      <w:tabs>
        <w:tab w:val="right" w:leader="dot" w:pos="9072"/>
      </w:tabs>
      <w:spacing w:before="40" w:after="40"/>
      <w:ind w:left="284"/>
    </w:pPr>
    <w:rPr>
      <w:rFonts w:ascii="Times New Roman" w:hAnsi="Times New Roman"/>
    </w:rPr>
  </w:style>
  <w:style w:type="paragraph" w:styleId="TOC1">
    <w:name w:val="toc 1"/>
    <w:basedOn w:val="TOCBase"/>
    <w:next w:val="Normal"/>
    <w:rsid w:val="0026786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6786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67868"/>
    <w:rPr>
      <w:rFonts w:ascii="Times New Roman" w:eastAsia="Times New Roman" w:hAnsi="Times New Roman" w:cs="Times New Roman"/>
      <w:sz w:val="16"/>
      <w:lang w:eastAsia="en-US"/>
    </w:rPr>
  </w:style>
  <w:style w:type="paragraph" w:styleId="Title">
    <w:name w:val="Title"/>
    <w:basedOn w:val="HeadingBase"/>
    <w:link w:val="TitleChar"/>
    <w:qFormat/>
    <w:rsid w:val="00267868"/>
    <w:pPr>
      <w:spacing w:before="5040"/>
      <w:jc w:val="center"/>
    </w:pPr>
    <w:rPr>
      <w:sz w:val="48"/>
      <w:szCs w:val="72"/>
      <w:lang w:val="en-US"/>
    </w:rPr>
  </w:style>
  <w:style w:type="character" w:customStyle="1" w:styleId="TitleChar">
    <w:name w:val="Title Char"/>
    <w:basedOn w:val="DefaultParagraphFont"/>
    <w:link w:val="Title"/>
    <w:rsid w:val="0026786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868"/>
    <w:pPr>
      <w:tabs>
        <w:tab w:val="left" w:pos="3600"/>
        <w:tab w:val="left" w:pos="3958"/>
      </w:tabs>
    </w:pPr>
  </w:style>
  <w:style w:type="paragraph" w:styleId="List">
    <w:name w:val="List"/>
    <w:basedOn w:val="BodyText"/>
    <w:next w:val="BodyText"/>
    <w:rsid w:val="00267868"/>
    <w:pPr>
      <w:tabs>
        <w:tab w:val="left" w:pos="340"/>
      </w:tabs>
      <w:spacing w:before="60" w:after="60"/>
      <w:ind w:left="340" w:hanging="340"/>
    </w:pPr>
  </w:style>
  <w:style w:type="paragraph" w:customStyle="1" w:styleId="Note">
    <w:name w:val="Note"/>
    <w:basedOn w:val="BodyText"/>
    <w:rsid w:val="0026786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868"/>
    <w:pPr>
      <w:framePr w:wrap="auto" w:hAnchor="text" w:y="6049"/>
    </w:pPr>
    <w:rPr>
      <w:color w:val="000000"/>
      <w:sz w:val="40"/>
    </w:rPr>
  </w:style>
  <w:style w:type="paragraph" w:customStyle="1" w:styleId="TOCTitle">
    <w:name w:val="TOCTitle"/>
    <w:basedOn w:val="Heading1"/>
    <w:rsid w:val="00267868"/>
    <w:pPr>
      <w:spacing w:after="240"/>
      <w:jc w:val="center"/>
      <w:outlineLvl w:val="9"/>
    </w:pPr>
    <w:rPr>
      <w:caps/>
    </w:rPr>
  </w:style>
  <w:style w:type="paragraph" w:customStyle="1" w:styleId="Version">
    <w:name w:val="Version"/>
    <w:rsid w:val="0026786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267868"/>
    <w:pPr>
      <w:numPr>
        <w:numId w:val="12"/>
      </w:numPr>
      <w:tabs>
        <w:tab w:val="clear" w:pos="680"/>
      </w:tabs>
    </w:pPr>
  </w:style>
  <w:style w:type="paragraph" w:styleId="Index1">
    <w:name w:val="index 1"/>
    <w:basedOn w:val="Normal"/>
    <w:next w:val="Normal"/>
    <w:semiHidden/>
    <w:rsid w:val="00267868"/>
    <w:pPr>
      <w:keepNext w:val="0"/>
      <w:tabs>
        <w:tab w:val="right" w:pos="4176"/>
      </w:tabs>
      <w:ind w:left="198" w:hanging="198"/>
    </w:pPr>
    <w:rPr>
      <w:rFonts w:ascii="Garamond" w:hAnsi="Garamond"/>
    </w:rPr>
  </w:style>
  <w:style w:type="paragraph" w:styleId="IndexHeading">
    <w:name w:val="index heading"/>
    <w:basedOn w:val="Normal"/>
    <w:next w:val="Index1"/>
    <w:semiHidden/>
    <w:rsid w:val="00267868"/>
    <w:pPr>
      <w:spacing w:before="120" w:after="120"/>
    </w:pPr>
    <w:rPr>
      <w:rFonts w:ascii="Arial" w:hAnsi="Arial"/>
      <w:b/>
      <w:color w:val="918585"/>
      <w:sz w:val="24"/>
    </w:rPr>
  </w:style>
  <w:style w:type="paragraph" w:styleId="Header">
    <w:name w:val="header"/>
    <w:basedOn w:val="Normal"/>
    <w:link w:val="HeaderChar"/>
    <w:rsid w:val="0026786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67868"/>
    <w:rPr>
      <w:rFonts w:ascii="Times New Roman" w:eastAsia="Times New Roman" w:hAnsi="Times New Roman" w:cs="Times New Roman"/>
      <w:sz w:val="16"/>
      <w:szCs w:val="20"/>
      <w:lang w:val="en-GB" w:eastAsia="en-US"/>
    </w:rPr>
  </w:style>
  <w:style w:type="paragraph" w:customStyle="1" w:styleId="Chapter">
    <w:name w:val="Chapter"/>
    <w:basedOn w:val="Normal"/>
    <w:rsid w:val="00267868"/>
    <w:pPr>
      <w:spacing w:before="240"/>
    </w:pPr>
    <w:rPr>
      <w:rFonts w:ascii="Times New Roman" w:hAnsi="Times New Roman"/>
      <w:smallCaps/>
      <w:spacing w:val="80"/>
      <w:sz w:val="28"/>
    </w:rPr>
  </w:style>
  <w:style w:type="paragraph" w:customStyle="1" w:styleId="InChapter">
    <w:name w:val="InChapter"/>
    <w:basedOn w:val="Heading3"/>
    <w:rsid w:val="00267868"/>
    <w:pPr>
      <w:spacing w:after="240"/>
      <w:outlineLvl w:val="9"/>
    </w:pPr>
    <w:rPr>
      <w:noProof/>
    </w:rPr>
  </w:style>
  <w:style w:type="paragraph" w:styleId="Index2">
    <w:name w:val="index 2"/>
    <w:basedOn w:val="Normal"/>
    <w:next w:val="Normal"/>
    <w:semiHidden/>
    <w:rsid w:val="00267868"/>
    <w:pPr>
      <w:tabs>
        <w:tab w:val="right" w:pos="4176"/>
      </w:tabs>
      <w:ind w:left="568" w:hanging="284"/>
    </w:pPr>
    <w:rPr>
      <w:rFonts w:ascii="Garamond" w:hAnsi="Garamond"/>
    </w:rPr>
  </w:style>
  <w:style w:type="paragraph" w:customStyle="1" w:styleId="Byline">
    <w:name w:val="Byline"/>
    <w:rsid w:val="0026786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868"/>
    <w:pPr>
      <w:tabs>
        <w:tab w:val="clear" w:pos="3600"/>
        <w:tab w:val="clear" w:pos="3958"/>
      </w:tabs>
      <w:jc w:val="right"/>
    </w:pPr>
  </w:style>
  <w:style w:type="character" w:styleId="Emphasis">
    <w:name w:val="Emphasis"/>
    <w:basedOn w:val="DefaultParagraphFont"/>
    <w:qFormat/>
    <w:rsid w:val="00267868"/>
    <w:rPr>
      <w:i/>
    </w:rPr>
  </w:style>
  <w:style w:type="paragraph" w:styleId="Caption">
    <w:name w:val="caption"/>
    <w:basedOn w:val="BodyText"/>
    <w:next w:val="Normal"/>
    <w:qFormat/>
    <w:rsid w:val="00267868"/>
    <w:pPr>
      <w:framePr w:w="2268" w:hSpace="181" w:vSpace="181" w:wrap="around" w:vAnchor="text" w:hAnchor="page" w:x="1135" w:y="285" w:anchorLock="1"/>
    </w:pPr>
    <w:rPr>
      <w:i/>
    </w:rPr>
  </w:style>
  <w:style w:type="paragraph" w:customStyle="1" w:styleId="MiniTOCTitle">
    <w:name w:val="MiniTOCTitle"/>
    <w:basedOn w:val="Heading4"/>
    <w:rsid w:val="00267868"/>
    <w:pPr>
      <w:spacing w:before="240"/>
      <w:outlineLvl w:val="9"/>
    </w:pPr>
    <w:rPr>
      <w:noProof/>
      <w:sz w:val="24"/>
    </w:rPr>
  </w:style>
  <w:style w:type="paragraph" w:customStyle="1" w:styleId="MiniTOCItem">
    <w:name w:val="MiniTOCItem"/>
    <w:basedOn w:val="ListBullet"/>
    <w:rsid w:val="00267868"/>
    <w:pPr>
      <w:numPr>
        <w:numId w:val="0"/>
      </w:numPr>
      <w:tabs>
        <w:tab w:val="right" w:leader="dot" w:pos="6521"/>
      </w:tabs>
      <w:spacing w:before="0" w:after="0"/>
    </w:pPr>
  </w:style>
  <w:style w:type="paragraph" w:customStyle="1" w:styleId="TOFTitle">
    <w:name w:val="TOFTitle"/>
    <w:basedOn w:val="TOCTitle"/>
    <w:rsid w:val="00267868"/>
  </w:style>
  <w:style w:type="paragraph" w:styleId="TableofFigures">
    <w:name w:val="table of figures"/>
    <w:basedOn w:val="Normal"/>
    <w:next w:val="Normal"/>
    <w:semiHidden/>
    <w:rsid w:val="00267868"/>
    <w:pPr>
      <w:tabs>
        <w:tab w:val="right" w:leader="dot" w:pos="9072"/>
      </w:tabs>
      <w:ind w:left="970" w:hanging="403"/>
    </w:pPr>
    <w:rPr>
      <w:rFonts w:ascii="Times New Roman" w:hAnsi="Times New Roman"/>
      <w:b/>
    </w:rPr>
  </w:style>
  <w:style w:type="paragraph" w:styleId="ListNumber">
    <w:name w:val="List Number"/>
    <w:basedOn w:val="List"/>
    <w:rsid w:val="00267868"/>
    <w:pPr>
      <w:numPr>
        <w:numId w:val="14"/>
      </w:numPr>
      <w:tabs>
        <w:tab w:val="clear" w:pos="340"/>
      </w:tabs>
    </w:pPr>
  </w:style>
  <w:style w:type="character" w:customStyle="1" w:styleId="WingdingSymbols">
    <w:name w:val="Wingding Symbols"/>
    <w:rsid w:val="00267868"/>
    <w:rPr>
      <w:rFonts w:ascii="Wingdings" w:hAnsi="Wingdings"/>
    </w:rPr>
  </w:style>
  <w:style w:type="paragraph" w:customStyle="1" w:styleId="TableHeading">
    <w:name w:val="Table Heading"/>
    <w:basedOn w:val="HeadingBase"/>
    <w:rsid w:val="00267868"/>
    <w:pPr>
      <w:keepLines/>
      <w:pBdr>
        <w:bottom w:val="single" w:sz="6" w:space="1" w:color="918585"/>
      </w:pBdr>
      <w:spacing w:before="240"/>
    </w:pPr>
  </w:style>
  <w:style w:type="character" w:customStyle="1" w:styleId="HotSpot">
    <w:name w:val="HotSpot"/>
    <w:rsid w:val="00267868"/>
    <w:rPr>
      <w:color w:val="0033CC"/>
      <w:u w:val="none"/>
    </w:rPr>
  </w:style>
  <w:style w:type="paragraph" w:customStyle="1" w:styleId="BodyTextRight">
    <w:name w:val="Body Text Right"/>
    <w:basedOn w:val="BodyText"/>
    <w:rsid w:val="00267868"/>
    <w:pPr>
      <w:spacing w:before="0" w:after="0"/>
      <w:jc w:val="right"/>
    </w:pPr>
  </w:style>
  <w:style w:type="paragraph" w:styleId="Index3">
    <w:name w:val="index 3"/>
    <w:basedOn w:val="ListNumber2"/>
    <w:next w:val="Normal"/>
    <w:semiHidden/>
    <w:rsid w:val="00267868"/>
    <w:pPr>
      <w:numPr>
        <w:numId w:val="0"/>
      </w:numPr>
      <w:tabs>
        <w:tab w:val="right" w:leader="dot" w:pos="4176"/>
      </w:tabs>
    </w:pPr>
  </w:style>
  <w:style w:type="paragraph" w:styleId="ListNumber2">
    <w:name w:val="List Number 2"/>
    <w:basedOn w:val="List2"/>
    <w:rsid w:val="00267868"/>
    <w:pPr>
      <w:numPr>
        <w:numId w:val="9"/>
      </w:numPr>
      <w:tabs>
        <w:tab w:val="clear" w:pos="1060"/>
      </w:tabs>
    </w:pPr>
  </w:style>
  <w:style w:type="paragraph" w:customStyle="1" w:styleId="MarginNote">
    <w:name w:val="Margin Note"/>
    <w:basedOn w:val="BodyText"/>
    <w:rsid w:val="0026786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86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6786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67868"/>
    <w:rPr>
      <w:sz w:val="32"/>
    </w:rPr>
  </w:style>
  <w:style w:type="paragraph" w:customStyle="1" w:styleId="HeadingProcedure">
    <w:name w:val="Heading Procedure"/>
    <w:basedOn w:val="HeadingBase"/>
    <w:next w:val="Normal"/>
    <w:rsid w:val="00267868"/>
    <w:pPr>
      <w:tabs>
        <w:tab w:val="left" w:pos="0"/>
      </w:tabs>
      <w:spacing w:before="120" w:after="60"/>
    </w:pPr>
    <w:rPr>
      <w:i/>
      <w:color w:val="918585"/>
      <w:sz w:val="22"/>
    </w:rPr>
  </w:style>
  <w:style w:type="paragraph" w:customStyle="1" w:styleId="TableBodyText">
    <w:name w:val="Table Body Text"/>
    <w:basedOn w:val="BodyText"/>
    <w:rsid w:val="00267868"/>
    <w:pPr>
      <w:spacing w:before="60" w:after="60"/>
    </w:pPr>
  </w:style>
  <w:style w:type="paragraph" w:styleId="ListContinue">
    <w:name w:val="List Continue"/>
    <w:basedOn w:val="List"/>
    <w:rsid w:val="00267868"/>
    <w:pPr>
      <w:ind w:firstLine="0"/>
    </w:pPr>
  </w:style>
  <w:style w:type="paragraph" w:customStyle="1" w:styleId="ListNote">
    <w:name w:val="List Note"/>
    <w:basedOn w:val="List"/>
    <w:rsid w:val="00267868"/>
    <w:pPr>
      <w:pBdr>
        <w:top w:val="single" w:sz="6" w:space="2" w:color="918585"/>
        <w:bottom w:val="single" w:sz="6" w:space="2" w:color="918585"/>
      </w:pBdr>
      <w:tabs>
        <w:tab w:val="left" w:pos="1021"/>
      </w:tabs>
      <w:ind w:firstLine="0"/>
    </w:pPr>
  </w:style>
  <w:style w:type="paragraph" w:customStyle="1" w:styleId="Warning">
    <w:name w:val="Warning"/>
    <w:basedOn w:val="BodyText"/>
    <w:rsid w:val="00267868"/>
    <w:pPr>
      <w:shd w:val="clear" w:color="auto" w:fill="D9D9D9"/>
      <w:tabs>
        <w:tab w:val="left" w:pos="992"/>
      </w:tabs>
      <w:ind w:left="119" w:right="119"/>
    </w:pPr>
    <w:rPr>
      <w:sz w:val="20"/>
    </w:rPr>
  </w:style>
  <w:style w:type="paragraph" w:customStyle="1" w:styleId="MarginIcons">
    <w:name w:val="Margin Icons"/>
    <w:basedOn w:val="BodyText"/>
    <w:rsid w:val="0026786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67868"/>
    <w:rPr>
      <w:rFonts w:ascii="Courier New" w:hAnsi="Courier New"/>
    </w:rPr>
  </w:style>
  <w:style w:type="paragraph" w:customStyle="1" w:styleId="NoteBullet">
    <w:name w:val="Note Bullet"/>
    <w:basedOn w:val="Note"/>
    <w:rsid w:val="00267868"/>
    <w:pPr>
      <w:tabs>
        <w:tab w:val="clear" w:pos="680"/>
      </w:tabs>
      <w:spacing w:before="60" w:after="60"/>
    </w:pPr>
  </w:style>
  <w:style w:type="paragraph" w:customStyle="1" w:styleId="SubHeading2">
    <w:name w:val="SubHeading2"/>
    <w:basedOn w:val="HeadingBase"/>
    <w:rsid w:val="00267868"/>
    <w:pPr>
      <w:spacing w:before="240" w:after="60"/>
    </w:pPr>
    <w:rPr>
      <w:sz w:val="20"/>
    </w:rPr>
  </w:style>
  <w:style w:type="paragraph" w:customStyle="1" w:styleId="SubHeading1">
    <w:name w:val="SubHeading1"/>
    <w:basedOn w:val="HeadingBase"/>
    <w:rsid w:val="00267868"/>
    <w:pPr>
      <w:spacing w:before="240" w:after="60"/>
    </w:pPr>
    <w:rPr>
      <w:color w:val="918585"/>
      <w:sz w:val="22"/>
    </w:rPr>
  </w:style>
  <w:style w:type="paragraph" w:customStyle="1" w:styleId="SideHeading">
    <w:name w:val="Side Heading"/>
    <w:basedOn w:val="HeadingBase"/>
    <w:rsid w:val="0026786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868"/>
    <w:pPr>
      <w:numPr>
        <w:numId w:val="10"/>
      </w:numPr>
    </w:pPr>
  </w:style>
  <w:style w:type="paragraph" w:styleId="PlainText">
    <w:name w:val="Plain Text"/>
    <w:basedOn w:val="Normal"/>
    <w:link w:val="PlainTextChar"/>
    <w:rsid w:val="00267868"/>
    <w:rPr>
      <w:sz w:val="20"/>
    </w:rPr>
  </w:style>
  <w:style w:type="character" w:customStyle="1" w:styleId="PlainTextChar">
    <w:name w:val="Plain Text Char"/>
    <w:basedOn w:val="DefaultParagraphFont"/>
    <w:link w:val="PlainText"/>
    <w:rsid w:val="00267868"/>
    <w:rPr>
      <w:rFonts w:ascii="Courier New" w:eastAsia="Times New Roman" w:hAnsi="Courier New" w:cs="Times New Roman"/>
      <w:sz w:val="20"/>
      <w:szCs w:val="20"/>
      <w:lang w:eastAsia="en-US"/>
    </w:rPr>
  </w:style>
  <w:style w:type="character" w:customStyle="1" w:styleId="MenuOption">
    <w:name w:val="Menu Option"/>
    <w:basedOn w:val="DefaultParagraphFont"/>
    <w:rsid w:val="00267868"/>
    <w:rPr>
      <w:b/>
      <w:smallCaps/>
    </w:rPr>
  </w:style>
  <w:style w:type="paragraph" w:customStyle="1" w:styleId="TableListNumber">
    <w:name w:val="Table List Number"/>
    <w:basedOn w:val="ListNumber"/>
    <w:rsid w:val="00267868"/>
    <w:pPr>
      <w:numPr>
        <w:numId w:val="0"/>
      </w:numPr>
    </w:pPr>
  </w:style>
  <w:style w:type="paragraph" w:styleId="TOC4">
    <w:name w:val="toc 4"/>
    <w:basedOn w:val="TOCBase"/>
    <w:next w:val="Normal"/>
    <w:semiHidden/>
    <w:rsid w:val="00267868"/>
    <w:pPr>
      <w:tabs>
        <w:tab w:val="right" w:leader="dot" w:pos="9071"/>
      </w:tabs>
      <w:ind w:left="1701"/>
    </w:pPr>
  </w:style>
  <w:style w:type="paragraph" w:customStyle="1" w:styleId="ListAlpha">
    <w:name w:val="List Alpha"/>
    <w:basedOn w:val="List"/>
    <w:rsid w:val="00267868"/>
    <w:pPr>
      <w:numPr>
        <w:numId w:val="8"/>
      </w:numPr>
    </w:pPr>
  </w:style>
  <w:style w:type="paragraph" w:customStyle="1" w:styleId="ListAlpha2">
    <w:name w:val="List Alpha 2"/>
    <w:basedOn w:val="List2"/>
    <w:rsid w:val="00267868"/>
    <w:pPr>
      <w:numPr>
        <w:numId w:val="7"/>
      </w:numPr>
    </w:pPr>
  </w:style>
  <w:style w:type="paragraph" w:styleId="List2">
    <w:name w:val="List 2"/>
    <w:basedOn w:val="BodyText"/>
    <w:rsid w:val="00267868"/>
    <w:pPr>
      <w:tabs>
        <w:tab w:val="left" w:pos="680"/>
      </w:tabs>
      <w:spacing w:before="60" w:after="60"/>
      <w:ind w:left="680" w:hanging="340"/>
    </w:pPr>
  </w:style>
  <w:style w:type="paragraph" w:styleId="List3">
    <w:name w:val="List 3"/>
    <w:basedOn w:val="BodyText"/>
    <w:rsid w:val="00267868"/>
    <w:pPr>
      <w:tabs>
        <w:tab w:val="left" w:pos="1021"/>
      </w:tabs>
      <w:spacing w:before="60" w:after="60"/>
      <w:ind w:left="1020" w:hanging="340"/>
    </w:pPr>
  </w:style>
  <w:style w:type="paragraph" w:styleId="List4">
    <w:name w:val="List 4"/>
    <w:basedOn w:val="BodyText"/>
    <w:rsid w:val="00267868"/>
    <w:pPr>
      <w:tabs>
        <w:tab w:val="left" w:pos="1361"/>
      </w:tabs>
      <w:spacing w:before="60" w:after="60"/>
      <w:ind w:left="1361" w:hanging="340"/>
    </w:pPr>
  </w:style>
  <w:style w:type="paragraph" w:styleId="List5">
    <w:name w:val="List 5"/>
    <w:basedOn w:val="BodyText"/>
    <w:rsid w:val="00267868"/>
    <w:pPr>
      <w:tabs>
        <w:tab w:val="left" w:pos="1701"/>
      </w:tabs>
      <w:spacing w:before="60" w:after="60"/>
      <w:ind w:left="1701" w:hanging="340"/>
    </w:pPr>
  </w:style>
  <w:style w:type="paragraph" w:styleId="ListBullet3">
    <w:name w:val="List Bullet 3"/>
    <w:basedOn w:val="List3"/>
    <w:rsid w:val="00267868"/>
    <w:pPr>
      <w:numPr>
        <w:numId w:val="13"/>
      </w:numPr>
      <w:tabs>
        <w:tab w:val="clear" w:pos="1021"/>
      </w:tabs>
      <w:ind w:left="1037" w:hanging="357"/>
    </w:pPr>
  </w:style>
  <w:style w:type="paragraph" w:styleId="ListBullet4">
    <w:name w:val="List Bullet 4"/>
    <w:basedOn w:val="List4"/>
    <w:rsid w:val="00267868"/>
    <w:pPr>
      <w:numPr>
        <w:numId w:val="2"/>
      </w:numPr>
      <w:tabs>
        <w:tab w:val="clear" w:pos="1361"/>
      </w:tabs>
    </w:pPr>
  </w:style>
  <w:style w:type="paragraph" w:styleId="ListBullet5">
    <w:name w:val="List Bullet 5"/>
    <w:basedOn w:val="List5"/>
    <w:rsid w:val="00267868"/>
    <w:pPr>
      <w:numPr>
        <w:numId w:val="3"/>
      </w:numPr>
    </w:pPr>
  </w:style>
  <w:style w:type="paragraph" w:styleId="ListContinue2">
    <w:name w:val="List Continue 2"/>
    <w:basedOn w:val="List2"/>
    <w:rsid w:val="00267868"/>
    <w:pPr>
      <w:ind w:firstLine="0"/>
    </w:pPr>
  </w:style>
  <w:style w:type="paragraph" w:styleId="ListContinue3">
    <w:name w:val="List Continue 3"/>
    <w:basedOn w:val="List3"/>
    <w:rsid w:val="00267868"/>
    <w:pPr>
      <w:ind w:left="1021" w:firstLine="0"/>
    </w:pPr>
  </w:style>
  <w:style w:type="paragraph" w:styleId="ListContinue4">
    <w:name w:val="List Continue 4"/>
    <w:basedOn w:val="List4"/>
    <w:rsid w:val="00267868"/>
    <w:pPr>
      <w:ind w:firstLine="0"/>
    </w:pPr>
  </w:style>
  <w:style w:type="paragraph" w:styleId="ListContinue5">
    <w:name w:val="List Continue 5"/>
    <w:basedOn w:val="List5"/>
    <w:rsid w:val="00267868"/>
    <w:pPr>
      <w:ind w:firstLine="0"/>
    </w:pPr>
  </w:style>
  <w:style w:type="paragraph" w:styleId="ListNumber3">
    <w:name w:val="List Number 3"/>
    <w:basedOn w:val="List3"/>
    <w:rsid w:val="00267868"/>
    <w:pPr>
      <w:numPr>
        <w:numId w:val="4"/>
      </w:numPr>
    </w:pPr>
  </w:style>
  <w:style w:type="paragraph" w:styleId="ListNumber4">
    <w:name w:val="List Number 4"/>
    <w:basedOn w:val="List4"/>
    <w:rsid w:val="00267868"/>
    <w:pPr>
      <w:numPr>
        <w:numId w:val="5"/>
      </w:numPr>
    </w:pPr>
  </w:style>
  <w:style w:type="paragraph" w:styleId="ListNumber5">
    <w:name w:val="List Number 5"/>
    <w:basedOn w:val="List5"/>
    <w:rsid w:val="00267868"/>
    <w:pPr>
      <w:numPr>
        <w:numId w:val="6"/>
      </w:numPr>
    </w:pPr>
  </w:style>
  <w:style w:type="paragraph" w:styleId="BlockText">
    <w:name w:val="Block Text"/>
    <w:basedOn w:val="Normal"/>
    <w:rsid w:val="00267868"/>
    <w:pPr>
      <w:spacing w:after="120"/>
      <w:ind w:left="1440" w:right="1440"/>
    </w:pPr>
  </w:style>
  <w:style w:type="character" w:customStyle="1" w:styleId="Subscript">
    <w:name w:val="Subscript"/>
    <w:basedOn w:val="DefaultParagraphFont"/>
    <w:rsid w:val="00267868"/>
    <w:rPr>
      <w:sz w:val="16"/>
      <w:vertAlign w:val="subscript"/>
    </w:rPr>
  </w:style>
  <w:style w:type="character" w:customStyle="1" w:styleId="Superscript">
    <w:name w:val="Superscript"/>
    <w:basedOn w:val="DefaultParagraphFont"/>
    <w:rsid w:val="00267868"/>
    <w:rPr>
      <w:sz w:val="16"/>
      <w:vertAlign w:val="superscript"/>
    </w:rPr>
  </w:style>
  <w:style w:type="character" w:customStyle="1" w:styleId="Symbols">
    <w:name w:val="Symbols"/>
    <w:basedOn w:val="DefaultParagraphFont"/>
    <w:rsid w:val="00267868"/>
    <w:rPr>
      <w:rFonts w:ascii="Symbol" w:hAnsi="Symbol"/>
    </w:rPr>
  </w:style>
  <w:style w:type="character" w:customStyle="1" w:styleId="MenuOptions">
    <w:name w:val="Menu Options"/>
    <w:basedOn w:val="DefaultParagraphFont"/>
    <w:rsid w:val="00267868"/>
    <w:rPr>
      <w:rFonts w:ascii="Arial Narrow" w:hAnsi="Arial Narrow"/>
      <w:smallCaps/>
    </w:rPr>
  </w:style>
  <w:style w:type="character" w:customStyle="1" w:styleId="Buttons">
    <w:name w:val="Buttons"/>
    <w:basedOn w:val="DefaultParagraphFont"/>
    <w:rsid w:val="00267868"/>
    <w:rPr>
      <w:b/>
    </w:rPr>
  </w:style>
  <w:style w:type="character" w:customStyle="1" w:styleId="Underlined">
    <w:name w:val="Underlined"/>
    <w:basedOn w:val="DefaultParagraphFont"/>
    <w:rsid w:val="00267868"/>
    <w:rPr>
      <w:u w:val="single"/>
    </w:rPr>
  </w:style>
  <w:style w:type="paragraph" w:customStyle="1" w:styleId="TableBodyTextRight">
    <w:name w:val="Table Body Text Right"/>
    <w:basedOn w:val="TableBodyText"/>
    <w:rsid w:val="00267868"/>
    <w:pPr>
      <w:widowControl w:val="0"/>
      <w:autoSpaceDE w:val="0"/>
      <w:autoSpaceDN w:val="0"/>
      <w:adjustRightInd w:val="0"/>
      <w:jc w:val="right"/>
    </w:pPr>
    <w:rPr>
      <w:rFonts w:cs="Arial"/>
      <w:szCs w:val="18"/>
    </w:rPr>
  </w:style>
  <w:style w:type="paragraph" w:customStyle="1" w:styleId="CopyrightText">
    <w:name w:val="Copyright Text"/>
    <w:basedOn w:val="BodyText"/>
    <w:rsid w:val="00267868"/>
    <w:rPr>
      <w:sz w:val="18"/>
    </w:rPr>
  </w:style>
  <w:style w:type="paragraph" w:customStyle="1" w:styleId="BodySmallRight">
    <w:name w:val="Body Small Right"/>
    <w:basedOn w:val="BodyTextRight"/>
    <w:rsid w:val="00267868"/>
    <w:rPr>
      <w:sz w:val="18"/>
      <w:szCs w:val="18"/>
    </w:rPr>
  </w:style>
  <w:style w:type="paragraph" w:customStyle="1" w:styleId="MarginEdition">
    <w:name w:val="Margin Edition"/>
    <w:basedOn w:val="MarginNote"/>
    <w:rsid w:val="00267868"/>
    <w:pPr>
      <w:spacing w:before="0" w:after="0"/>
    </w:pPr>
    <w:rPr>
      <w:rFonts w:ascii="Times New Roman" w:hAnsi="Times New Roman"/>
      <w:color w:val="999999"/>
    </w:rPr>
  </w:style>
  <w:style w:type="paragraph" w:customStyle="1" w:styleId="Spacer">
    <w:name w:val="Spacer"/>
    <w:basedOn w:val="Normal"/>
    <w:rsid w:val="00267868"/>
    <w:rPr>
      <w:sz w:val="2"/>
      <w:szCs w:val="2"/>
    </w:rPr>
  </w:style>
  <w:style w:type="character" w:customStyle="1" w:styleId="Small">
    <w:name w:val="Small"/>
    <w:basedOn w:val="DefaultParagraphFont"/>
    <w:rsid w:val="00267868"/>
    <w:rPr>
      <w:sz w:val="16"/>
    </w:rPr>
  </w:style>
  <w:style w:type="paragraph" w:customStyle="1" w:styleId="WideTable">
    <w:name w:val="Wide Table"/>
    <w:basedOn w:val="Normal"/>
    <w:rsid w:val="00267868"/>
    <w:pPr>
      <w:ind w:left="-1418"/>
    </w:pPr>
    <w:rPr>
      <w:sz w:val="2"/>
      <w:szCs w:val="2"/>
    </w:rPr>
  </w:style>
  <w:style w:type="character" w:styleId="PageNumber">
    <w:name w:val="page number"/>
    <w:basedOn w:val="DefaultParagraphFont"/>
    <w:rsid w:val="00267868"/>
  </w:style>
  <w:style w:type="paragraph" w:styleId="Quote">
    <w:name w:val="Quote"/>
    <w:basedOn w:val="Heading1"/>
    <w:link w:val="QuoteChar"/>
    <w:qFormat/>
    <w:rsid w:val="00267868"/>
    <w:rPr>
      <w:b w:val="0"/>
      <w:sz w:val="72"/>
      <w:szCs w:val="72"/>
      <w:lang w:val="en-NZ"/>
    </w:rPr>
  </w:style>
  <w:style w:type="character" w:customStyle="1" w:styleId="QuoteChar">
    <w:name w:val="Quote Char"/>
    <w:basedOn w:val="DefaultParagraphFont"/>
    <w:link w:val="Quote"/>
    <w:rsid w:val="0026786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868"/>
    <w:pPr>
      <w:pageBreakBefore/>
    </w:pPr>
  </w:style>
  <w:style w:type="paragraph" w:customStyle="1" w:styleId="Border">
    <w:name w:val="Border"/>
    <w:basedOn w:val="Normal"/>
    <w:qFormat/>
    <w:rsid w:val="0026786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67868"/>
    <w:rPr>
      <w:b/>
      <w:bCs/>
      <w:i/>
      <w:iCs/>
      <w:color w:val="auto"/>
    </w:rPr>
  </w:style>
  <w:style w:type="paragraph" w:styleId="IntenseQuote">
    <w:name w:val="Intense Quote"/>
    <w:basedOn w:val="Normal"/>
    <w:next w:val="Normal"/>
    <w:link w:val="IntenseQuoteChar"/>
    <w:uiPriority w:val="30"/>
    <w:qFormat/>
    <w:rsid w:val="0026786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6786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67868"/>
    <w:rPr>
      <w:smallCaps/>
      <w:color w:val="auto"/>
      <w:u w:val="single"/>
    </w:rPr>
  </w:style>
  <w:style w:type="character" w:styleId="IntenseReference">
    <w:name w:val="Intense Reference"/>
    <w:basedOn w:val="DefaultParagraphFont"/>
    <w:uiPriority w:val="32"/>
    <w:qFormat/>
    <w:rsid w:val="00267868"/>
    <w:rPr>
      <w:b/>
      <w:bCs/>
      <w:smallCaps/>
      <w:color w:val="auto"/>
      <w:spacing w:val="5"/>
      <w:u w:val="single"/>
    </w:rPr>
  </w:style>
  <w:style w:type="paragraph" w:customStyle="1" w:styleId="2ColumnHeading">
    <w:name w:val="2Column Heading"/>
    <w:basedOn w:val="BodyText"/>
    <w:qFormat/>
    <w:rsid w:val="00267868"/>
    <w:pPr>
      <w:spacing w:after="60"/>
      <w:ind w:left="-2268"/>
    </w:pPr>
    <w:rPr>
      <w:b/>
    </w:rPr>
  </w:style>
  <w:style w:type="paragraph" w:customStyle="1" w:styleId="Heading1TOC">
    <w:name w:val="Heading1 TOC"/>
    <w:basedOn w:val="Normal"/>
    <w:qFormat/>
    <w:rsid w:val="00267868"/>
    <w:pPr>
      <w:spacing w:before="240" w:after="120"/>
    </w:pPr>
    <w:rPr>
      <w:rFonts w:ascii="Times New Roman" w:hAnsi="Times New Roman"/>
      <w:b/>
      <w:sz w:val="32"/>
    </w:rPr>
  </w:style>
  <w:style w:type="paragraph" w:customStyle="1" w:styleId="Heading2TOC">
    <w:name w:val="Heading2 TOC"/>
    <w:basedOn w:val="Normal"/>
    <w:qFormat/>
    <w:rsid w:val="00267868"/>
    <w:pPr>
      <w:spacing w:before="240" w:after="60"/>
    </w:pPr>
    <w:rPr>
      <w:rFonts w:ascii="Times New Roman" w:hAnsi="Times New Roman"/>
      <w:b/>
      <w:sz w:val="28"/>
    </w:rPr>
  </w:style>
  <w:style w:type="character" w:customStyle="1" w:styleId="Underline">
    <w:name w:val="Underline"/>
    <w:basedOn w:val="DefaultParagraphFont"/>
    <w:qFormat/>
    <w:rsid w:val="00267868"/>
    <w:rPr>
      <w:u w:val="single"/>
    </w:rPr>
  </w:style>
  <w:style w:type="character" w:customStyle="1" w:styleId="BoldandItalics">
    <w:name w:val="Bold and Italics"/>
    <w:qFormat/>
    <w:rsid w:val="00267868"/>
    <w:rPr>
      <w:b/>
      <w:i/>
      <w:u w:val="none"/>
    </w:rPr>
  </w:style>
  <w:style w:type="paragraph" w:styleId="BalloonText">
    <w:name w:val="Balloon Text"/>
    <w:basedOn w:val="Normal"/>
    <w:link w:val="BalloonTextChar"/>
    <w:rsid w:val="00267868"/>
    <w:rPr>
      <w:rFonts w:ascii="Tahoma" w:hAnsi="Tahoma" w:cs="Tahoma"/>
      <w:sz w:val="16"/>
      <w:szCs w:val="16"/>
    </w:rPr>
  </w:style>
  <w:style w:type="character" w:customStyle="1" w:styleId="BalloonTextChar">
    <w:name w:val="Balloon Text Char"/>
    <w:basedOn w:val="DefaultParagraphFont"/>
    <w:link w:val="BalloonText"/>
    <w:rsid w:val="0026786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6786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6786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67868"/>
    <w:rPr>
      <w:b/>
      <w:color w:val="660033"/>
      <w:spacing w:val="0"/>
    </w:rPr>
  </w:style>
  <w:style w:type="paragraph" w:customStyle="1" w:styleId="Nameditemlist">
    <w:name w:val="Named item list"/>
    <w:basedOn w:val="BodyText"/>
    <w:qFormat/>
    <w:rsid w:val="00267868"/>
    <w:pPr>
      <w:tabs>
        <w:tab w:val="left" w:pos="2835"/>
      </w:tabs>
      <w:ind w:left="2835" w:hanging="2835"/>
    </w:pPr>
  </w:style>
  <w:style w:type="paragraph" w:customStyle="1" w:styleId="BodyTextnopadding">
    <w:name w:val="Body Text no padding"/>
    <w:basedOn w:val="BodyText"/>
    <w:qFormat/>
    <w:rsid w:val="00267868"/>
    <w:pPr>
      <w:spacing w:before="0" w:after="0"/>
    </w:pPr>
  </w:style>
  <w:style w:type="paragraph" w:customStyle="1" w:styleId="BodyTextBold">
    <w:name w:val="Body Text Bold"/>
    <w:basedOn w:val="BodyText"/>
    <w:qFormat/>
    <w:rsid w:val="00267868"/>
    <w:rPr>
      <w:b/>
    </w:rPr>
  </w:style>
  <w:style w:type="character" w:styleId="Hyperlink">
    <w:name w:val="Hyperlink"/>
    <w:basedOn w:val="DefaultParagraphFont"/>
    <w:uiPriority w:val="99"/>
    <w:unhideWhenUsed/>
    <w:rsid w:val="00EA7A0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629</Words>
  <Characters>4037</Characters>
  <Application>Microsoft Office Word</Application>
  <DocSecurity>0</DocSecurity>
  <Lines>175</Lines>
  <Paragraphs>97</Paragraphs>
  <ScaleCrop>false</ScaleCrop>
  <Company>Author-it Software Corporation Ltd.</Company>
  <LinksUpToDate>false</LinksUpToDate>
  <CharactersWithSpaces>4569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DEFEXO107 Conduct improvised explosive device disposal operations</dc:title>
  <dc:subject>Approved</dc:subject>
  <dc:creator>Public Skills Australia</dc:creator>
  <cp:keywords>Release: 3</cp:keywords>
  <dc:description>Review Date: 12 April 2008</dc:description>
  <cp:lastModifiedBy>HSD_TPCMSd.prod</cp:lastModifiedBy>
  <cp:revision>3</cp:revision>
  <dcterms:created xsi:type="dcterms:W3CDTF">2024-11-07T12:05:00Z</dcterms:created>
  <dcterms:modified xsi:type="dcterms:W3CDTF">2024-11-07T12:05:00Z</dcterms:modified>
</cp:coreProperties>
</file>