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B25" w:rsidP="00080B25">
      <w:pPr>
        <w:pStyle w:val="Title"/>
      </w:pPr>
      <w:r>
        <w:fldChar w:fldCharType="begin"/>
      </w:r>
      <w:r>
        <w:instrText xml:space="preserve"> TITLE   \* MERGEFORMAT </w:instrText>
      </w:r>
      <w:r>
        <w:fldChar w:fldCharType="separate"/>
      </w:r>
      <w:r>
        <w:t>DEFEXO105 Contribute to disposal of explosive ordnance</w:t>
      </w:r>
      <w:r>
        <w:fldChar w:fldCharType="end"/>
      </w:r>
    </w:p>
    <w:p w:rsidR="00080B25" w:rsidP="00080B25">
      <w:pPr>
        <w:pStyle w:val="Version"/>
        <w:sectPr w:rsidSect="007231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23194" w:rsidP="00723194">
      <w:pPr>
        <w:pStyle w:val="SuperHeading"/>
      </w:pPr>
      <w:r w:rsidRPr="00723194">
        <w:t>DEFEXO105 Contribute to disposal of explosive ordnance</w:t>
      </w:r>
    </w:p>
    <w:p w:rsidR="00000000" w:rsidRPr="00723194" w:rsidP="00723194">
      <w:pPr>
        <w:pStyle w:val="Heading1"/>
      </w:pPr>
      <w:bookmarkStart w:id="1" w:name="O_1283026"/>
      <w:bookmarkEnd w:id="1"/>
      <w:r w:rsidRPr="00723194">
        <w:t>Modification History</w:t>
      </w:r>
    </w:p>
    <w:tbl>
      <w:tblPr>
        <w:tblW w:w="9497" w:type="dxa"/>
        <w:tblLayout w:type="fixed"/>
        <w:tblCellMar>
          <w:left w:w="62" w:type="dxa"/>
          <w:right w:w="62" w:type="dxa"/>
        </w:tblCellMar>
        <w:tblLook w:val="0000"/>
      </w:tblPr>
      <w:tblGrid>
        <w:gridCol w:w="9497"/>
      </w:tblGrid>
      <w:tr w:rsidTr="007231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Release 3. Assessment Conditions clarified in relation to simulation being an assessment option.</w:t>
            </w:r>
          </w:p>
        </w:tc>
      </w:tr>
      <w:tr w:rsidTr="007231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 xml:space="preserve">Release 2. Modifications made to Foundation Skills and Assessment Conditions. </w:t>
            </w:r>
          </w:p>
        </w:tc>
      </w:tr>
      <w:tr w:rsidTr="007231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t>Release1. This unit was released in DEF</w:t>
            </w:r>
            <w:r w:rsidRPr="00723194">
              <w:t xml:space="preserve"> Defence Training Package release 1.0 and meets the Standards for Training Packages.</w:t>
            </w:r>
          </w:p>
          <w:p w:rsidR="00000000" w:rsidRPr="00723194" w:rsidP="00723194">
            <w:pPr>
              <w:pStyle w:val="BodyText"/>
            </w:pPr>
            <w:r w:rsidRPr="00723194">
              <w:t>This unit supersedes and is equivalent to DEFEO706D Participate in the conduct of explosive ordnance disposal operations.</w:t>
            </w:r>
          </w:p>
          <w:p w:rsidR="00000000" w:rsidRPr="00723194" w:rsidP="00723194">
            <w:pPr>
              <w:pStyle w:val="ListBullet"/>
            </w:pPr>
            <w:r w:rsidRPr="00723194">
              <w:t>Unit code updated</w:t>
            </w:r>
          </w:p>
          <w:p w:rsidR="00000000" w:rsidRPr="00723194" w:rsidP="00723194">
            <w:pPr>
              <w:pStyle w:val="ListBullet"/>
            </w:pPr>
            <w:r w:rsidRPr="00723194">
              <w:t>Content and formatting updated</w:t>
            </w:r>
            <w:r w:rsidRPr="00723194">
              <w:t xml:space="preserve"> to comply with the new standards</w:t>
            </w:r>
          </w:p>
          <w:p w:rsidR="00000000" w:rsidRPr="00723194" w:rsidP="00723194">
            <w:pPr>
              <w:pStyle w:val="ListBullet"/>
            </w:pPr>
            <w:r w:rsidRPr="00723194">
              <w:t>All PC transitioned from passive to active voice</w:t>
            </w:r>
          </w:p>
          <w:p w:rsidR="00000000" w:rsidRPr="00723194" w:rsidP="00723194">
            <w:pPr>
              <w:pStyle w:val="ListBullet"/>
            </w:pPr>
            <w:r w:rsidRPr="00723194">
              <w:t>Unit title changed to better reflect unit outcomes</w:t>
            </w:r>
          </w:p>
          <w:p w:rsidR="00000000" w:rsidRPr="00723194" w:rsidP="00723194">
            <w:pPr>
              <w:pStyle w:val="ListBullet"/>
            </w:pPr>
            <w:r w:rsidRPr="00723194">
              <w:t>PC 3.2 removed</w:t>
            </w:r>
          </w:p>
          <w:p w:rsidR="00000000" w:rsidRPr="00723194" w:rsidP="00723194">
            <w:pPr>
              <w:pStyle w:val="ListBullet"/>
            </w:pPr>
            <w:r w:rsidRPr="00723194">
              <w:t>PC 2.3 reworded</w:t>
            </w:r>
          </w:p>
          <w:p w:rsidR="00000000" w:rsidRPr="00723194" w:rsidP="00723194">
            <w:pPr>
              <w:pStyle w:val="ListBullet"/>
            </w:pPr>
            <w:r w:rsidRPr="00723194">
              <w:t>Element 4 one new PC</w:t>
            </w:r>
          </w:p>
        </w:tc>
      </w:tr>
    </w:tbl>
    <w:p w:rsidR="00080B25" w:rsidP="00723194">
      <w:pPr>
        <w:pStyle w:val="NoPaddingFontSize1"/>
      </w:pPr>
    </w:p>
    <w:p w:rsidR="00080B25" w:rsidP="00723194">
      <w:pPr>
        <w:pStyle w:val="NoPaddingFontSize1"/>
      </w:pPr>
    </w:p>
    <w:p w:rsidR="00000000" w:rsidRPr="00723194" w:rsidP="00723194">
      <w:pPr>
        <w:pStyle w:val="Heading1"/>
      </w:pPr>
      <w:bookmarkStart w:id="2" w:name="O_1283025"/>
      <w:bookmarkEnd w:id="2"/>
      <w:r w:rsidRPr="00723194">
        <w:t>Application</w:t>
      </w:r>
    </w:p>
    <w:tbl>
      <w:tblPr>
        <w:tblW w:w="9497" w:type="dxa"/>
        <w:tblLayout w:type="fixed"/>
        <w:tblCellMar>
          <w:left w:w="62" w:type="dxa"/>
          <w:right w:w="62" w:type="dxa"/>
        </w:tblCellMar>
        <w:tblLook w:val="0000"/>
      </w:tblPr>
      <w:tblGrid>
        <w:gridCol w:w="9497"/>
      </w:tblGrid>
      <w:tr w:rsidTr="007231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t xml:space="preserve">This unit describes the skills required to participate as a member of a team that is conducting explosive ordnance disposal operations. Explosive ordnance disposal operations can be conducted under a variety of conditions, including wartime, peacekeeping, </w:t>
            </w:r>
            <w:r w:rsidRPr="00723194">
              <w:t>in support of the civilian community/authority and also in training. This unit can apply above and below the high water mark.</w:t>
            </w:r>
          </w:p>
          <w:p w:rsidR="00000000" w:rsidRPr="00723194" w:rsidP="00723194">
            <w:pPr>
              <w:pStyle w:val="BodyText"/>
            </w:pPr>
            <w:r w:rsidRPr="00723194">
              <w:t>This unit applies to those who are required to contribute to explosive ordnance disposal operations. The individual is required to</w:t>
            </w:r>
            <w:r w:rsidRPr="00723194">
              <w:t xml:space="preserve"> locate and identify explosive ordnance, prepare and refurbish the incident site or equipment, calculate and maintain safety distances and cordons, apply consequent mitigation principles, gather and secure evidence, and maintain documentation.</w:t>
            </w:r>
          </w:p>
          <w:p w:rsidR="00000000" w:rsidRPr="00723194" w:rsidP="00723194">
            <w:pPr>
              <w:pStyle w:val="BodyText"/>
            </w:pPr>
            <w:r w:rsidRPr="00723194">
              <w:t>The skills a</w:t>
            </w:r>
            <w:r w:rsidRPr="00723194">
              <w:t>nd knowledge described in this unit must be applied within the legislative, regulatory and policy environment in which they are carried out. Organisational policies and procedures must be consulted and adhered to.</w:t>
            </w:r>
          </w:p>
          <w:p w:rsidR="00000000" w:rsidRPr="00723194" w:rsidP="00723194">
            <w:pPr>
              <w:pStyle w:val="BodyText"/>
            </w:pPr>
            <w:r w:rsidRPr="00723194">
              <w:t>Those undertaking this unit would work ind</w:t>
            </w:r>
            <w:r w:rsidRPr="00723194">
              <w:t>ependently as part of a team, under indirect supervision, while performing complex tasks in a broad range of contexts that could be unpredictable.</w:t>
            </w:r>
          </w:p>
          <w:p w:rsidR="00000000" w:rsidRPr="00723194" w:rsidP="00723194">
            <w:pPr>
              <w:pStyle w:val="BodyText"/>
            </w:pPr>
            <w:r w:rsidRPr="00723194">
              <w:t>No licensing, legislative or certification requirements apply to unit at the time of publication.</w:t>
            </w:r>
          </w:p>
        </w:tc>
      </w:tr>
    </w:tbl>
    <w:p w:rsidR="00080B25" w:rsidP="00723194">
      <w:pPr>
        <w:pStyle w:val="NoPaddingFontSize1"/>
      </w:pPr>
    </w:p>
    <w:p w:rsidR="00080B25" w:rsidP="00723194">
      <w:pPr>
        <w:pStyle w:val="NoPaddingFontSize1"/>
      </w:pPr>
    </w:p>
    <w:p w:rsidR="00000000" w:rsidRPr="00723194" w:rsidP="00723194">
      <w:pPr>
        <w:pStyle w:val="Heading1"/>
      </w:pPr>
      <w:bookmarkStart w:id="3" w:name="O_1283024"/>
      <w:bookmarkEnd w:id="3"/>
      <w:r w:rsidRPr="00723194">
        <w:t>Pre-requisite Unit</w:t>
      </w:r>
    </w:p>
    <w:tbl>
      <w:tblPr>
        <w:tblW w:w="9497" w:type="dxa"/>
        <w:tblLayout w:type="fixed"/>
        <w:tblCellMar>
          <w:left w:w="62" w:type="dxa"/>
          <w:right w:w="62" w:type="dxa"/>
        </w:tblCellMar>
        <w:tblLook w:val="0000"/>
      </w:tblPr>
      <w:tblGrid>
        <w:gridCol w:w="9497"/>
      </w:tblGrid>
      <w:tr w:rsidTr="007231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t>Not applicable</w:t>
            </w:r>
          </w:p>
        </w:tc>
      </w:tr>
    </w:tbl>
    <w:p w:rsidR="00080B25" w:rsidP="00723194">
      <w:pPr>
        <w:pStyle w:val="NoPaddingFontSize1"/>
      </w:pPr>
    </w:p>
    <w:p w:rsidR="00080B25" w:rsidP="00723194">
      <w:pPr>
        <w:pStyle w:val="NoPaddingFontSize1"/>
      </w:pPr>
    </w:p>
    <w:p w:rsidR="00000000" w:rsidRPr="00723194" w:rsidP="00723194">
      <w:pPr>
        <w:pStyle w:val="Heading1"/>
      </w:pPr>
      <w:bookmarkStart w:id="4" w:name="O_1283023"/>
      <w:bookmarkEnd w:id="4"/>
      <w:r w:rsidRPr="00723194">
        <w:t>Competency Field</w:t>
      </w:r>
    </w:p>
    <w:tbl>
      <w:tblPr>
        <w:tblW w:w="9497" w:type="dxa"/>
        <w:tblLayout w:type="fixed"/>
        <w:tblCellMar>
          <w:left w:w="62" w:type="dxa"/>
          <w:right w:w="62" w:type="dxa"/>
        </w:tblCellMar>
        <w:tblLook w:val="0000"/>
      </w:tblPr>
      <w:tblGrid>
        <w:gridCol w:w="9497"/>
      </w:tblGrid>
      <w:tr w:rsidTr="007231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t>Explosive Ordnance</w:t>
            </w:r>
          </w:p>
        </w:tc>
      </w:tr>
    </w:tbl>
    <w:p w:rsidR="00080B25" w:rsidP="00723194">
      <w:pPr>
        <w:pStyle w:val="NoPaddingFontSize1"/>
      </w:pPr>
    </w:p>
    <w:p w:rsidR="00080B25" w:rsidP="00723194">
      <w:pPr>
        <w:pStyle w:val="NoPaddingFontSize1"/>
      </w:pPr>
    </w:p>
    <w:p w:rsidR="00000000" w:rsidRPr="00723194" w:rsidP="00723194">
      <w:pPr>
        <w:pStyle w:val="Heading1"/>
      </w:pPr>
      <w:bookmarkStart w:id="5" w:name="O_1283022"/>
      <w:bookmarkEnd w:id="5"/>
      <w:r w:rsidRPr="00723194">
        <w:t>Unit Sector</w:t>
      </w:r>
    </w:p>
    <w:tbl>
      <w:tblPr>
        <w:tblW w:w="9497" w:type="dxa"/>
        <w:tblLayout w:type="fixed"/>
        <w:tblCellMar>
          <w:left w:w="62" w:type="dxa"/>
          <w:right w:w="62" w:type="dxa"/>
        </w:tblCellMar>
        <w:tblLook w:val="0000"/>
      </w:tblPr>
      <w:tblGrid>
        <w:gridCol w:w="9497"/>
      </w:tblGrid>
      <w:tr w:rsidTr="007231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t>Not applicable</w:t>
            </w:r>
          </w:p>
        </w:tc>
      </w:tr>
    </w:tbl>
    <w:p w:rsidR="00080B25" w:rsidP="00723194">
      <w:pPr>
        <w:pStyle w:val="NoPaddingFontSize1"/>
      </w:pPr>
    </w:p>
    <w:p w:rsidR="00080B25" w:rsidP="00723194">
      <w:pPr>
        <w:pStyle w:val="NoPaddingFontSize1"/>
      </w:pPr>
    </w:p>
    <w:p w:rsidR="00000000" w:rsidRPr="00723194" w:rsidP="00723194">
      <w:pPr>
        <w:pStyle w:val="Heading1"/>
      </w:pPr>
      <w:bookmarkStart w:id="6" w:name="O_1283021"/>
      <w:bookmarkEnd w:id="6"/>
      <w:r w:rsidRPr="0072319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2319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PERFORMANCE CRITERIA</w:t>
            </w:r>
          </w:p>
        </w:tc>
      </w:tr>
      <w:tr w:rsidTr="0072319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Performance criteria describe the performance needed to demonstrate achievement of the element.</w:t>
            </w:r>
          </w:p>
        </w:tc>
      </w:tr>
      <w:tr w:rsidTr="007231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rPr>
                <w:rStyle w:val="SpecialBold"/>
              </w:rPr>
              <w:t>Prepare for operations</w:t>
            </w:r>
          </w:p>
        </w:tc>
        <w:tc>
          <w:tcPr>
            <w:tcW w:w="6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Identify and confirm requirement for participation in explosive ordnance disposal oper</w:t>
            </w:r>
            <w:r w:rsidRPr="00723194">
              <w:t>ations from briefings/instructions</w:t>
            </w:r>
          </w:p>
        </w:tc>
      </w:tr>
      <w:tr w:rsidTr="007231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31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Collect, store and check for presence and serviceability of equipment, tools and stores required for explosive ordnance disposal operations</w:t>
            </w:r>
          </w:p>
        </w:tc>
      </w:tr>
      <w:tr w:rsidTr="007231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31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Conduct planning prior to arrival at scene</w:t>
            </w:r>
          </w:p>
        </w:tc>
      </w:tr>
      <w:tr w:rsidTr="007231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rPr>
                <w:rStyle w:val="SpecialBold"/>
              </w:rPr>
              <w:t>Contribute to locating and identifying explosive ordnance and associated components</w:t>
            </w:r>
          </w:p>
        </w:tc>
        <w:tc>
          <w:tcPr>
            <w:tcW w:w="6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Identify and locate explosive ordnance and associated components</w:t>
            </w:r>
          </w:p>
        </w:tc>
      </w:tr>
      <w:tr w:rsidTr="007231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31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Determine safety and evacuation requirements</w:t>
            </w:r>
          </w:p>
        </w:tc>
      </w:tr>
      <w:tr w:rsidTr="007231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31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 xml:space="preserve">Determine if the item can be blown in place </w:t>
            </w:r>
            <w:r w:rsidRPr="00723194">
              <w:t>or requires a render-safe operation</w:t>
            </w:r>
          </w:p>
        </w:tc>
      </w:tr>
      <w:tr w:rsidTr="007231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rPr>
                <w:rStyle w:val="SpecialBold"/>
              </w:rPr>
              <w:t>Contribute to the conduct of disposal procedures</w:t>
            </w:r>
          </w:p>
        </w:tc>
        <w:tc>
          <w:tcPr>
            <w:tcW w:w="6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Identify and prepare for use of equipment, tools and stores required to dispose of explosive ordnance</w:t>
            </w:r>
          </w:p>
        </w:tc>
      </w:tr>
      <w:tr w:rsidTr="007231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31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Operate equipment in accordance with current instructions</w:t>
            </w:r>
          </w:p>
        </w:tc>
      </w:tr>
      <w:tr w:rsidTr="007231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rPr>
                <w:rStyle w:val="SpecialBold"/>
              </w:rPr>
              <w:t>Finalise activities</w:t>
            </w:r>
          </w:p>
        </w:tc>
        <w:tc>
          <w:tcPr>
            <w:tcW w:w="6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Conduct handover brief to relevant personnel</w:t>
            </w:r>
          </w:p>
        </w:tc>
      </w:tr>
      <w:tr w:rsidTr="007231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31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Recover, refurbish and secure equipment</w:t>
            </w:r>
          </w:p>
        </w:tc>
      </w:tr>
      <w:tr w:rsidTr="007231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31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t>Conduct post explosive ordnance demolition clearance</w:t>
            </w:r>
          </w:p>
        </w:tc>
      </w:tr>
      <w:tr w:rsidTr="0072319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2319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3194">
            <w:pPr>
              <w:pStyle w:val="BodyText"/>
              <w:rPr>
                <w:lang w:val="en-NZ"/>
              </w:rPr>
            </w:pPr>
            <w:r w:rsidRPr="0072319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t>Complete and process post explosive ordnance demolition reports</w:t>
            </w:r>
          </w:p>
        </w:tc>
      </w:tr>
    </w:tbl>
    <w:p w:rsidR="00080B25" w:rsidP="00723194">
      <w:pPr>
        <w:pStyle w:val="NoPaddingFontSize1"/>
      </w:pPr>
    </w:p>
    <w:p w:rsidR="00080B25" w:rsidP="00723194">
      <w:pPr>
        <w:pStyle w:val="NoPaddingFontSize1"/>
      </w:pPr>
    </w:p>
    <w:p w:rsidR="00000000" w:rsidRPr="00723194" w:rsidP="00723194">
      <w:pPr>
        <w:pStyle w:val="Heading1"/>
      </w:pPr>
      <w:bookmarkStart w:id="7" w:name="O_1283020"/>
      <w:bookmarkEnd w:id="7"/>
      <w:r w:rsidRPr="00723194">
        <w:t>Foundation Skills</w:t>
      </w:r>
    </w:p>
    <w:tbl>
      <w:tblPr>
        <w:tblW w:w="9497" w:type="dxa"/>
        <w:tblLayout w:type="fixed"/>
        <w:tblCellMar>
          <w:left w:w="62" w:type="dxa"/>
          <w:right w:w="62" w:type="dxa"/>
        </w:tblCellMar>
        <w:tblLook w:val="0000"/>
      </w:tblPr>
      <w:tblGrid>
        <w:gridCol w:w="9497"/>
      </w:tblGrid>
      <w:tr w:rsidTr="007231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t xml:space="preserve">Foundation skills essential to performance are explicit in the performance criteria of this unit of competency. </w:t>
            </w:r>
          </w:p>
        </w:tc>
      </w:tr>
    </w:tbl>
    <w:p w:rsidR="00080B25" w:rsidP="00723194">
      <w:pPr>
        <w:pStyle w:val="NoPaddingFontSize1"/>
      </w:pPr>
    </w:p>
    <w:p w:rsidR="00080B25" w:rsidP="00723194">
      <w:pPr>
        <w:pStyle w:val="NoPaddingFontSize1"/>
      </w:pPr>
    </w:p>
    <w:p w:rsidR="00000000" w:rsidRPr="00723194" w:rsidP="00723194">
      <w:pPr>
        <w:pStyle w:val="Heading1"/>
      </w:pPr>
      <w:bookmarkStart w:id="8" w:name="O_1283019"/>
      <w:bookmarkEnd w:id="8"/>
      <w:r w:rsidRPr="00723194">
        <w:t>Range of Conditio</w:t>
      </w:r>
      <w:r w:rsidRPr="00723194">
        <w:t>ns</w:t>
      </w:r>
    </w:p>
    <w:tbl>
      <w:tblPr>
        <w:tblW w:w="9497" w:type="dxa"/>
        <w:tblLayout w:type="fixed"/>
        <w:tblCellMar>
          <w:left w:w="62" w:type="dxa"/>
          <w:right w:w="62" w:type="dxa"/>
        </w:tblCellMar>
        <w:tblLook w:val="0000"/>
      </w:tblPr>
      <w:tblGrid>
        <w:gridCol w:w="9497"/>
      </w:tblGrid>
      <w:tr w:rsidTr="007231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t>Range is restricted to essential operating conditions and any other variables essential to the work environment.</w:t>
            </w:r>
          </w:p>
          <w:p w:rsidR="00000000" w:rsidRPr="00723194" w:rsidP="00723194">
            <w:pPr>
              <w:pStyle w:val="BodyText"/>
            </w:pPr>
            <w:r w:rsidRPr="00723194">
              <w:t>Non-essential conditions may be found in the Companion Volume Implementation Guide.</w:t>
            </w:r>
          </w:p>
        </w:tc>
      </w:tr>
    </w:tbl>
    <w:p w:rsidR="00080B25" w:rsidP="00723194">
      <w:pPr>
        <w:pStyle w:val="NoPaddingFontSize1"/>
      </w:pPr>
    </w:p>
    <w:p w:rsidR="00080B25" w:rsidP="00723194">
      <w:pPr>
        <w:pStyle w:val="NoPaddingFontSize1"/>
      </w:pPr>
    </w:p>
    <w:p w:rsidR="00000000" w:rsidRPr="00723194" w:rsidP="00723194">
      <w:pPr>
        <w:pStyle w:val="Heading1"/>
      </w:pPr>
      <w:bookmarkStart w:id="9" w:name="O_1283018"/>
      <w:bookmarkEnd w:id="9"/>
      <w:r w:rsidRPr="00723194">
        <w:t>Unit Mapping Information</w:t>
      </w:r>
    </w:p>
    <w:tbl>
      <w:tblPr>
        <w:tblW w:w="9497" w:type="dxa"/>
        <w:tblLayout w:type="fixed"/>
        <w:tblCellMar>
          <w:left w:w="62" w:type="dxa"/>
          <w:right w:w="62" w:type="dxa"/>
        </w:tblCellMar>
        <w:tblLook w:val="0000"/>
      </w:tblPr>
      <w:tblGrid>
        <w:gridCol w:w="9497"/>
      </w:tblGrid>
      <w:tr w:rsidTr="007231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3194" w:rsidP="00723194">
            <w:pPr>
              <w:pStyle w:val="BodyText"/>
            </w:pPr>
            <w:r w:rsidRPr="00723194">
              <w:t>This unit supersedes and is equivalent to DEFEO706D Participate in the conduct of explosive ordnance disposal operations.</w:t>
            </w:r>
          </w:p>
        </w:tc>
      </w:tr>
    </w:tbl>
    <w:p w:rsidR="00080B25" w:rsidP="00723194">
      <w:pPr>
        <w:pStyle w:val="NoPaddingFontSize1"/>
      </w:pPr>
    </w:p>
    <w:p w:rsidR="00080B25" w:rsidP="00723194">
      <w:pPr>
        <w:pStyle w:val="NoPaddingFontSize1"/>
      </w:pPr>
    </w:p>
    <w:p w:rsidR="00000000" w:rsidRPr="00723194" w:rsidP="00723194">
      <w:pPr>
        <w:pStyle w:val="Heading1"/>
      </w:pPr>
      <w:bookmarkStart w:id="10" w:name="O_1283027"/>
      <w:bookmarkEnd w:id="10"/>
      <w:r w:rsidRPr="00723194">
        <w:t>Links</w:t>
      </w:r>
    </w:p>
    <w:p w:rsidR="00000000" w:rsidRPr="00723194" w:rsidP="00080B25">
      <w:pPr>
        <w:pStyle w:val="BodyText"/>
      </w:pPr>
      <w:r w:rsidRPr="0072319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342C5">
        <w:rPr>
          <w:rStyle w:val="Hyperlink"/>
        </w:rPr>
        <w:t>https://vetnet.gov.au/Pages/TrainingDocs.aspx?q=6bdbab1e-11ed-4bc9-9cba-9e1a55d4e4a9</w:t>
      </w:r>
      <w:r>
        <w:fldChar w:fldCharType="end"/>
      </w:r>
    </w:p>
    <w:p w:rsidR="00000000" w:rsidRPr="00723194" w:rsidP="00723194"/>
    <w:sectPr w:rsidSect="007231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94" w:rsidRPr="00080B25" w:rsidP="00080B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B25" w:rsidP="007231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0B25" w:rsidP="0072319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80B25" w:rsidP="007231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B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3194" w:rsidRPr="00080B25" w:rsidP="00080B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B25" w:rsidRPr="002D2AF8" w:rsidP="00723194">
    <w:pPr>
      <w:pStyle w:val="Header"/>
      <w:framePr w:wrap="around"/>
    </w:pPr>
    <w:r>
      <w:fldChar w:fldCharType="begin"/>
    </w:r>
    <w:r>
      <w:instrText xml:space="preserve"> TITLE   \* MERGEFORMAT </w:instrText>
    </w:r>
    <w:r>
      <w:fldChar w:fldCharType="separate"/>
    </w:r>
    <w:r>
      <w:t>DEFEXO105 Contribute to disposal of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80B25" w:rsidP="007231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2EFE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8682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1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194"/>
    <w:pPr>
      <w:spacing w:before="360" w:after="60"/>
      <w:outlineLvl w:val="0"/>
    </w:pPr>
    <w:rPr>
      <w:sz w:val="32"/>
    </w:rPr>
  </w:style>
  <w:style w:type="paragraph" w:styleId="Heading2">
    <w:name w:val="heading 2"/>
    <w:basedOn w:val="HeadingBase"/>
    <w:next w:val="BodyText"/>
    <w:link w:val="Heading2Char"/>
    <w:qFormat/>
    <w:rsid w:val="00723194"/>
    <w:pPr>
      <w:keepLines/>
      <w:spacing w:before="240" w:after="120"/>
      <w:outlineLvl w:val="1"/>
    </w:pPr>
    <w:rPr>
      <w:sz w:val="28"/>
      <w:szCs w:val="40"/>
    </w:rPr>
  </w:style>
  <w:style w:type="paragraph" w:styleId="Heading3">
    <w:name w:val="heading 3"/>
    <w:basedOn w:val="HeadingBase"/>
    <w:next w:val="BodyText"/>
    <w:link w:val="Heading3Char"/>
    <w:qFormat/>
    <w:rsid w:val="00723194"/>
    <w:pPr>
      <w:spacing w:before="180" w:after="120"/>
      <w:outlineLvl w:val="2"/>
    </w:pPr>
    <w:rPr>
      <w:spacing w:val="-10"/>
      <w:kern w:val="32"/>
    </w:rPr>
  </w:style>
  <w:style w:type="paragraph" w:styleId="Heading4">
    <w:name w:val="heading 4"/>
    <w:basedOn w:val="HeadingBase"/>
    <w:next w:val="BodyText"/>
    <w:link w:val="Heading4Char"/>
    <w:qFormat/>
    <w:rsid w:val="00723194"/>
    <w:pPr>
      <w:spacing w:before="160" w:after="120"/>
      <w:outlineLvl w:val="3"/>
    </w:pPr>
    <w:rPr>
      <w:sz w:val="22"/>
    </w:rPr>
  </w:style>
  <w:style w:type="paragraph" w:styleId="Heading5">
    <w:name w:val="heading 5"/>
    <w:basedOn w:val="HeadingBase"/>
    <w:next w:val="Normal"/>
    <w:link w:val="Heading5Char"/>
    <w:qFormat/>
    <w:rsid w:val="00723194"/>
    <w:pPr>
      <w:spacing w:before="80"/>
      <w:outlineLvl w:val="4"/>
    </w:pPr>
    <w:rPr>
      <w:color w:val="918585"/>
      <w:sz w:val="20"/>
    </w:rPr>
  </w:style>
  <w:style w:type="paragraph" w:styleId="Heading6">
    <w:name w:val="heading 6"/>
    <w:basedOn w:val="HeadingBase"/>
    <w:next w:val="Normal"/>
    <w:link w:val="Heading6Char"/>
    <w:qFormat/>
    <w:rsid w:val="00723194"/>
    <w:pPr>
      <w:spacing w:before="60"/>
      <w:outlineLvl w:val="5"/>
    </w:pPr>
    <w:rPr>
      <w:color w:val="918585"/>
      <w:sz w:val="20"/>
    </w:rPr>
  </w:style>
  <w:style w:type="paragraph" w:styleId="Heading7">
    <w:name w:val="heading 7"/>
    <w:basedOn w:val="Normal"/>
    <w:next w:val="Normal"/>
    <w:link w:val="Heading7Char"/>
    <w:qFormat/>
    <w:rsid w:val="00723194"/>
    <w:pPr>
      <w:ind w:left="720"/>
      <w:outlineLvl w:val="6"/>
    </w:pPr>
    <w:rPr>
      <w:i/>
    </w:rPr>
  </w:style>
  <w:style w:type="paragraph" w:styleId="Heading8">
    <w:name w:val="heading 8"/>
    <w:basedOn w:val="Normal"/>
    <w:next w:val="Normal"/>
    <w:link w:val="Heading8Char"/>
    <w:qFormat/>
    <w:rsid w:val="00723194"/>
    <w:pPr>
      <w:ind w:left="720"/>
      <w:outlineLvl w:val="7"/>
    </w:pPr>
    <w:rPr>
      <w:i/>
    </w:rPr>
  </w:style>
  <w:style w:type="paragraph" w:styleId="Heading9">
    <w:name w:val="heading 9"/>
    <w:basedOn w:val="Normal"/>
    <w:next w:val="Normal"/>
    <w:link w:val="Heading9Char"/>
    <w:qFormat/>
    <w:rsid w:val="00723194"/>
    <w:pPr>
      <w:ind w:left="720"/>
      <w:outlineLvl w:val="8"/>
    </w:pPr>
    <w:rPr>
      <w:i/>
    </w:rPr>
  </w:style>
  <w:style w:type="character" w:default="1" w:styleId="DefaultParagraphFont">
    <w:name w:val="Default Paragraph Font"/>
    <w:uiPriority w:val="1"/>
    <w:unhideWhenUsed/>
    <w:rsid w:val="00723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194"/>
  </w:style>
  <w:style w:type="character" w:customStyle="1" w:styleId="Heading1Char">
    <w:name w:val="Heading 1 Char"/>
    <w:basedOn w:val="DefaultParagraphFont"/>
    <w:link w:val="Heading1"/>
    <w:rsid w:val="00723194"/>
    <w:rPr>
      <w:rFonts w:ascii="Times New Roman" w:eastAsia="Times New Roman" w:hAnsi="Times New Roman" w:cs="Times New Roman"/>
      <w:b/>
      <w:sz w:val="32"/>
      <w:szCs w:val="20"/>
      <w:lang w:eastAsia="en-US"/>
    </w:rPr>
  </w:style>
  <w:style w:type="paragraph" w:styleId="BodyText">
    <w:name w:val="Body Text"/>
    <w:basedOn w:val="Normal"/>
    <w:link w:val="BodyTextChar"/>
    <w:rsid w:val="007231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3194"/>
    <w:rPr>
      <w:rFonts w:ascii="Times New Roman" w:eastAsia="Times New Roman" w:hAnsi="Times New Roman" w:cs="Times New Roman"/>
      <w:sz w:val="24"/>
      <w:lang w:eastAsia="en-US"/>
    </w:rPr>
  </w:style>
  <w:style w:type="paragraph" w:styleId="ListBullet">
    <w:name w:val="List Bullet"/>
    <w:basedOn w:val="List"/>
    <w:rsid w:val="00723194"/>
    <w:pPr>
      <w:numPr>
        <w:numId w:val="11"/>
      </w:numPr>
      <w:tabs>
        <w:tab w:val="clear" w:pos="340"/>
      </w:tabs>
      <w:spacing w:before="40" w:after="40"/>
    </w:pPr>
  </w:style>
  <w:style w:type="character" w:customStyle="1" w:styleId="SpecialBold">
    <w:name w:val="Special Bold"/>
    <w:basedOn w:val="DefaultParagraphFont"/>
    <w:rsid w:val="00723194"/>
    <w:rPr>
      <w:b/>
      <w:spacing w:val="0"/>
    </w:rPr>
  </w:style>
  <w:style w:type="paragraph" w:customStyle="1" w:styleId="SuperHeading">
    <w:name w:val="SuperHeading"/>
    <w:basedOn w:val="Normal"/>
    <w:rsid w:val="00723194"/>
    <w:pPr>
      <w:spacing w:before="240" w:after="120"/>
      <w:outlineLvl w:val="0"/>
    </w:pPr>
    <w:rPr>
      <w:rFonts w:ascii="Times New Roman" w:hAnsi="Times New Roman"/>
      <w:b/>
      <w:sz w:val="32"/>
    </w:rPr>
  </w:style>
  <w:style w:type="paragraph" w:customStyle="1" w:styleId="AllowPageBreak">
    <w:name w:val="AllowPageBreak"/>
    <w:rsid w:val="007231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3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1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1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194"/>
    <w:rPr>
      <w:rFonts w:ascii="Courier New" w:eastAsia="Times New Roman" w:hAnsi="Courier New" w:cs="Times New Roman"/>
      <w:i/>
      <w:szCs w:val="20"/>
      <w:lang w:eastAsia="en-US"/>
    </w:rPr>
  </w:style>
  <w:style w:type="paragraph" w:customStyle="1" w:styleId="HeadingBase">
    <w:name w:val="Heading Base"/>
    <w:rsid w:val="00723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194"/>
    <w:pPr>
      <w:tabs>
        <w:tab w:val="right" w:leader="dot" w:pos="9072"/>
      </w:tabs>
      <w:ind w:left="567"/>
    </w:pPr>
    <w:rPr>
      <w:szCs w:val="22"/>
    </w:rPr>
  </w:style>
  <w:style w:type="paragraph" w:customStyle="1" w:styleId="TOCBase">
    <w:name w:val="TOC Base"/>
    <w:rsid w:val="00723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194"/>
    <w:pPr>
      <w:tabs>
        <w:tab w:val="right" w:leader="dot" w:pos="9072"/>
      </w:tabs>
      <w:spacing w:before="40" w:after="40"/>
      <w:ind w:left="284"/>
    </w:pPr>
    <w:rPr>
      <w:rFonts w:ascii="Times New Roman" w:hAnsi="Times New Roman"/>
    </w:rPr>
  </w:style>
  <w:style w:type="paragraph" w:styleId="TOC1">
    <w:name w:val="toc 1"/>
    <w:basedOn w:val="TOCBase"/>
    <w:next w:val="Normal"/>
    <w:rsid w:val="007231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194"/>
    <w:rPr>
      <w:rFonts w:ascii="Times New Roman" w:eastAsia="Times New Roman" w:hAnsi="Times New Roman" w:cs="Times New Roman"/>
      <w:sz w:val="16"/>
      <w:lang w:eastAsia="en-US"/>
    </w:rPr>
  </w:style>
  <w:style w:type="paragraph" w:styleId="Title">
    <w:name w:val="Title"/>
    <w:basedOn w:val="HeadingBase"/>
    <w:link w:val="TitleChar"/>
    <w:qFormat/>
    <w:rsid w:val="00723194"/>
    <w:pPr>
      <w:spacing w:before="5040"/>
      <w:jc w:val="center"/>
    </w:pPr>
    <w:rPr>
      <w:sz w:val="48"/>
      <w:szCs w:val="72"/>
      <w:lang w:val="en-US"/>
    </w:rPr>
  </w:style>
  <w:style w:type="character" w:customStyle="1" w:styleId="TitleChar">
    <w:name w:val="Title Char"/>
    <w:basedOn w:val="DefaultParagraphFont"/>
    <w:link w:val="Title"/>
    <w:rsid w:val="00723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194"/>
    <w:pPr>
      <w:tabs>
        <w:tab w:val="left" w:pos="3600"/>
        <w:tab w:val="left" w:pos="3958"/>
      </w:tabs>
    </w:pPr>
  </w:style>
  <w:style w:type="paragraph" w:styleId="List">
    <w:name w:val="List"/>
    <w:basedOn w:val="BodyText"/>
    <w:next w:val="BodyText"/>
    <w:rsid w:val="00723194"/>
    <w:pPr>
      <w:tabs>
        <w:tab w:val="left" w:pos="340"/>
      </w:tabs>
      <w:spacing w:before="60" w:after="60"/>
      <w:ind w:left="340" w:hanging="340"/>
    </w:pPr>
  </w:style>
  <w:style w:type="paragraph" w:customStyle="1" w:styleId="Note">
    <w:name w:val="Note"/>
    <w:basedOn w:val="BodyText"/>
    <w:rsid w:val="007231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194"/>
    <w:pPr>
      <w:framePr w:wrap="auto" w:hAnchor="text" w:y="6049"/>
    </w:pPr>
    <w:rPr>
      <w:color w:val="000000"/>
      <w:sz w:val="40"/>
    </w:rPr>
  </w:style>
  <w:style w:type="paragraph" w:customStyle="1" w:styleId="TOCTitle">
    <w:name w:val="TOCTitle"/>
    <w:basedOn w:val="Heading1"/>
    <w:rsid w:val="00723194"/>
    <w:pPr>
      <w:spacing w:after="240"/>
      <w:jc w:val="center"/>
      <w:outlineLvl w:val="9"/>
    </w:pPr>
    <w:rPr>
      <w:caps/>
    </w:rPr>
  </w:style>
  <w:style w:type="paragraph" w:customStyle="1" w:styleId="Version">
    <w:name w:val="Version"/>
    <w:rsid w:val="007231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194"/>
    <w:pPr>
      <w:numPr>
        <w:numId w:val="12"/>
      </w:numPr>
      <w:tabs>
        <w:tab w:val="clear" w:pos="680"/>
      </w:tabs>
    </w:pPr>
  </w:style>
  <w:style w:type="paragraph" w:styleId="Index1">
    <w:name w:val="index 1"/>
    <w:basedOn w:val="Normal"/>
    <w:next w:val="Normal"/>
    <w:semiHidden/>
    <w:rsid w:val="00723194"/>
    <w:pPr>
      <w:keepNext w:val="0"/>
      <w:tabs>
        <w:tab w:val="right" w:pos="4176"/>
      </w:tabs>
      <w:ind w:left="198" w:hanging="198"/>
    </w:pPr>
    <w:rPr>
      <w:rFonts w:ascii="Garamond" w:hAnsi="Garamond"/>
    </w:rPr>
  </w:style>
  <w:style w:type="paragraph" w:styleId="IndexHeading">
    <w:name w:val="index heading"/>
    <w:basedOn w:val="Normal"/>
    <w:next w:val="Index1"/>
    <w:semiHidden/>
    <w:rsid w:val="00723194"/>
    <w:pPr>
      <w:spacing w:before="120" w:after="120"/>
    </w:pPr>
    <w:rPr>
      <w:rFonts w:ascii="Arial" w:hAnsi="Arial"/>
      <w:b/>
      <w:color w:val="918585"/>
      <w:sz w:val="24"/>
    </w:rPr>
  </w:style>
  <w:style w:type="paragraph" w:styleId="Header">
    <w:name w:val="header"/>
    <w:basedOn w:val="Normal"/>
    <w:link w:val="HeaderChar"/>
    <w:rsid w:val="00723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194"/>
    <w:rPr>
      <w:rFonts w:ascii="Times New Roman" w:eastAsia="Times New Roman" w:hAnsi="Times New Roman" w:cs="Times New Roman"/>
      <w:sz w:val="16"/>
      <w:szCs w:val="20"/>
      <w:lang w:val="en-GB" w:eastAsia="en-US"/>
    </w:rPr>
  </w:style>
  <w:style w:type="paragraph" w:customStyle="1" w:styleId="Chapter">
    <w:name w:val="Chapter"/>
    <w:basedOn w:val="Normal"/>
    <w:rsid w:val="00723194"/>
    <w:pPr>
      <w:spacing w:before="240"/>
    </w:pPr>
    <w:rPr>
      <w:rFonts w:ascii="Times New Roman" w:hAnsi="Times New Roman"/>
      <w:smallCaps/>
      <w:spacing w:val="80"/>
      <w:sz w:val="28"/>
    </w:rPr>
  </w:style>
  <w:style w:type="paragraph" w:customStyle="1" w:styleId="InChapter">
    <w:name w:val="InChapter"/>
    <w:basedOn w:val="Heading3"/>
    <w:rsid w:val="00723194"/>
    <w:pPr>
      <w:spacing w:after="240"/>
      <w:outlineLvl w:val="9"/>
    </w:pPr>
    <w:rPr>
      <w:noProof/>
    </w:rPr>
  </w:style>
  <w:style w:type="paragraph" w:styleId="Index2">
    <w:name w:val="index 2"/>
    <w:basedOn w:val="Normal"/>
    <w:next w:val="Normal"/>
    <w:semiHidden/>
    <w:rsid w:val="00723194"/>
    <w:pPr>
      <w:tabs>
        <w:tab w:val="right" w:pos="4176"/>
      </w:tabs>
      <w:ind w:left="568" w:hanging="284"/>
    </w:pPr>
    <w:rPr>
      <w:rFonts w:ascii="Garamond" w:hAnsi="Garamond"/>
    </w:rPr>
  </w:style>
  <w:style w:type="paragraph" w:customStyle="1" w:styleId="Byline">
    <w:name w:val="Byline"/>
    <w:rsid w:val="00723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194"/>
    <w:pPr>
      <w:tabs>
        <w:tab w:val="clear" w:pos="3600"/>
        <w:tab w:val="clear" w:pos="3958"/>
      </w:tabs>
      <w:jc w:val="right"/>
    </w:pPr>
  </w:style>
  <w:style w:type="character" w:styleId="Emphasis">
    <w:name w:val="Emphasis"/>
    <w:basedOn w:val="DefaultParagraphFont"/>
    <w:qFormat/>
    <w:rsid w:val="00723194"/>
    <w:rPr>
      <w:i/>
    </w:rPr>
  </w:style>
  <w:style w:type="paragraph" w:styleId="Caption">
    <w:name w:val="caption"/>
    <w:basedOn w:val="BodyText"/>
    <w:next w:val="Normal"/>
    <w:qFormat/>
    <w:rsid w:val="00723194"/>
    <w:pPr>
      <w:framePr w:w="2268" w:hSpace="181" w:vSpace="181" w:wrap="around" w:vAnchor="text" w:hAnchor="page" w:x="1135" w:y="285" w:anchorLock="1"/>
    </w:pPr>
    <w:rPr>
      <w:i/>
    </w:rPr>
  </w:style>
  <w:style w:type="paragraph" w:customStyle="1" w:styleId="MiniTOCTitle">
    <w:name w:val="MiniTOCTitle"/>
    <w:basedOn w:val="Heading4"/>
    <w:rsid w:val="00723194"/>
    <w:pPr>
      <w:spacing w:before="240"/>
      <w:outlineLvl w:val="9"/>
    </w:pPr>
    <w:rPr>
      <w:noProof/>
      <w:sz w:val="24"/>
    </w:rPr>
  </w:style>
  <w:style w:type="paragraph" w:customStyle="1" w:styleId="MiniTOCItem">
    <w:name w:val="MiniTOCItem"/>
    <w:basedOn w:val="ListBullet"/>
    <w:rsid w:val="00723194"/>
    <w:pPr>
      <w:numPr>
        <w:numId w:val="0"/>
      </w:numPr>
      <w:tabs>
        <w:tab w:val="right" w:leader="dot" w:pos="6521"/>
      </w:tabs>
      <w:spacing w:before="0" w:after="0"/>
    </w:pPr>
  </w:style>
  <w:style w:type="paragraph" w:customStyle="1" w:styleId="TOFTitle">
    <w:name w:val="TOFTitle"/>
    <w:basedOn w:val="TOCTitle"/>
    <w:rsid w:val="00723194"/>
  </w:style>
  <w:style w:type="paragraph" w:styleId="TableofFigures">
    <w:name w:val="table of figures"/>
    <w:basedOn w:val="Normal"/>
    <w:next w:val="Normal"/>
    <w:semiHidden/>
    <w:rsid w:val="00723194"/>
    <w:pPr>
      <w:tabs>
        <w:tab w:val="right" w:leader="dot" w:pos="9072"/>
      </w:tabs>
      <w:ind w:left="970" w:hanging="403"/>
    </w:pPr>
    <w:rPr>
      <w:rFonts w:ascii="Times New Roman" w:hAnsi="Times New Roman"/>
      <w:b/>
    </w:rPr>
  </w:style>
  <w:style w:type="paragraph" w:styleId="ListNumber">
    <w:name w:val="List Number"/>
    <w:basedOn w:val="List"/>
    <w:rsid w:val="00723194"/>
    <w:pPr>
      <w:numPr>
        <w:numId w:val="14"/>
      </w:numPr>
      <w:tabs>
        <w:tab w:val="clear" w:pos="340"/>
      </w:tabs>
    </w:pPr>
  </w:style>
  <w:style w:type="character" w:customStyle="1" w:styleId="WingdingSymbols">
    <w:name w:val="Wingding Symbols"/>
    <w:rsid w:val="00723194"/>
    <w:rPr>
      <w:rFonts w:ascii="Wingdings" w:hAnsi="Wingdings"/>
    </w:rPr>
  </w:style>
  <w:style w:type="paragraph" w:customStyle="1" w:styleId="TableHeading">
    <w:name w:val="Table Heading"/>
    <w:basedOn w:val="HeadingBase"/>
    <w:rsid w:val="00723194"/>
    <w:pPr>
      <w:keepLines/>
      <w:pBdr>
        <w:bottom w:val="single" w:sz="6" w:space="1" w:color="918585"/>
      </w:pBdr>
      <w:spacing w:before="240"/>
    </w:pPr>
  </w:style>
  <w:style w:type="character" w:customStyle="1" w:styleId="HotSpot">
    <w:name w:val="HotSpot"/>
    <w:rsid w:val="00723194"/>
    <w:rPr>
      <w:color w:val="0033CC"/>
      <w:u w:val="none"/>
    </w:rPr>
  </w:style>
  <w:style w:type="paragraph" w:customStyle="1" w:styleId="BodyTextRight">
    <w:name w:val="Body Text Right"/>
    <w:basedOn w:val="BodyText"/>
    <w:rsid w:val="00723194"/>
    <w:pPr>
      <w:spacing w:before="0" w:after="0"/>
      <w:jc w:val="right"/>
    </w:pPr>
  </w:style>
  <w:style w:type="paragraph" w:styleId="Index3">
    <w:name w:val="index 3"/>
    <w:basedOn w:val="ListNumber2"/>
    <w:next w:val="Normal"/>
    <w:semiHidden/>
    <w:rsid w:val="00723194"/>
    <w:pPr>
      <w:numPr>
        <w:numId w:val="0"/>
      </w:numPr>
      <w:tabs>
        <w:tab w:val="right" w:leader="dot" w:pos="4176"/>
      </w:tabs>
    </w:pPr>
  </w:style>
  <w:style w:type="paragraph" w:styleId="ListNumber2">
    <w:name w:val="List Number 2"/>
    <w:basedOn w:val="List2"/>
    <w:rsid w:val="00723194"/>
    <w:pPr>
      <w:numPr>
        <w:numId w:val="9"/>
      </w:numPr>
      <w:tabs>
        <w:tab w:val="clear" w:pos="1060"/>
      </w:tabs>
    </w:pPr>
  </w:style>
  <w:style w:type="paragraph" w:customStyle="1" w:styleId="MarginNote">
    <w:name w:val="Margin Note"/>
    <w:basedOn w:val="BodyText"/>
    <w:rsid w:val="00723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1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194"/>
    <w:rPr>
      <w:sz w:val="32"/>
    </w:rPr>
  </w:style>
  <w:style w:type="paragraph" w:customStyle="1" w:styleId="HeadingProcedure">
    <w:name w:val="Heading Procedure"/>
    <w:basedOn w:val="HeadingBase"/>
    <w:next w:val="Normal"/>
    <w:rsid w:val="00723194"/>
    <w:pPr>
      <w:tabs>
        <w:tab w:val="left" w:pos="0"/>
      </w:tabs>
      <w:spacing w:before="120" w:after="60"/>
    </w:pPr>
    <w:rPr>
      <w:i/>
      <w:color w:val="918585"/>
      <w:sz w:val="22"/>
    </w:rPr>
  </w:style>
  <w:style w:type="paragraph" w:customStyle="1" w:styleId="TableBodyText">
    <w:name w:val="Table Body Text"/>
    <w:basedOn w:val="BodyText"/>
    <w:rsid w:val="00723194"/>
    <w:pPr>
      <w:spacing w:before="60" w:after="60"/>
    </w:pPr>
  </w:style>
  <w:style w:type="paragraph" w:styleId="ListContinue">
    <w:name w:val="List Continue"/>
    <w:basedOn w:val="List"/>
    <w:rsid w:val="00723194"/>
    <w:pPr>
      <w:ind w:firstLine="0"/>
    </w:pPr>
  </w:style>
  <w:style w:type="paragraph" w:customStyle="1" w:styleId="ListNote">
    <w:name w:val="List Note"/>
    <w:basedOn w:val="List"/>
    <w:rsid w:val="00723194"/>
    <w:pPr>
      <w:pBdr>
        <w:top w:val="single" w:sz="6" w:space="2" w:color="918585"/>
        <w:bottom w:val="single" w:sz="6" w:space="2" w:color="918585"/>
      </w:pBdr>
      <w:tabs>
        <w:tab w:val="left" w:pos="1021"/>
      </w:tabs>
      <w:ind w:firstLine="0"/>
    </w:pPr>
  </w:style>
  <w:style w:type="paragraph" w:customStyle="1" w:styleId="Warning">
    <w:name w:val="Warning"/>
    <w:basedOn w:val="BodyText"/>
    <w:rsid w:val="00723194"/>
    <w:pPr>
      <w:shd w:val="clear" w:color="auto" w:fill="D9D9D9"/>
      <w:tabs>
        <w:tab w:val="left" w:pos="992"/>
      </w:tabs>
      <w:ind w:left="119" w:right="119"/>
    </w:pPr>
    <w:rPr>
      <w:sz w:val="20"/>
    </w:rPr>
  </w:style>
  <w:style w:type="paragraph" w:customStyle="1" w:styleId="MarginIcons">
    <w:name w:val="Margin Icons"/>
    <w:basedOn w:val="BodyText"/>
    <w:rsid w:val="00723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194"/>
    <w:rPr>
      <w:rFonts w:ascii="Courier New" w:hAnsi="Courier New"/>
    </w:rPr>
  </w:style>
  <w:style w:type="paragraph" w:customStyle="1" w:styleId="NoteBullet">
    <w:name w:val="Note Bullet"/>
    <w:basedOn w:val="Note"/>
    <w:rsid w:val="00723194"/>
    <w:pPr>
      <w:tabs>
        <w:tab w:val="clear" w:pos="680"/>
      </w:tabs>
      <w:spacing w:before="60" w:after="60"/>
    </w:pPr>
  </w:style>
  <w:style w:type="paragraph" w:customStyle="1" w:styleId="SubHeading2">
    <w:name w:val="SubHeading2"/>
    <w:basedOn w:val="HeadingBase"/>
    <w:rsid w:val="00723194"/>
    <w:pPr>
      <w:spacing w:before="240" w:after="60"/>
    </w:pPr>
    <w:rPr>
      <w:sz w:val="20"/>
    </w:rPr>
  </w:style>
  <w:style w:type="paragraph" w:customStyle="1" w:styleId="SubHeading1">
    <w:name w:val="SubHeading1"/>
    <w:basedOn w:val="HeadingBase"/>
    <w:rsid w:val="00723194"/>
    <w:pPr>
      <w:spacing w:before="240" w:after="60"/>
    </w:pPr>
    <w:rPr>
      <w:color w:val="918585"/>
      <w:sz w:val="22"/>
    </w:rPr>
  </w:style>
  <w:style w:type="paragraph" w:customStyle="1" w:styleId="SideHeading">
    <w:name w:val="Side Heading"/>
    <w:basedOn w:val="HeadingBase"/>
    <w:rsid w:val="00723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194"/>
    <w:pPr>
      <w:numPr>
        <w:numId w:val="10"/>
      </w:numPr>
    </w:pPr>
  </w:style>
  <w:style w:type="paragraph" w:styleId="PlainText">
    <w:name w:val="Plain Text"/>
    <w:basedOn w:val="Normal"/>
    <w:link w:val="PlainTextChar"/>
    <w:rsid w:val="00723194"/>
    <w:rPr>
      <w:sz w:val="20"/>
    </w:rPr>
  </w:style>
  <w:style w:type="character" w:customStyle="1" w:styleId="PlainTextChar">
    <w:name w:val="Plain Text Char"/>
    <w:basedOn w:val="DefaultParagraphFont"/>
    <w:link w:val="PlainText"/>
    <w:rsid w:val="00723194"/>
    <w:rPr>
      <w:rFonts w:ascii="Courier New" w:eastAsia="Times New Roman" w:hAnsi="Courier New" w:cs="Times New Roman"/>
      <w:sz w:val="20"/>
      <w:szCs w:val="20"/>
      <w:lang w:eastAsia="en-US"/>
    </w:rPr>
  </w:style>
  <w:style w:type="character" w:customStyle="1" w:styleId="MenuOption">
    <w:name w:val="Menu Option"/>
    <w:basedOn w:val="DefaultParagraphFont"/>
    <w:rsid w:val="00723194"/>
    <w:rPr>
      <w:b/>
      <w:smallCaps/>
    </w:rPr>
  </w:style>
  <w:style w:type="paragraph" w:customStyle="1" w:styleId="TableListNumber">
    <w:name w:val="Table List Number"/>
    <w:basedOn w:val="ListNumber"/>
    <w:rsid w:val="00723194"/>
    <w:pPr>
      <w:numPr>
        <w:numId w:val="0"/>
      </w:numPr>
    </w:pPr>
  </w:style>
  <w:style w:type="paragraph" w:styleId="TOC4">
    <w:name w:val="toc 4"/>
    <w:basedOn w:val="TOCBase"/>
    <w:next w:val="Normal"/>
    <w:semiHidden/>
    <w:rsid w:val="00723194"/>
    <w:pPr>
      <w:tabs>
        <w:tab w:val="right" w:leader="dot" w:pos="9071"/>
      </w:tabs>
      <w:ind w:left="1701"/>
    </w:pPr>
  </w:style>
  <w:style w:type="paragraph" w:customStyle="1" w:styleId="ListAlpha">
    <w:name w:val="List Alpha"/>
    <w:basedOn w:val="List"/>
    <w:rsid w:val="00723194"/>
    <w:pPr>
      <w:numPr>
        <w:numId w:val="8"/>
      </w:numPr>
    </w:pPr>
  </w:style>
  <w:style w:type="paragraph" w:customStyle="1" w:styleId="ListAlpha2">
    <w:name w:val="List Alpha 2"/>
    <w:basedOn w:val="List2"/>
    <w:rsid w:val="00723194"/>
    <w:pPr>
      <w:numPr>
        <w:numId w:val="7"/>
      </w:numPr>
    </w:pPr>
  </w:style>
  <w:style w:type="paragraph" w:styleId="List2">
    <w:name w:val="List 2"/>
    <w:basedOn w:val="BodyText"/>
    <w:rsid w:val="00723194"/>
    <w:pPr>
      <w:tabs>
        <w:tab w:val="left" w:pos="680"/>
      </w:tabs>
      <w:spacing w:before="60" w:after="60"/>
      <w:ind w:left="680" w:hanging="340"/>
    </w:pPr>
  </w:style>
  <w:style w:type="paragraph" w:styleId="List3">
    <w:name w:val="List 3"/>
    <w:basedOn w:val="BodyText"/>
    <w:rsid w:val="00723194"/>
    <w:pPr>
      <w:tabs>
        <w:tab w:val="left" w:pos="1021"/>
      </w:tabs>
      <w:spacing w:before="60" w:after="60"/>
      <w:ind w:left="1020" w:hanging="340"/>
    </w:pPr>
  </w:style>
  <w:style w:type="paragraph" w:styleId="List4">
    <w:name w:val="List 4"/>
    <w:basedOn w:val="BodyText"/>
    <w:rsid w:val="00723194"/>
    <w:pPr>
      <w:tabs>
        <w:tab w:val="left" w:pos="1361"/>
      </w:tabs>
      <w:spacing w:before="60" w:after="60"/>
      <w:ind w:left="1361" w:hanging="340"/>
    </w:pPr>
  </w:style>
  <w:style w:type="paragraph" w:styleId="List5">
    <w:name w:val="List 5"/>
    <w:basedOn w:val="BodyText"/>
    <w:rsid w:val="00723194"/>
    <w:pPr>
      <w:tabs>
        <w:tab w:val="left" w:pos="1701"/>
      </w:tabs>
      <w:spacing w:before="60" w:after="60"/>
      <w:ind w:left="1701" w:hanging="340"/>
    </w:pPr>
  </w:style>
  <w:style w:type="paragraph" w:styleId="ListBullet3">
    <w:name w:val="List Bullet 3"/>
    <w:basedOn w:val="List3"/>
    <w:rsid w:val="00723194"/>
    <w:pPr>
      <w:numPr>
        <w:numId w:val="13"/>
      </w:numPr>
      <w:tabs>
        <w:tab w:val="clear" w:pos="1021"/>
      </w:tabs>
      <w:ind w:left="1037" w:hanging="357"/>
    </w:pPr>
  </w:style>
  <w:style w:type="paragraph" w:styleId="ListBullet4">
    <w:name w:val="List Bullet 4"/>
    <w:basedOn w:val="List4"/>
    <w:rsid w:val="00723194"/>
    <w:pPr>
      <w:numPr>
        <w:numId w:val="2"/>
      </w:numPr>
      <w:tabs>
        <w:tab w:val="clear" w:pos="1361"/>
      </w:tabs>
    </w:pPr>
  </w:style>
  <w:style w:type="paragraph" w:styleId="ListBullet5">
    <w:name w:val="List Bullet 5"/>
    <w:basedOn w:val="List5"/>
    <w:rsid w:val="00723194"/>
    <w:pPr>
      <w:numPr>
        <w:numId w:val="3"/>
      </w:numPr>
    </w:pPr>
  </w:style>
  <w:style w:type="paragraph" w:styleId="ListContinue2">
    <w:name w:val="List Continue 2"/>
    <w:basedOn w:val="List2"/>
    <w:rsid w:val="00723194"/>
    <w:pPr>
      <w:ind w:firstLine="0"/>
    </w:pPr>
  </w:style>
  <w:style w:type="paragraph" w:styleId="ListContinue3">
    <w:name w:val="List Continue 3"/>
    <w:basedOn w:val="List3"/>
    <w:rsid w:val="00723194"/>
    <w:pPr>
      <w:ind w:left="1021" w:firstLine="0"/>
    </w:pPr>
  </w:style>
  <w:style w:type="paragraph" w:styleId="ListContinue4">
    <w:name w:val="List Continue 4"/>
    <w:basedOn w:val="List4"/>
    <w:rsid w:val="00723194"/>
    <w:pPr>
      <w:ind w:firstLine="0"/>
    </w:pPr>
  </w:style>
  <w:style w:type="paragraph" w:styleId="ListContinue5">
    <w:name w:val="List Continue 5"/>
    <w:basedOn w:val="List5"/>
    <w:rsid w:val="00723194"/>
    <w:pPr>
      <w:ind w:firstLine="0"/>
    </w:pPr>
  </w:style>
  <w:style w:type="paragraph" w:styleId="ListNumber3">
    <w:name w:val="List Number 3"/>
    <w:basedOn w:val="List3"/>
    <w:rsid w:val="00723194"/>
    <w:pPr>
      <w:numPr>
        <w:numId w:val="4"/>
      </w:numPr>
    </w:pPr>
  </w:style>
  <w:style w:type="paragraph" w:styleId="ListNumber4">
    <w:name w:val="List Number 4"/>
    <w:basedOn w:val="List4"/>
    <w:rsid w:val="00723194"/>
    <w:pPr>
      <w:numPr>
        <w:numId w:val="5"/>
      </w:numPr>
    </w:pPr>
  </w:style>
  <w:style w:type="paragraph" w:styleId="ListNumber5">
    <w:name w:val="List Number 5"/>
    <w:basedOn w:val="List5"/>
    <w:rsid w:val="00723194"/>
    <w:pPr>
      <w:numPr>
        <w:numId w:val="6"/>
      </w:numPr>
    </w:pPr>
  </w:style>
  <w:style w:type="paragraph" w:styleId="BlockText">
    <w:name w:val="Block Text"/>
    <w:basedOn w:val="Normal"/>
    <w:rsid w:val="00723194"/>
    <w:pPr>
      <w:spacing w:after="120"/>
      <w:ind w:left="1440" w:right="1440"/>
    </w:pPr>
  </w:style>
  <w:style w:type="character" w:customStyle="1" w:styleId="Subscript">
    <w:name w:val="Subscript"/>
    <w:basedOn w:val="DefaultParagraphFont"/>
    <w:rsid w:val="00723194"/>
    <w:rPr>
      <w:sz w:val="16"/>
      <w:vertAlign w:val="subscript"/>
    </w:rPr>
  </w:style>
  <w:style w:type="character" w:customStyle="1" w:styleId="Superscript">
    <w:name w:val="Superscript"/>
    <w:basedOn w:val="DefaultParagraphFont"/>
    <w:rsid w:val="00723194"/>
    <w:rPr>
      <w:sz w:val="16"/>
      <w:vertAlign w:val="superscript"/>
    </w:rPr>
  </w:style>
  <w:style w:type="character" w:customStyle="1" w:styleId="Symbols">
    <w:name w:val="Symbols"/>
    <w:basedOn w:val="DefaultParagraphFont"/>
    <w:rsid w:val="00723194"/>
    <w:rPr>
      <w:rFonts w:ascii="Symbol" w:hAnsi="Symbol"/>
    </w:rPr>
  </w:style>
  <w:style w:type="character" w:customStyle="1" w:styleId="MenuOptions">
    <w:name w:val="Menu Options"/>
    <w:basedOn w:val="DefaultParagraphFont"/>
    <w:rsid w:val="00723194"/>
    <w:rPr>
      <w:rFonts w:ascii="Arial Narrow" w:hAnsi="Arial Narrow"/>
      <w:smallCaps/>
    </w:rPr>
  </w:style>
  <w:style w:type="character" w:customStyle="1" w:styleId="Buttons">
    <w:name w:val="Buttons"/>
    <w:basedOn w:val="DefaultParagraphFont"/>
    <w:rsid w:val="00723194"/>
    <w:rPr>
      <w:b/>
    </w:rPr>
  </w:style>
  <w:style w:type="character" w:customStyle="1" w:styleId="Underlined">
    <w:name w:val="Underlined"/>
    <w:basedOn w:val="DefaultParagraphFont"/>
    <w:rsid w:val="00723194"/>
    <w:rPr>
      <w:u w:val="single"/>
    </w:rPr>
  </w:style>
  <w:style w:type="paragraph" w:customStyle="1" w:styleId="TableBodyTextRight">
    <w:name w:val="Table Body Text Right"/>
    <w:basedOn w:val="TableBodyText"/>
    <w:rsid w:val="00723194"/>
    <w:pPr>
      <w:widowControl w:val="0"/>
      <w:autoSpaceDE w:val="0"/>
      <w:autoSpaceDN w:val="0"/>
      <w:adjustRightInd w:val="0"/>
      <w:jc w:val="right"/>
    </w:pPr>
    <w:rPr>
      <w:rFonts w:cs="Arial"/>
      <w:szCs w:val="18"/>
    </w:rPr>
  </w:style>
  <w:style w:type="paragraph" w:customStyle="1" w:styleId="CopyrightText">
    <w:name w:val="Copyright Text"/>
    <w:basedOn w:val="BodyText"/>
    <w:rsid w:val="00723194"/>
    <w:rPr>
      <w:sz w:val="18"/>
    </w:rPr>
  </w:style>
  <w:style w:type="paragraph" w:customStyle="1" w:styleId="BodySmallRight">
    <w:name w:val="Body Small Right"/>
    <w:basedOn w:val="BodyTextRight"/>
    <w:rsid w:val="00723194"/>
    <w:rPr>
      <w:sz w:val="18"/>
      <w:szCs w:val="18"/>
    </w:rPr>
  </w:style>
  <w:style w:type="paragraph" w:customStyle="1" w:styleId="MarginEdition">
    <w:name w:val="Margin Edition"/>
    <w:basedOn w:val="MarginNote"/>
    <w:rsid w:val="00723194"/>
    <w:pPr>
      <w:spacing w:before="0" w:after="0"/>
    </w:pPr>
    <w:rPr>
      <w:rFonts w:ascii="Times New Roman" w:hAnsi="Times New Roman"/>
      <w:color w:val="999999"/>
    </w:rPr>
  </w:style>
  <w:style w:type="paragraph" w:customStyle="1" w:styleId="Spacer">
    <w:name w:val="Spacer"/>
    <w:basedOn w:val="Normal"/>
    <w:rsid w:val="00723194"/>
    <w:rPr>
      <w:sz w:val="2"/>
      <w:szCs w:val="2"/>
    </w:rPr>
  </w:style>
  <w:style w:type="character" w:customStyle="1" w:styleId="Small">
    <w:name w:val="Small"/>
    <w:basedOn w:val="DefaultParagraphFont"/>
    <w:rsid w:val="00723194"/>
    <w:rPr>
      <w:sz w:val="16"/>
    </w:rPr>
  </w:style>
  <w:style w:type="paragraph" w:customStyle="1" w:styleId="WideTable">
    <w:name w:val="Wide Table"/>
    <w:basedOn w:val="Normal"/>
    <w:rsid w:val="00723194"/>
    <w:pPr>
      <w:ind w:left="-1418"/>
    </w:pPr>
    <w:rPr>
      <w:sz w:val="2"/>
      <w:szCs w:val="2"/>
    </w:rPr>
  </w:style>
  <w:style w:type="character" w:styleId="PageNumber">
    <w:name w:val="page number"/>
    <w:basedOn w:val="DefaultParagraphFont"/>
    <w:rsid w:val="00723194"/>
  </w:style>
  <w:style w:type="paragraph" w:styleId="Quote">
    <w:name w:val="Quote"/>
    <w:basedOn w:val="Heading1"/>
    <w:link w:val="QuoteChar"/>
    <w:qFormat/>
    <w:rsid w:val="00723194"/>
    <w:rPr>
      <w:b w:val="0"/>
      <w:sz w:val="72"/>
      <w:szCs w:val="72"/>
      <w:lang w:val="en-NZ"/>
    </w:rPr>
  </w:style>
  <w:style w:type="character" w:customStyle="1" w:styleId="QuoteChar">
    <w:name w:val="Quote Char"/>
    <w:basedOn w:val="DefaultParagraphFont"/>
    <w:link w:val="Quote"/>
    <w:rsid w:val="00723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194"/>
    <w:pPr>
      <w:pageBreakBefore/>
    </w:pPr>
  </w:style>
  <w:style w:type="paragraph" w:customStyle="1" w:styleId="Border">
    <w:name w:val="Border"/>
    <w:basedOn w:val="Normal"/>
    <w:qFormat/>
    <w:rsid w:val="00723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194"/>
    <w:rPr>
      <w:b/>
      <w:bCs/>
      <w:i/>
      <w:iCs/>
      <w:color w:val="auto"/>
    </w:rPr>
  </w:style>
  <w:style w:type="paragraph" w:styleId="IntenseQuote">
    <w:name w:val="Intense Quote"/>
    <w:basedOn w:val="Normal"/>
    <w:next w:val="Normal"/>
    <w:link w:val="IntenseQuoteChar"/>
    <w:uiPriority w:val="30"/>
    <w:qFormat/>
    <w:rsid w:val="00723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1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194"/>
    <w:rPr>
      <w:smallCaps/>
      <w:color w:val="auto"/>
      <w:u w:val="single"/>
    </w:rPr>
  </w:style>
  <w:style w:type="character" w:styleId="IntenseReference">
    <w:name w:val="Intense Reference"/>
    <w:basedOn w:val="DefaultParagraphFont"/>
    <w:uiPriority w:val="32"/>
    <w:qFormat/>
    <w:rsid w:val="00723194"/>
    <w:rPr>
      <w:b/>
      <w:bCs/>
      <w:smallCaps/>
      <w:color w:val="auto"/>
      <w:spacing w:val="5"/>
      <w:u w:val="single"/>
    </w:rPr>
  </w:style>
  <w:style w:type="paragraph" w:customStyle="1" w:styleId="2ColumnHeading">
    <w:name w:val="2Column Heading"/>
    <w:basedOn w:val="BodyText"/>
    <w:qFormat/>
    <w:rsid w:val="00723194"/>
    <w:pPr>
      <w:spacing w:after="60"/>
      <w:ind w:left="-2268"/>
    </w:pPr>
    <w:rPr>
      <w:b/>
    </w:rPr>
  </w:style>
  <w:style w:type="paragraph" w:customStyle="1" w:styleId="Heading1TOC">
    <w:name w:val="Heading1 TOC"/>
    <w:basedOn w:val="Normal"/>
    <w:qFormat/>
    <w:rsid w:val="00723194"/>
    <w:pPr>
      <w:spacing w:before="240" w:after="120"/>
    </w:pPr>
    <w:rPr>
      <w:rFonts w:ascii="Times New Roman" w:hAnsi="Times New Roman"/>
      <w:b/>
      <w:sz w:val="32"/>
    </w:rPr>
  </w:style>
  <w:style w:type="paragraph" w:customStyle="1" w:styleId="Heading2TOC">
    <w:name w:val="Heading2 TOC"/>
    <w:basedOn w:val="Normal"/>
    <w:qFormat/>
    <w:rsid w:val="00723194"/>
    <w:pPr>
      <w:spacing w:before="240" w:after="60"/>
    </w:pPr>
    <w:rPr>
      <w:rFonts w:ascii="Times New Roman" w:hAnsi="Times New Roman"/>
      <w:b/>
      <w:sz w:val="28"/>
    </w:rPr>
  </w:style>
  <w:style w:type="character" w:customStyle="1" w:styleId="Underline">
    <w:name w:val="Underline"/>
    <w:basedOn w:val="DefaultParagraphFont"/>
    <w:qFormat/>
    <w:rsid w:val="00723194"/>
    <w:rPr>
      <w:u w:val="single"/>
    </w:rPr>
  </w:style>
  <w:style w:type="character" w:customStyle="1" w:styleId="BoldandItalics">
    <w:name w:val="Bold and Italics"/>
    <w:qFormat/>
    <w:rsid w:val="00723194"/>
    <w:rPr>
      <w:b/>
      <w:i/>
      <w:u w:val="none"/>
    </w:rPr>
  </w:style>
  <w:style w:type="paragraph" w:styleId="BalloonText">
    <w:name w:val="Balloon Text"/>
    <w:basedOn w:val="Normal"/>
    <w:link w:val="BalloonTextChar"/>
    <w:rsid w:val="00723194"/>
    <w:rPr>
      <w:rFonts w:ascii="Tahoma" w:hAnsi="Tahoma" w:cs="Tahoma"/>
      <w:sz w:val="16"/>
      <w:szCs w:val="16"/>
    </w:rPr>
  </w:style>
  <w:style w:type="character" w:customStyle="1" w:styleId="BalloonTextChar">
    <w:name w:val="Balloon Text Char"/>
    <w:basedOn w:val="DefaultParagraphFont"/>
    <w:link w:val="BalloonText"/>
    <w:rsid w:val="007231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1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31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194"/>
    <w:rPr>
      <w:b/>
      <w:color w:val="660033"/>
      <w:spacing w:val="0"/>
    </w:rPr>
  </w:style>
  <w:style w:type="paragraph" w:customStyle="1" w:styleId="Nameditemlist">
    <w:name w:val="Named item list"/>
    <w:basedOn w:val="BodyText"/>
    <w:qFormat/>
    <w:rsid w:val="00723194"/>
    <w:pPr>
      <w:tabs>
        <w:tab w:val="left" w:pos="2835"/>
      </w:tabs>
      <w:ind w:left="2835" w:hanging="2835"/>
    </w:pPr>
  </w:style>
  <w:style w:type="paragraph" w:customStyle="1" w:styleId="BodyTextnopadding">
    <w:name w:val="Body Text no padding"/>
    <w:basedOn w:val="BodyText"/>
    <w:qFormat/>
    <w:rsid w:val="00723194"/>
    <w:pPr>
      <w:spacing w:before="0" w:after="0"/>
    </w:pPr>
  </w:style>
  <w:style w:type="paragraph" w:customStyle="1" w:styleId="BodyTextBold">
    <w:name w:val="Body Text Bold"/>
    <w:basedOn w:val="BodyText"/>
    <w:qFormat/>
    <w:rsid w:val="00723194"/>
    <w:rPr>
      <w:b/>
    </w:rPr>
  </w:style>
  <w:style w:type="character" w:styleId="Hyperlink">
    <w:name w:val="Hyperlink"/>
    <w:basedOn w:val="DefaultParagraphFont"/>
    <w:uiPriority w:val="99"/>
    <w:unhideWhenUsed/>
    <w:rsid w:val="00080B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3741</Characters>
  <Application>Microsoft Office Word</Application>
  <DocSecurity>0</DocSecurity>
  <Lines>155</Lines>
  <Paragraphs>88</Paragraphs>
  <ScaleCrop>false</ScaleCrop>
  <Company>Author-it Software Corporation Ltd.</Company>
  <LinksUpToDate>false</LinksUpToDate>
  <CharactersWithSpaces>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DEFEXO105 Contribute to disposal of explosive ordnance</dc:title>
  <dc:subject>Approved</dc:subject>
  <dc:creator>Public Skills Australia</dc:creator>
  <cp:keywords>Release: 3</cp:keywords>
  <dc:description>Review Date: 12 April 2008</dc:description>
  <cp:lastModifiedBy>HSD_TPCMSd.prod</cp:lastModifiedBy>
  <cp:revision>3</cp:revision>
  <dcterms:created xsi:type="dcterms:W3CDTF">2024-11-07T11:48:00Z</dcterms:created>
  <dcterms:modified xsi:type="dcterms:W3CDTF">2024-11-07T11:48:00Z</dcterms:modified>
</cp:coreProperties>
</file>