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495" w:rsidP="009E2495">
      <w:pPr>
        <w:pStyle w:val="Title"/>
      </w:pPr>
      <w:r>
        <w:fldChar w:fldCharType="begin"/>
      </w:r>
      <w:r>
        <w:instrText xml:space="preserve"> TITLE   \* MERGEFORMAT </w:instrText>
      </w:r>
      <w:r>
        <w:fldChar w:fldCharType="separate"/>
      </w:r>
      <w:r>
        <w:t>DEFEXO102 Destroy unexploded ordnance</w:t>
      </w:r>
      <w:r>
        <w:fldChar w:fldCharType="end"/>
      </w:r>
    </w:p>
    <w:p w:rsidR="009E2495" w:rsidP="009E2495">
      <w:pPr>
        <w:pStyle w:val="Version"/>
        <w:sectPr w:rsidSect="00E67D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7D38" w:rsidP="00E67D38">
      <w:pPr>
        <w:pStyle w:val="SuperHeading"/>
      </w:pPr>
      <w:r w:rsidRPr="00E67D38">
        <w:t>DEFEXO102 Destroy unexploded ordnance</w:t>
      </w:r>
    </w:p>
    <w:p w:rsidR="00000000" w:rsidRPr="00E67D38" w:rsidP="00E67D38">
      <w:pPr>
        <w:pStyle w:val="Heading1"/>
      </w:pPr>
      <w:bookmarkStart w:id="1" w:name="O_1097926"/>
      <w:bookmarkEnd w:id="1"/>
      <w:r w:rsidRPr="00E67D38">
        <w:t>Modification History</w:t>
      </w:r>
    </w:p>
    <w:tbl>
      <w:tblPr>
        <w:tblW w:w="9497" w:type="dxa"/>
        <w:tblLayout w:type="fixed"/>
        <w:tblCellMar>
          <w:left w:w="62" w:type="dxa"/>
          <w:right w:w="62" w:type="dxa"/>
        </w:tblCellMar>
        <w:tblLook w:val="0000"/>
      </w:tblPr>
      <w:tblGrid>
        <w:gridCol w:w="9497"/>
      </w:tblGrid>
      <w:tr w:rsidTr="00E67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Release 2. Modifications made to Foundation Skills and Assessment Conditions.</w:t>
            </w:r>
          </w:p>
        </w:tc>
      </w:tr>
      <w:tr w:rsidTr="00E67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t>Release 1. This unit was released in DEF Defence Training Package release 1.0 and meets the Standards for Training Packages.</w:t>
            </w:r>
          </w:p>
          <w:p w:rsidR="00000000" w:rsidRPr="00E67D38" w:rsidP="00E67D38">
            <w:pPr>
              <w:pStyle w:val="BodyText"/>
            </w:pPr>
            <w:r w:rsidRPr="00E67D38">
              <w:t>This unit supersedes and is equ</w:t>
            </w:r>
            <w:r w:rsidRPr="00E67D38">
              <w:t>ivalent to DEFEO702D Destroy unexploded ordnance.</w:t>
            </w:r>
          </w:p>
          <w:p w:rsidR="00000000" w:rsidRPr="00E67D38" w:rsidP="00E67D38">
            <w:pPr>
              <w:pStyle w:val="ListBullet"/>
            </w:pPr>
            <w:r w:rsidRPr="00E67D38">
              <w:t>Unit code updated</w:t>
            </w:r>
          </w:p>
          <w:p w:rsidR="00000000" w:rsidRPr="00E67D38" w:rsidP="00E67D38">
            <w:pPr>
              <w:pStyle w:val="ListBullet"/>
            </w:pPr>
            <w:r w:rsidRPr="00E67D38">
              <w:t>Content and formatting updated to comply with the new standards</w:t>
            </w:r>
          </w:p>
          <w:p w:rsidR="00000000" w:rsidRPr="00E67D38" w:rsidP="00E67D38">
            <w:pPr>
              <w:pStyle w:val="ListBullet"/>
            </w:pPr>
            <w:r w:rsidRPr="00E67D38">
              <w:t>All PC transitioned from passive to active voice</w:t>
            </w:r>
          </w:p>
          <w:p w:rsidR="00000000" w:rsidRPr="00E67D38" w:rsidP="00E67D38">
            <w:pPr>
              <w:pStyle w:val="ListBullet"/>
            </w:pPr>
            <w:r w:rsidRPr="00E67D38">
              <w:t>PC 1.2 and 1.4 removed</w:t>
            </w:r>
          </w:p>
          <w:p w:rsidR="00000000" w:rsidRPr="00E67D38" w:rsidP="00E67D38">
            <w:pPr>
              <w:pStyle w:val="ListBullet"/>
            </w:pPr>
            <w:r w:rsidRPr="00E67D38">
              <w:t>PC 2.1 renumbered</w:t>
            </w:r>
          </w:p>
          <w:p w:rsidR="00000000" w:rsidRPr="00E67D38" w:rsidP="00E67D38">
            <w:pPr>
              <w:pStyle w:val="ListBullet"/>
            </w:pPr>
            <w:r w:rsidRPr="00E67D38">
              <w:t>Element 1 one new PC</w:t>
            </w:r>
          </w:p>
        </w:tc>
      </w:tr>
    </w:tbl>
    <w:p w:rsidR="009E2495" w:rsidP="00E67D38">
      <w:pPr>
        <w:pStyle w:val="NoPaddingFontSize1"/>
      </w:pPr>
    </w:p>
    <w:p w:rsidR="009E2495" w:rsidP="00E67D38">
      <w:pPr>
        <w:pStyle w:val="NoPaddingFontSize1"/>
      </w:pPr>
    </w:p>
    <w:p w:rsidR="00000000" w:rsidRPr="00E67D38" w:rsidP="00E67D38">
      <w:pPr>
        <w:pStyle w:val="Heading1"/>
      </w:pPr>
      <w:bookmarkStart w:id="2" w:name="O_1097925"/>
      <w:bookmarkEnd w:id="2"/>
      <w:r w:rsidRPr="00E67D38">
        <w:t>Application</w:t>
      </w:r>
    </w:p>
    <w:tbl>
      <w:tblPr>
        <w:tblW w:w="9497" w:type="dxa"/>
        <w:tblLayout w:type="fixed"/>
        <w:tblCellMar>
          <w:left w:w="62" w:type="dxa"/>
          <w:right w:w="62" w:type="dxa"/>
        </w:tblCellMar>
        <w:tblLook w:val="0000"/>
      </w:tblPr>
      <w:tblGrid>
        <w:gridCol w:w="9497"/>
      </w:tblGrid>
      <w:tr w:rsidTr="00E67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t xml:space="preserve">This unit describes the skills required to destroy unexploded ordnance (UXO) by detonation. Unexploded ordnance includes any authorised explosive ordnance or explosive ordnance that has failed to function as designed while in </w:t>
            </w:r>
            <w:r w:rsidRPr="00E67D38">
              <w:t>use on a licensed range. Destruction is normally carried out by explosives in the location of the unexploded ordnance. Explosive ordnance in this competency includes that which has malfunctioned/failed to function following attempted firing or ignition. Th</w:t>
            </w:r>
            <w:r w:rsidRPr="00E67D38">
              <w:t>is unit can apply above and below the high water mark.</w:t>
            </w:r>
          </w:p>
          <w:p w:rsidR="00000000" w:rsidRPr="00E67D38" w:rsidP="00E67D38">
            <w:pPr>
              <w:pStyle w:val="BodyText"/>
            </w:pPr>
            <w:r w:rsidRPr="00E67D38">
              <w:t>This unit applies to those required to prepare for and destroy UXO by detonation and undertake appropriate site/equipment maintenance and/or refurbishment.</w:t>
            </w:r>
          </w:p>
          <w:p w:rsidR="00000000" w:rsidRPr="00E67D38" w:rsidP="00E67D38">
            <w:pPr>
              <w:pStyle w:val="BodyText"/>
            </w:pPr>
            <w:r w:rsidRPr="00E67D38">
              <w:t>The skills and knowledge described in this un</w:t>
            </w:r>
            <w:r w:rsidRPr="00E67D38">
              <w:t>it must be applied within the legislative, regulatory and policy environment in which they are carried out. Organisational policies and procedures must be consulted and adhered to.</w:t>
            </w:r>
          </w:p>
          <w:p w:rsidR="00000000" w:rsidRPr="00E67D38" w:rsidP="00E67D38">
            <w:pPr>
              <w:pStyle w:val="BodyText"/>
            </w:pPr>
            <w:r w:rsidRPr="00E67D38">
              <w:t>Those undertaking this unit would work independently under direct or indire</w:t>
            </w:r>
            <w:r w:rsidRPr="00E67D38">
              <w:t>ct supervision, use discretion and judgement, and take responsibility for the quality of their output. They would perform routine tasks in a range of contexts.</w:t>
            </w:r>
          </w:p>
          <w:p w:rsidR="00000000" w:rsidRPr="00E67D38" w:rsidP="00E67D38">
            <w:pPr>
              <w:pStyle w:val="BodyText"/>
            </w:pPr>
            <w:r w:rsidRPr="00E67D38">
              <w:t>No licensing, legislative or certification requirements apply to unit at the time of publication</w:t>
            </w:r>
            <w:r w:rsidRPr="00E67D38">
              <w:t>.</w:t>
            </w:r>
          </w:p>
        </w:tc>
      </w:tr>
    </w:tbl>
    <w:p w:rsidR="009E2495" w:rsidP="00E67D38">
      <w:pPr>
        <w:pStyle w:val="NoPaddingFontSize1"/>
      </w:pPr>
    </w:p>
    <w:p w:rsidR="009E2495" w:rsidP="00E67D38">
      <w:pPr>
        <w:pStyle w:val="NoPaddingFontSize1"/>
      </w:pPr>
    </w:p>
    <w:p w:rsidR="00000000" w:rsidRPr="00E67D38" w:rsidP="00E67D38">
      <w:pPr>
        <w:pStyle w:val="Heading1"/>
      </w:pPr>
      <w:bookmarkStart w:id="3" w:name="O_1104722"/>
      <w:bookmarkEnd w:id="3"/>
      <w:r w:rsidRPr="00E67D38">
        <w:t>Pre-requisite Unit</w:t>
      </w:r>
    </w:p>
    <w:tbl>
      <w:tblPr>
        <w:tblW w:w="9497" w:type="dxa"/>
        <w:tblLayout w:type="fixed"/>
        <w:tblCellMar>
          <w:left w:w="62" w:type="dxa"/>
          <w:right w:w="62" w:type="dxa"/>
        </w:tblCellMar>
        <w:tblLook w:val="0000"/>
      </w:tblPr>
      <w:tblGrid>
        <w:gridCol w:w="9497"/>
      </w:tblGrid>
      <w:tr w:rsidTr="00E67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t>Not applicable.</w:t>
            </w:r>
          </w:p>
        </w:tc>
      </w:tr>
    </w:tbl>
    <w:p w:rsidR="009E2495" w:rsidP="00E67D38">
      <w:pPr>
        <w:pStyle w:val="NoPaddingFontSize1"/>
      </w:pPr>
    </w:p>
    <w:p w:rsidR="009E2495" w:rsidP="00E67D38">
      <w:pPr>
        <w:pStyle w:val="NoPaddingFontSize1"/>
      </w:pPr>
    </w:p>
    <w:p w:rsidR="00000000" w:rsidRPr="00E67D38" w:rsidP="00E67D38">
      <w:pPr>
        <w:pStyle w:val="Heading1"/>
      </w:pPr>
      <w:bookmarkStart w:id="4" w:name="O_1097924"/>
      <w:bookmarkEnd w:id="4"/>
      <w:r w:rsidRPr="00E67D38">
        <w:t>Competency Field</w:t>
      </w:r>
    </w:p>
    <w:tbl>
      <w:tblPr>
        <w:tblW w:w="9497" w:type="dxa"/>
        <w:tblLayout w:type="fixed"/>
        <w:tblCellMar>
          <w:left w:w="62" w:type="dxa"/>
          <w:right w:w="62" w:type="dxa"/>
        </w:tblCellMar>
        <w:tblLook w:val="0000"/>
      </w:tblPr>
      <w:tblGrid>
        <w:gridCol w:w="9497"/>
      </w:tblGrid>
      <w:tr w:rsidTr="00E67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t>Explosive Ordnance</w:t>
            </w:r>
          </w:p>
        </w:tc>
      </w:tr>
    </w:tbl>
    <w:p w:rsidR="009E2495" w:rsidP="00E67D38">
      <w:pPr>
        <w:pStyle w:val="NoPaddingFontSize1"/>
      </w:pPr>
    </w:p>
    <w:p w:rsidR="009E2495" w:rsidP="00E67D38">
      <w:pPr>
        <w:pStyle w:val="NoPaddingFontSize1"/>
      </w:pPr>
    </w:p>
    <w:p w:rsidR="00000000" w:rsidRPr="00E67D38" w:rsidP="00E67D38">
      <w:pPr>
        <w:pStyle w:val="Heading1"/>
      </w:pPr>
      <w:bookmarkStart w:id="5" w:name="O_1104723"/>
      <w:bookmarkEnd w:id="5"/>
      <w:r w:rsidRPr="00E67D38">
        <w:t>Unit Sector</w:t>
      </w:r>
    </w:p>
    <w:tbl>
      <w:tblPr>
        <w:tblW w:w="9497" w:type="dxa"/>
        <w:tblLayout w:type="fixed"/>
        <w:tblCellMar>
          <w:left w:w="62" w:type="dxa"/>
          <w:right w:w="62" w:type="dxa"/>
        </w:tblCellMar>
        <w:tblLook w:val="0000"/>
      </w:tblPr>
      <w:tblGrid>
        <w:gridCol w:w="9497"/>
      </w:tblGrid>
      <w:tr w:rsidTr="00E67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t>Not applicable.</w:t>
            </w:r>
          </w:p>
        </w:tc>
      </w:tr>
    </w:tbl>
    <w:p w:rsidR="009E2495" w:rsidP="00E67D38">
      <w:pPr>
        <w:pStyle w:val="NoPaddingFontSize1"/>
      </w:pPr>
    </w:p>
    <w:p w:rsidR="009E2495" w:rsidP="00E67D38">
      <w:pPr>
        <w:pStyle w:val="NoPaddingFontSize1"/>
      </w:pPr>
    </w:p>
    <w:p w:rsidR="00000000" w:rsidRPr="00E67D38" w:rsidP="00E67D38">
      <w:pPr>
        <w:pStyle w:val="Heading1"/>
      </w:pPr>
      <w:bookmarkStart w:id="6" w:name="O_1097923"/>
      <w:bookmarkEnd w:id="6"/>
      <w:r w:rsidRPr="00E67D3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67D3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PERFORMANCE CRITERIA</w:t>
            </w:r>
          </w:p>
        </w:tc>
      </w:tr>
      <w:tr w:rsidTr="00E67D3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Performance criteria describe the performance needed to demonstrate achievement of the element.</w:t>
            </w:r>
          </w:p>
        </w:tc>
      </w:tr>
      <w:tr w:rsidTr="00E67D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rPr>
                <w:rStyle w:val="SpecialBold"/>
              </w:rPr>
              <w:t>Prepare for destruction</w:t>
            </w:r>
          </w:p>
        </w:tc>
        <w:tc>
          <w:tcPr>
            <w:tcW w:w="6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Identify requirement for the destruction of unexploded ordnance from work requests/instructions</w:t>
            </w:r>
          </w:p>
        </w:tc>
      </w:tr>
      <w:tr w:rsidTr="00E67D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7D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Locate item(s) to be destroyed</w:t>
            </w:r>
          </w:p>
        </w:tc>
      </w:tr>
      <w:tr w:rsidTr="00E67D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7D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Confirm characteristics of item(s) to be destroyed and destruction method(s)</w:t>
            </w:r>
          </w:p>
        </w:tc>
      </w:tr>
      <w:tr w:rsidTr="00E67D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7D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Liaise with parties affected by the destruction</w:t>
            </w:r>
          </w:p>
        </w:tc>
      </w:tr>
      <w:tr w:rsidTr="00E67D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7D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Complete site and equipment preparation</w:t>
            </w:r>
          </w:p>
        </w:tc>
      </w:tr>
      <w:tr w:rsidTr="00E67D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7D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Prepare and test unexploded ordnance and destruction means</w:t>
            </w:r>
          </w:p>
        </w:tc>
      </w:tr>
      <w:tr w:rsidTr="00E67D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rPr>
                <w:rStyle w:val="SpecialBold"/>
              </w:rPr>
              <w:t>Destroy unexploded ordnance</w:t>
            </w:r>
          </w:p>
        </w:tc>
        <w:tc>
          <w:tcPr>
            <w:tcW w:w="6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Destroy unexploded ordnance</w:t>
            </w:r>
          </w:p>
        </w:tc>
      </w:tr>
      <w:tr w:rsidTr="00E67D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7D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Interpret emergency procedures and apply contingency plans</w:t>
            </w:r>
          </w:p>
        </w:tc>
      </w:tr>
      <w:tr w:rsidTr="00E67D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7D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Inspect residue to ensure all items have been destroyed</w:t>
            </w:r>
          </w:p>
        </w:tc>
      </w:tr>
      <w:tr w:rsidTr="00E67D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rPr>
                <w:rStyle w:val="SpecialBold"/>
              </w:rPr>
              <w:t>Finalise the destruction process</w:t>
            </w:r>
          </w:p>
        </w:tc>
        <w:tc>
          <w:tcPr>
            <w:tcW w:w="6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t>Refurbish site and equipment</w:t>
            </w:r>
          </w:p>
        </w:tc>
      </w:tr>
      <w:tr w:rsidTr="00E67D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7D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7D38">
            <w:pPr>
              <w:pStyle w:val="BodyText"/>
              <w:rPr>
                <w:lang w:val="en-NZ"/>
              </w:rPr>
            </w:pPr>
            <w:r w:rsidRPr="00E67D3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t>Maintain documentation and records</w:t>
            </w:r>
          </w:p>
        </w:tc>
      </w:tr>
    </w:tbl>
    <w:p w:rsidR="009E2495" w:rsidP="00E67D38">
      <w:pPr>
        <w:pStyle w:val="NoPaddingFontSize1"/>
      </w:pPr>
    </w:p>
    <w:p w:rsidR="009E2495" w:rsidP="00E67D38">
      <w:pPr>
        <w:pStyle w:val="NoPaddingFontSize1"/>
      </w:pPr>
    </w:p>
    <w:p w:rsidR="00000000" w:rsidRPr="00E67D38" w:rsidP="00E67D38">
      <w:pPr>
        <w:pStyle w:val="Heading1"/>
      </w:pPr>
      <w:bookmarkStart w:id="7" w:name="O_1097922"/>
      <w:bookmarkEnd w:id="7"/>
      <w:r w:rsidRPr="00E67D38">
        <w:t>Foundation Skills</w:t>
      </w:r>
    </w:p>
    <w:tbl>
      <w:tblPr>
        <w:tblW w:w="9497" w:type="dxa"/>
        <w:tblLayout w:type="fixed"/>
        <w:tblCellMar>
          <w:left w:w="62" w:type="dxa"/>
          <w:right w:w="62" w:type="dxa"/>
        </w:tblCellMar>
        <w:tblLook w:val="0000"/>
      </w:tblPr>
      <w:tblGrid>
        <w:gridCol w:w="9497"/>
      </w:tblGrid>
      <w:tr w:rsidTr="00E67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t>Foundation skills essential to performance are explicit in the performance criteria of this unit of competency.</w:t>
            </w:r>
          </w:p>
        </w:tc>
      </w:tr>
    </w:tbl>
    <w:p w:rsidR="009E2495" w:rsidP="00E67D38">
      <w:pPr>
        <w:pStyle w:val="NoPaddingFontSize1"/>
      </w:pPr>
    </w:p>
    <w:p w:rsidR="009E2495" w:rsidP="00E67D38">
      <w:pPr>
        <w:pStyle w:val="NoPaddingFontSize1"/>
      </w:pPr>
    </w:p>
    <w:p w:rsidR="00000000" w:rsidRPr="00E67D38" w:rsidP="00E67D38">
      <w:pPr>
        <w:pStyle w:val="Heading1"/>
      </w:pPr>
      <w:bookmarkStart w:id="8" w:name="O_1104724"/>
      <w:bookmarkEnd w:id="8"/>
      <w:r w:rsidRPr="00E67D38">
        <w:t>Range of Conditions</w:t>
      </w:r>
    </w:p>
    <w:tbl>
      <w:tblPr>
        <w:tblW w:w="9497" w:type="dxa"/>
        <w:tblLayout w:type="fixed"/>
        <w:tblCellMar>
          <w:left w:w="62" w:type="dxa"/>
          <w:right w:w="62" w:type="dxa"/>
        </w:tblCellMar>
        <w:tblLook w:val="0000"/>
      </w:tblPr>
      <w:tblGrid>
        <w:gridCol w:w="9497"/>
      </w:tblGrid>
      <w:tr w:rsidTr="00E67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t>Range is restricted to essential operating conditions and any other variables essent</w:t>
            </w:r>
            <w:r w:rsidRPr="00E67D38">
              <w:t>ial to the work environment.</w:t>
            </w:r>
          </w:p>
          <w:p w:rsidR="00000000" w:rsidRPr="00E67D38" w:rsidP="00E67D38">
            <w:pPr>
              <w:pStyle w:val="BodyText"/>
            </w:pPr>
            <w:r w:rsidRPr="00E67D38">
              <w:t>Non-essential conditions may be found in the Companion Volume Implementation Guide.</w:t>
            </w:r>
          </w:p>
        </w:tc>
      </w:tr>
    </w:tbl>
    <w:p w:rsidR="009E2495" w:rsidP="00E67D38">
      <w:pPr>
        <w:pStyle w:val="NoPaddingFontSize1"/>
      </w:pPr>
    </w:p>
    <w:p w:rsidR="009E2495" w:rsidP="00E67D38">
      <w:pPr>
        <w:pStyle w:val="NoPaddingFontSize1"/>
      </w:pPr>
    </w:p>
    <w:p w:rsidR="00000000" w:rsidRPr="00E67D38" w:rsidP="00E67D38">
      <w:pPr>
        <w:pStyle w:val="Heading1"/>
      </w:pPr>
      <w:bookmarkStart w:id="9" w:name="O_1097921"/>
      <w:bookmarkEnd w:id="9"/>
      <w:r w:rsidRPr="00E67D38">
        <w:t>Unit Mapping Information</w:t>
      </w:r>
    </w:p>
    <w:tbl>
      <w:tblPr>
        <w:tblW w:w="9497" w:type="dxa"/>
        <w:tblLayout w:type="fixed"/>
        <w:tblCellMar>
          <w:left w:w="62" w:type="dxa"/>
          <w:right w:w="62" w:type="dxa"/>
        </w:tblCellMar>
        <w:tblLook w:val="0000"/>
      </w:tblPr>
      <w:tblGrid>
        <w:gridCol w:w="9497"/>
      </w:tblGrid>
      <w:tr w:rsidTr="00E67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D38" w:rsidP="00E67D38">
            <w:pPr>
              <w:pStyle w:val="BodyText"/>
            </w:pPr>
            <w:r w:rsidRPr="00E67D38">
              <w:t>This unit supersedes and is equivalent to DEFEO702D Destroy unexploded ordnance.</w:t>
            </w:r>
          </w:p>
        </w:tc>
      </w:tr>
    </w:tbl>
    <w:p w:rsidR="009E2495" w:rsidP="00E67D38">
      <w:pPr>
        <w:pStyle w:val="NoPaddingFontSize1"/>
      </w:pPr>
    </w:p>
    <w:p w:rsidR="009E2495" w:rsidP="00E67D38">
      <w:pPr>
        <w:pStyle w:val="NoPaddingFontSize1"/>
      </w:pPr>
    </w:p>
    <w:p w:rsidR="00000000" w:rsidRPr="00E67D38" w:rsidP="00E67D38">
      <w:pPr>
        <w:pStyle w:val="Heading1"/>
      </w:pPr>
      <w:bookmarkStart w:id="10" w:name="O_1097927"/>
      <w:bookmarkEnd w:id="10"/>
      <w:r w:rsidRPr="00E67D38">
        <w:t>Links</w:t>
      </w:r>
    </w:p>
    <w:p w:rsidR="00000000" w:rsidRPr="00E67D38" w:rsidP="009E2495">
      <w:pPr>
        <w:pStyle w:val="BodyText"/>
      </w:pPr>
      <w:r w:rsidRPr="00E67D3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37A5E">
        <w:rPr>
          <w:rStyle w:val="Hyperlink"/>
        </w:rPr>
        <w:t>https://vetnet.gov.au/Pages/TrainingDocs.aspx?q=6bdbab1e-11ed-4bc9-9cba-9e1a55d4e4a9</w:t>
      </w:r>
      <w:r>
        <w:fldChar w:fldCharType="end"/>
      </w:r>
    </w:p>
    <w:p w:rsidR="00000000" w:rsidRPr="00E67D38" w:rsidP="00E67D38"/>
    <w:sectPr w:rsidSect="00E67D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38" w:rsidRPr="009E2495" w:rsidP="009E2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495" w:rsidP="00E67D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2495" w:rsidP="00E67D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E2495" w:rsidP="00E67D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4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D38" w:rsidRPr="009E2495" w:rsidP="009E24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495" w:rsidRPr="002D2AF8" w:rsidP="00E67D38">
    <w:pPr>
      <w:pStyle w:val="Header"/>
      <w:framePr w:wrap="around"/>
    </w:pPr>
    <w:r>
      <w:fldChar w:fldCharType="begin"/>
    </w:r>
    <w:r>
      <w:instrText xml:space="preserve"> TITLE   \* MERGEFORMAT </w:instrText>
    </w:r>
    <w:r>
      <w:fldChar w:fldCharType="separate"/>
    </w:r>
    <w:r>
      <w:t>DEFEXO102 Destroy unexploded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E2495" w:rsidP="00E67D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8A3D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3265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D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D38"/>
    <w:pPr>
      <w:spacing w:before="360" w:after="60"/>
      <w:outlineLvl w:val="0"/>
    </w:pPr>
    <w:rPr>
      <w:sz w:val="32"/>
    </w:rPr>
  </w:style>
  <w:style w:type="paragraph" w:styleId="Heading2">
    <w:name w:val="heading 2"/>
    <w:basedOn w:val="HeadingBase"/>
    <w:next w:val="BodyText"/>
    <w:link w:val="Heading2Char"/>
    <w:qFormat/>
    <w:rsid w:val="00E67D38"/>
    <w:pPr>
      <w:keepLines/>
      <w:spacing w:before="240" w:after="120"/>
      <w:outlineLvl w:val="1"/>
    </w:pPr>
    <w:rPr>
      <w:sz w:val="28"/>
      <w:szCs w:val="40"/>
    </w:rPr>
  </w:style>
  <w:style w:type="paragraph" w:styleId="Heading3">
    <w:name w:val="heading 3"/>
    <w:basedOn w:val="HeadingBase"/>
    <w:next w:val="BodyText"/>
    <w:link w:val="Heading3Char"/>
    <w:qFormat/>
    <w:rsid w:val="00E67D38"/>
    <w:pPr>
      <w:spacing w:before="180" w:after="120"/>
      <w:outlineLvl w:val="2"/>
    </w:pPr>
    <w:rPr>
      <w:spacing w:val="-10"/>
      <w:kern w:val="32"/>
    </w:rPr>
  </w:style>
  <w:style w:type="paragraph" w:styleId="Heading4">
    <w:name w:val="heading 4"/>
    <w:basedOn w:val="HeadingBase"/>
    <w:next w:val="BodyText"/>
    <w:link w:val="Heading4Char"/>
    <w:qFormat/>
    <w:rsid w:val="00E67D38"/>
    <w:pPr>
      <w:spacing w:before="160" w:after="120"/>
      <w:outlineLvl w:val="3"/>
    </w:pPr>
    <w:rPr>
      <w:sz w:val="22"/>
    </w:rPr>
  </w:style>
  <w:style w:type="paragraph" w:styleId="Heading5">
    <w:name w:val="heading 5"/>
    <w:basedOn w:val="HeadingBase"/>
    <w:next w:val="Normal"/>
    <w:link w:val="Heading5Char"/>
    <w:qFormat/>
    <w:rsid w:val="00E67D38"/>
    <w:pPr>
      <w:spacing w:before="80"/>
      <w:outlineLvl w:val="4"/>
    </w:pPr>
    <w:rPr>
      <w:color w:val="918585"/>
      <w:sz w:val="20"/>
    </w:rPr>
  </w:style>
  <w:style w:type="paragraph" w:styleId="Heading6">
    <w:name w:val="heading 6"/>
    <w:basedOn w:val="HeadingBase"/>
    <w:next w:val="Normal"/>
    <w:link w:val="Heading6Char"/>
    <w:qFormat/>
    <w:rsid w:val="00E67D38"/>
    <w:pPr>
      <w:spacing w:before="60"/>
      <w:outlineLvl w:val="5"/>
    </w:pPr>
    <w:rPr>
      <w:color w:val="918585"/>
      <w:sz w:val="20"/>
    </w:rPr>
  </w:style>
  <w:style w:type="paragraph" w:styleId="Heading7">
    <w:name w:val="heading 7"/>
    <w:basedOn w:val="Normal"/>
    <w:next w:val="Normal"/>
    <w:link w:val="Heading7Char"/>
    <w:qFormat/>
    <w:rsid w:val="00E67D38"/>
    <w:pPr>
      <w:ind w:left="720"/>
      <w:outlineLvl w:val="6"/>
    </w:pPr>
    <w:rPr>
      <w:i/>
    </w:rPr>
  </w:style>
  <w:style w:type="paragraph" w:styleId="Heading8">
    <w:name w:val="heading 8"/>
    <w:basedOn w:val="Normal"/>
    <w:next w:val="Normal"/>
    <w:link w:val="Heading8Char"/>
    <w:qFormat/>
    <w:rsid w:val="00E67D38"/>
    <w:pPr>
      <w:ind w:left="720"/>
      <w:outlineLvl w:val="7"/>
    </w:pPr>
    <w:rPr>
      <w:i/>
    </w:rPr>
  </w:style>
  <w:style w:type="paragraph" w:styleId="Heading9">
    <w:name w:val="heading 9"/>
    <w:basedOn w:val="Normal"/>
    <w:next w:val="Normal"/>
    <w:link w:val="Heading9Char"/>
    <w:qFormat/>
    <w:rsid w:val="00E67D38"/>
    <w:pPr>
      <w:ind w:left="720"/>
      <w:outlineLvl w:val="8"/>
    </w:pPr>
    <w:rPr>
      <w:i/>
    </w:rPr>
  </w:style>
  <w:style w:type="character" w:default="1" w:styleId="DefaultParagraphFont">
    <w:name w:val="Default Paragraph Font"/>
    <w:uiPriority w:val="1"/>
    <w:unhideWhenUsed/>
    <w:rsid w:val="00E67D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D38"/>
  </w:style>
  <w:style w:type="character" w:customStyle="1" w:styleId="Heading1Char">
    <w:name w:val="Heading 1 Char"/>
    <w:basedOn w:val="DefaultParagraphFont"/>
    <w:link w:val="Heading1"/>
    <w:rsid w:val="00E67D38"/>
    <w:rPr>
      <w:rFonts w:ascii="Times New Roman" w:eastAsia="Times New Roman" w:hAnsi="Times New Roman" w:cs="Times New Roman"/>
      <w:b/>
      <w:sz w:val="32"/>
      <w:szCs w:val="20"/>
      <w:lang w:eastAsia="en-US"/>
    </w:rPr>
  </w:style>
  <w:style w:type="paragraph" w:styleId="BodyText">
    <w:name w:val="Body Text"/>
    <w:basedOn w:val="Normal"/>
    <w:link w:val="BodyTextChar"/>
    <w:rsid w:val="00E67D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D38"/>
    <w:rPr>
      <w:rFonts w:ascii="Times New Roman" w:eastAsia="Times New Roman" w:hAnsi="Times New Roman" w:cs="Times New Roman"/>
      <w:sz w:val="24"/>
      <w:lang w:eastAsia="en-US"/>
    </w:rPr>
  </w:style>
  <w:style w:type="paragraph" w:styleId="ListBullet">
    <w:name w:val="List Bullet"/>
    <w:basedOn w:val="List"/>
    <w:rsid w:val="00E67D38"/>
    <w:pPr>
      <w:numPr>
        <w:numId w:val="11"/>
      </w:numPr>
      <w:tabs>
        <w:tab w:val="clear" w:pos="340"/>
      </w:tabs>
      <w:spacing w:before="40" w:after="40"/>
    </w:pPr>
  </w:style>
  <w:style w:type="character" w:customStyle="1" w:styleId="SpecialBold">
    <w:name w:val="Special Bold"/>
    <w:basedOn w:val="DefaultParagraphFont"/>
    <w:rsid w:val="00E67D38"/>
    <w:rPr>
      <w:b/>
      <w:spacing w:val="0"/>
    </w:rPr>
  </w:style>
  <w:style w:type="paragraph" w:customStyle="1" w:styleId="SuperHeading">
    <w:name w:val="SuperHeading"/>
    <w:basedOn w:val="Normal"/>
    <w:rsid w:val="00E67D38"/>
    <w:pPr>
      <w:spacing w:before="240" w:after="120"/>
      <w:outlineLvl w:val="0"/>
    </w:pPr>
    <w:rPr>
      <w:rFonts w:ascii="Times New Roman" w:hAnsi="Times New Roman"/>
      <w:b/>
      <w:sz w:val="32"/>
    </w:rPr>
  </w:style>
  <w:style w:type="paragraph" w:customStyle="1" w:styleId="AllowPageBreak">
    <w:name w:val="AllowPageBreak"/>
    <w:rsid w:val="00E67D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7D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D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D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D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D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D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D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D38"/>
    <w:rPr>
      <w:rFonts w:ascii="Courier New" w:eastAsia="Times New Roman" w:hAnsi="Courier New" w:cs="Times New Roman"/>
      <w:i/>
      <w:szCs w:val="20"/>
      <w:lang w:eastAsia="en-US"/>
    </w:rPr>
  </w:style>
  <w:style w:type="paragraph" w:customStyle="1" w:styleId="HeadingBase">
    <w:name w:val="Heading Base"/>
    <w:rsid w:val="00E67D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D38"/>
    <w:pPr>
      <w:tabs>
        <w:tab w:val="right" w:leader="dot" w:pos="9072"/>
      </w:tabs>
      <w:ind w:left="567"/>
    </w:pPr>
    <w:rPr>
      <w:szCs w:val="22"/>
    </w:rPr>
  </w:style>
  <w:style w:type="paragraph" w:customStyle="1" w:styleId="TOCBase">
    <w:name w:val="TOC Base"/>
    <w:rsid w:val="00E67D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D38"/>
    <w:pPr>
      <w:tabs>
        <w:tab w:val="right" w:leader="dot" w:pos="9072"/>
      </w:tabs>
      <w:spacing w:before="40" w:after="40"/>
      <w:ind w:left="284"/>
    </w:pPr>
    <w:rPr>
      <w:rFonts w:ascii="Times New Roman" w:hAnsi="Times New Roman"/>
    </w:rPr>
  </w:style>
  <w:style w:type="paragraph" w:styleId="TOC1">
    <w:name w:val="toc 1"/>
    <w:basedOn w:val="TOCBase"/>
    <w:next w:val="Normal"/>
    <w:rsid w:val="00E67D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D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D38"/>
    <w:rPr>
      <w:rFonts w:ascii="Times New Roman" w:eastAsia="Times New Roman" w:hAnsi="Times New Roman" w:cs="Times New Roman"/>
      <w:sz w:val="16"/>
      <w:lang w:eastAsia="en-US"/>
    </w:rPr>
  </w:style>
  <w:style w:type="paragraph" w:styleId="Title">
    <w:name w:val="Title"/>
    <w:basedOn w:val="HeadingBase"/>
    <w:link w:val="TitleChar"/>
    <w:qFormat/>
    <w:rsid w:val="00E67D38"/>
    <w:pPr>
      <w:spacing w:before="5040"/>
      <w:jc w:val="center"/>
    </w:pPr>
    <w:rPr>
      <w:sz w:val="48"/>
      <w:szCs w:val="72"/>
      <w:lang w:val="en-US"/>
    </w:rPr>
  </w:style>
  <w:style w:type="character" w:customStyle="1" w:styleId="TitleChar">
    <w:name w:val="Title Char"/>
    <w:basedOn w:val="DefaultParagraphFont"/>
    <w:link w:val="Title"/>
    <w:rsid w:val="00E67D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D38"/>
    <w:pPr>
      <w:tabs>
        <w:tab w:val="left" w:pos="3600"/>
        <w:tab w:val="left" w:pos="3958"/>
      </w:tabs>
    </w:pPr>
  </w:style>
  <w:style w:type="paragraph" w:styleId="List">
    <w:name w:val="List"/>
    <w:basedOn w:val="BodyText"/>
    <w:next w:val="BodyText"/>
    <w:rsid w:val="00E67D38"/>
    <w:pPr>
      <w:tabs>
        <w:tab w:val="left" w:pos="340"/>
      </w:tabs>
      <w:spacing w:before="60" w:after="60"/>
      <w:ind w:left="340" w:hanging="340"/>
    </w:pPr>
  </w:style>
  <w:style w:type="paragraph" w:customStyle="1" w:styleId="Note">
    <w:name w:val="Note"/>
    <w:basedOn w:val="BodyText"/>
    <w:rsid w:val="00E67D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D38"/>
    <w:pPr>
      <w:framePr w:wrap="auto" w:hAnchor="text" w:y="6049"/>
    </w:pPr>
    <w:rPr>
      <w:color w:val="000000"/>
      <w:sz w:val="40"/>
    </w:rPr>
  </w:style>
  <w:style w:type="paragraph" w:customStyle="1" w:styleId="TOCTitle">
    <w:name w:val="TOCTitle"/>
    <w:basedOn w:val="Heading1"/>
    <w:rsid w:val="00E67D38"/>
    <w:pPr>
      <w:spacing w:after="240"/>
      <w:jc w:val="center"/>
      <w:outlineLvl w:val="9"/>
    </w:pPr>
    <w:rPr>
      <w:caps/>
    </w:rPr>
  </w:style>
  <w:style w:type="paragraph" w:customStyle="1" w:styleId="Version">
    <w:name w:val="Version"/>
    <w:rsid w:val="00E67D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7D38"/>
    <w:pPr>
      <w:numPr>
        <w:numId w:val="12"/>
      </w:numPr>
      <w:tabs>
        <w:tab w:val="clear" w:pos="680"/>
      </w:tabs>
    </w:pPr>
  </w:style>
  <w:style w:type="paragraph" w:styleId="Index1">
    <w:name w:val="index 1"/>
    <w:basedOn w:val="Normal"/>
    <w:next w:val="Normal"/>
    <w:semiHidden/>
    <w:rsid w:val="00E67D38"/>
    <w:pPr>
      <w:keepNext w:val="0"/>
      <w:tabs>
        <w:tab w:val="right" w:pos="4176"/>
      </w:tabs>
      <w:ind w:left="198" w:hanging="198"/>
    </w:pPr>
    <w:rPr>
      <w:rFonts w:ascii="Garamond" w:hAnsi="Garamond"/>
    </w:rPr>
  </w:style>
  <w:style w:type="paragraph" w:styleId="IndexHeading">
    <w:name w:val="index heading"/>
    <w:basedOn w:val="Normal"/>
    <w:next w:val="Index1"/>
    <w:semiHidden/>
    <w:rsid w:val="00E67D38"/>
    <w:pPr>
      <w:spacing w:before="120" w:after="120"/>
    </w:pPr>
    <w:rPr>
      <w:rFonts w:ascii="Arial" w:hAnsi="Arial"/>
      <w:b/>
      <w:color w:val="918585"/>
      <w:sz w:val="24"/>
    </w:rPr>
  </w:style>
  <w:style w:type="paragraph" w:styleId="Header">
    <w:name w:val="header"/>
    <w:basedOn w:val="Normal"/>
    <w:link w:val="HeaderChar"/>
    <w:rsid w:val="00E67D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D38"/>
    <w:rPr>
      <w:rFonts w:ascii="Times New Roman" w:eastAsia="Times New Roman" w:hAnsi="Times New Roman" w:cs="Times New Roman"/>
      <w:sz w:val="16"/>
      <w:szCs w:val="20"/>
      <w:lang w:val="en-GB" w:eastAsia="en-US"/>
    </w:rPr>
  </w:style>
  <w:style w:type="paragraph" w:customStyle="1" w:styleId="Chapter">
    <w:name w:val="Chapter"/>
    <w:basedOn w:val="Normal"/>
    <w:rsid w:val="00E67D38"/>
    <w:pPr>
      <w:spacing w:before="240"/>
    </w:pPr>
    <w:rPr>
      <w:rFonts w:ascii="Times New Roman" w:hAnsi="Times New Roman"/>
      <w:smallCaps/>
      <w:spacing w:val="80"/>
      <w:sz w:val="28"/>
    </w:rPr>
  </w:style>
  <w:style w:type="paragraph" w:customStyle="1" w:styleId="InChapter">
    <w:name w:val="InChapter"/>
    <w:basedOn w:val="Heading3"/>
    <w:rsid w:val="00E67D38"/>
    <w:pPr>
      <w:spacing w:after="240"/>
      <w:outlineLvl w:val="9"/>
    </w:pPr>
    <w:rPr>
      <w:noProof/>
    </w:rPr>
  </w:style>
  <w:style w:type="paragraph" w:styleId="Index2">
    <w:name w:val="index 2"/>
    <w:basedOn w:val="Normal"/>
    <w:next w:val="Normal"/>
    <w:semiHidden/>
    <w:rsid w:val="00E67D38"/>
    <w:pPr>
      <w:tabs>
        <w:tab w:val="right" w:pos="4176"/>
      </w:tabs>
      <w:ind w:left="568" w:hanging="284"/>
    </w:pPr>
    <w:rPr>
      <w:rFonts w:ascii="Garamond" w:hAnsi="Garamond"/>
    </w:rPr>
  </w:style>
  <w:style w:type="paragraph" w:customStyle="1" w:styleId="Byline">
    <w:name w:val="Byline"/>
    <w:rsid w:val="00E67D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D38"/>
    <w:pPr>
      <w:tabs>
        <w:tab w:val="clear" w:pos="3600"/>
        <w:tab w:val="clear" w:pos="3958"/>
      </w:tabs>
      <w:jc w:val="right"/>
    </w:pPr>
  </w:style>
  <w:style w:type="character" w:styleId="Emphasis">
    <w:name w:val="Emphasis"/>
    <w:basedOn w:val="DefaultParagraphFont"/>
    <w:qFormat/>
    <w:rsid w:val="00E67D38"/>
    <w:rPr>
      <w:i/>
    </w:rPr>
  </w:style>
  <w:style w:type="paragraph" w:styleId="Caption">
    <w:name w:val="caption"/>
    <w:basedOn w:val="BodyText"/>
    <w:next w:val="Normal"/>
    <w:qFormat/>
    <w:rsid w:val="00E67D38"/>
    <w:pPr>
      <w:framePr w:w="2268" w:hSpace="181" w:vSpace="181" w:wrap="around" w:vAnchor="text" w:hAnchor="page" w:x="1135" w:y="285" w:anchorLock="1"/>
    </w:pPr>
    <w:rPr>
      <w:i/>
    </w:rPr>
  </w:style>
  <w:style w:type="paragraph" w:customStyle="1" w:styleId="MiniTOCTitle">
    <w:name w:val="MiniTOCTitle"/>
    <w:basedOn w:val="Heading4"/>
    <w:rsid w:val="00E67D38"/>
    <w:pPr>
      <w:spacing w:before="240"/>
      <w:outlineLvl w:val="9"/>
    </w:pPr>
    <w:rPr>
      <w:noProof/>
      <w:sz w:val="24"/>
    </w:rPr>
  </w:style>
  <w:style w:type="paragraph" w:customStyle="1" w:styleId="MiniTOCItem">
    <w:name w:val="MiniTOCItem"/>
    <w:basedOn w:val="ListBullet"/>
    <w:rsid w:val="00E67D38"/>
    <w:pPr>
      <w:numPr>
        <w:numId w:val="0"/>
      </w:numPr>
      <w:tabs>
        <w:tab w:val="right" w:leader="dot" w:pos="6521"/>
      </w:tabs>
      <w:spacing w:before="0" w:after="0"/>
    </w:pPr>
  </w:style>
  <w:style w:type="paragraph" w:customStyle="1" w:styleId="TOFTitle">
    <w:name w:val="TOFTitle"/>
    <w:basedOn w:val="TOCTitle"/>
    <w:rsid w:val="00E67D38"/>
  </w:style>
  <w:style w:type="paragraph" w:styleId="TableofFigures">
    <w:name w:val="table of figures"/>
    <w:basedOn w:val="Normal"/>
    <w:next w:val="Normal"/>
    <w:semiHidden/>
    <w:rsid w:val="00E67D38"/>
    <w:pPr>
      <w:tabs>
        <w:tab w:val="right" w:leader="dot" w:pos="9072"/>
      </w:tabs>
      <w:ind w:left="970" w:hanging="403"/>
    </w:pPr>
    <w:rPr>
      <w:rFonts w:ascii="Times New Roman" w:hAnsi="Times New Roman"/>
      <w:b/>
    </w:rPr>
  </w:style>
  <w:style w:type="paragraph" w:styleId="ListNumber">
    <w:name w:val="List Number"/>
    <w:basedOn w:val="List"/>
    <w:rsid w:val="00E67D38"/>
    <w:pPr>
      <w:numPr>
        <w:numId w:val="14"/>
      </w:numPr>
      <w:tabs>
        <w:tab w:val="clear" w:pos="340"/>
      </w:tabs>
    </w:pPr>
  </w:style>
  <w:style w:type="character" w:customStyle="1" w:styleId="WingdingSymbols">
    <w:name w:val="Wingding Symbols"/>
    <w:rsid w:val="00E67D38"/>
    <w:rPr>
      <w:rFonts w:ascii="Wingdings" w:hAnsi="Wingdings"/>
    </w:rPr>
  </w:style>
  <w:style w:type="paragraph" w:customStyle="1" w:styleId="TableHeading">
    <w:name w:val="Table Heading"/>
    <w:basedOn w:val="HeadingBase"/>
    <w:rsid w:val="00E67D38"/>
    <w:pPr>
      <w:keepLines/>
      <w:pBdr>
        <w:bottom w:val="single" w:sz="6" w:space="1" w:color="918585"/>
      </w:pBdr>
      <w:spacing w:before="240"/>
    </w:pPr>
  </w:style>
  <w:style w:type="character" w:customStyle="1" w:styleId="HotSpot">
    <w:name w:val="HotSpot"/>
    <w:rsid w:val="00E67D38"/>
    <w:rPr>
      <w:color w:val="0033CC"/>
      <w:u w:val="none"/>
    </w:rPr>
  </w:style>
  <w:style w:type="paragraph" w:customStyle="1" w:styleId="BodyTextRight">
    <w:name w:val="Body Text Right"/>
    <w:basedOn w:val="BodyText"/>
    <w:rsid w:val="00E67D38"/>
    <w:pPr>
      <w:spacing w:before="0" w:after="0"/>
      <w:jc w:val="right"/>
    </w:pPr>
  </w:style>
  <w:style w:type="paragraph" w:styleId="Index3">
    <w:name w:val="index 3"/>
    <w:basedOn w:val="ListNumber2"/>
    <w:next w:val="Normal"/>
    <w:semiHidden/>
    <w:rsid w:val="00E67D38"/>
    <w:pPr>
      <w:numPr>
        <w:numId w:val="0"/>
      </w:numPr>
      <w:tabs>
        <w:tab w:val="right" w:leader="dot" w:pos="4176"/>
      </w:tabs>
    </w:pPr>
  </w:style>
  <w:style w:type="paragraph" w:styleId="ListNumber2">
    <w:name w:val="List Number 2"/>
    <w:basedOn w:val="List2"/>
    <w:rsid w:val="00E67D38"/>
    <w:pPr>
      <w:numPr>
        <w:numId w:val="9"/>
      </w:numPr>
      <w:tabs>
        <w:tab w:val="clear" w:pos="1060"/>
      </w:tabs>
    </w:pPr>
  </w:style>
  <w:style w:type="paragraph" w:customStyle="1" w:styleId="MarginNote">
    <w:name w:val="Margin Note"/>
    <w:basedOn w:val="BodyText"/>
    <w:rsid w:val="00E67D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D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D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D38"/>
    <w:rPr>
      <w:sz w:val="32"/>
    </w:rPr>
  </w:style>
  <w:style w:type="paragraph" w:customStyle="1" w:styleId="HeadingProcedure">
    <w:name w:val="Heading Procedure"/>
    <w:basedOn w:val="HeadingBase"/>
    <w:next w:val="Normal"/>
    <w:rsid w:val="00E67D38"/>
    <w:pPr>
      <w:tabs>
        <w:tab w:val="left" w:pos="0"/>
      </w:tabs>
      <w:spacing w:before="120" w:after="60"/>
    </w:pPr>
    <w:rPr>
      <w:i/>
      <w:color w:val="918585"/>
      <w:sz w:val="22"/>
    </w:rPr>
  </w:style>
  <w:style w:type="paragraph" w:customStyle="1" w:styleId="TableBodyText">
    <w:name w:val="Table Body Text"/>
    <w:basedOn w:val="BodyText"/>
    <w:rsid w:val="00E67D38"/>
    <w:pPr>
      <w:spacing w:before="60" w:after="60"/>
    </w:pPr>
  </w:style>
  <w:style w:type="paragraph" w:styleId="ListContinue">
    <w:name w:val="List Continue"/>
    <w:basedOn w:val="List"/>
    <w:rsid w:val="00E67D38"/>
    <w:pPr>
      <w:ind w:firstLine="0"/>
    </w:pPr>
  </w:style>
  <w:style w:type="paragraph" w:customStyle="1" w:styleId="ListNote">
    <w:name w:val="List Note"/>
    <w:basedOn w:val="List"/>
    <w:rsid w:val="00E67D38"/>
    <w:pPr>
      <w:pBdr>
        <w:top w:val="single" w:sz="6" w:space="2" w:color="918585"/>
        <w:bottom w:val="single" w:sz="6" w:space="2" w:color="918585"/>
      </w:pBdr>
      <w:tabs>
        <w:tab w:val="left" w:pos="1021"/>
      </w:tabs>
      <w:ind w:firstLine="0"/>
    </w:pPr>
  </w:style>
  <w:style w:type="paragraph" w:customStyle="1" w:styleId="Warning">
    <w:name w:val="Warning"/>
    <w:basedOn w:val="BodyText"/>
    <w:rsid w:val="00E67D38"/>
    <w:pPr>
      <w:shd w:val="clear" w:color="auto" w:fill="D9D9D9"/>
      <w:tabs>
        <w:tab w:val="left" w:pos="992"/>
      </w:tabs>
      <w:ind w:left="119" w:right="119"/>
    </w:pPr>
    <w:rPr>
      <w:sz w:val="20"/>
    </w:rPr>
  </w:style>
  <w:style w:type="paragraph" w:customStyle="1" w:styleId="MarginIcons">
    <w:name w:val="Margin Icons"/>
    <w:basedOn w:val="BodyText"/>
    <w:rsid w:val="00E67D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D38"/>
    <w:rPr>
      <w:rFonts w:ascii="Courier New" w:hAnsi="Courier New"/>
    </w:rPr>
  </w:style>
  <w:style w:type="paragraph" w:customStyle="1" w:styleId="NoteBullet">
    <w:name w:val="Note Bullet"/>
    <w:basedOn w:val="Note"/>
    <w:rsid w:val="00E67D38"/>
    <w:pPr>
      <w:tabs>
        <w:tab w:val="clear" w:pos="680"/>
      </w:tabs>
      <w:spacing w:before="60" w:after="60"/>
    </w:pPr>
  </w:style>
  <w:style w:type="paragraph" w:customStyle="1" w:styleId="SubHeading2">
    <w:name w:val="SubHeading2"/>
    <w:basedOn w:val="HeadingBase"/>
    <w:rsid w:val="00E67D38"/>
    <w:pPr>
      <w:spacing w:before="240" w:after="60"/>
    </w:pPr>
    <w:rPr>
      <w:sz w:val="20"/>
    </w:rPr>
  </w:style>
  <w:style w:type="paragraph" w:customStyle="1" w:styleId="SubHeading1">
    <w:name w:val="SubHeading1"/>
    <w:basedOn w:val="HeadingBase"/>
    <w:rsid w:val="00E67D38"/>
    <w:pPr>
      <w:spacing w:before="240" w:after="60"/>
    </w:pPr>
    <w:rPr>
      <w:color w:val="918585"/>
      <w:sz w:val="22"/>
    </w:rPr>
  </w:style>
  <w:style w:type="paragraph" w:customStyle="1" w:styleId="SideHeading">
    <w:name w:val="Side Heading"/>
    <w:basedOn w:val="HeadingBase"/>
    <w:rsid w:val="00E67D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D38"/>
    <w:pPr>
      <w:numPr>
        <w:numId w:val="10"/>
      </w:numPr>
    </w:pPr>
  </w:style>
  <w:style w:type="paragraph" w:styleId="PlainText">
    <w:name w:val="Plain Text"/>
    <w:basedOn w:val="Normal"/>
    <w:link w:val="PlainTextChar"/>
    <w:rsid w:val="00E67D38"/>
    <w:rPr>
      <w:sz w:val="20"/>
    </w:rPr>
  </w:style>
  <w:style w:type="character" w:customStyle="1" w:styleId="PlainTextChar">
    <w:name w:val="Plain Text Char"/>
    <w:basedOn w:val="DefaultParagraphFont"/>
    <w:link w:val="PlainText"/>
    <w:rsid w:val="00E67D38"/>
    <w:rPr>
      <w:rFonts w:ascii="Courier New" w:eastAsia="Times New Roman" w:hAnsi="Courier New" w:cs="Times New Roman"/>
      <w:sz w:val="20"/>
      <w:szCs w:val="20"/>
      <w:lang w:eastAsia="en-US"/>
    </w:rPr>
  </w:style>
  <w:style w:type="character" w:customStyle="1" w:styleId="MenuOption">
    <w:name w:val="Menu Option"/>
    <w:basedOn w:val="DefaultParagraphFont"/>
    <w:rsid w:val="00E67D38"/>
    <w:rPr>
      <w:b/>
      <w:smallCaps/>
    </w:rPr>
  </w:style>
  <w:style w:type="paragraph" w:customStyle="1" w:styleId="TableListNumber">
    <w:name w:val="Table List Number"/>
    <w:basedOn w:val="ListNumber"/>
    <w:rsid w:val="00E67D38"/>
    <w:pPr>
      <w:numPr>
        <w:numId w:val="0"/>
      </w:numPr>
    </w:pPr>
  </w:style>
  <w:style w:type="paragraph" w:styleId="TOC4">
    <w:name w:val="toc 4"/>
    <w:basedOn w:val="TOCBase"/>
    <w:next w:val="Normal"/>
    <w:semiHidden/>
    <w:rsid w:val="00E67D38"/>
    <w:pPr>
      <w:tabs>
        <w:tab w:val="right" w:leader="dot" w:pos="9071"/>
      </w:tabs>
      <w:ind w:left="1701"/>
    </w:pPr>
  </w:style>
  <w:style w:type="paragraph" w:customStyle="1" w:styleId="ListAlpha">
    <w:name w:val="List Alpha"/>
    <w:basedOn w:val="List"/>
    <w:rsid w:val="00E67D38"/>
    <w:pPr>
      <w:numPr>
        <w:numId w:val="8"/>
      </w:numPr>
    </w:pPr>
  </w:style>
  <w:style w:type="paragraph" w:customStyle="1" w:styleId="ListAlpha2">
    <w:name w:val="List Alpha 2"/>
    <w:basedOn w:val="List2"/>
    <w:rsid w:val="00E67D38"/>
    <w:pPr>
      <w:numPr>
        <w:numId w:val="7"/>
      </w:numPr>
    </w:pPr>
  </w:style>
  <w:style w:type="paragraph" w:styleId="List2">
    <w:name w:val="List 2"/>
    <w:basedOn w:val="BodyText"/>
    <w:rsid w:val="00E67D38"/>
    <w:pPr>
      <w:tabs>
        <w:tab w:val="left" w:pos="680"/>
      </w:tabs>
      <w:spacing w:before="60" w:after="60"/>
      <w:ind w:left="680" w:hanging="340"/>
    </w:pPr>
  </w:style>
  <w:style w:type="paragraph" w:styleId="List3">
    <w:name w:val="List 3"/>
    <w:basedOn w:val="BodyText"/>
    <w:rsid w:val="00E67D38"/>
    <w:pPr>
      <w:tabs>
        <w:tab w:val="left" w:pos="1021"/>
      </w:tabs>
      <w:spacing w:before="60" w:after="60"/>
      <w:ind w:left="1020" w:hanging="340"/>
    </w:pPr>
  </w:style>
  <w:style w:type="paragraph" w:styleId="List4">
    <w:name w:val="List 4"/>
    <w:basedOn w:val="BodyText"/>
    <w:rsid w:val="00E67D38"/>
    <w:pPr>
      <w:tabs>
        <w:tab w:val="left" w:pos="1361"/>
      </w:tabs>
      <w:spacing w:before="60" w:after="60"/>
      <w:ind w:left="1361" w:hanging="340"/>
    </w:pPr>
  </w:style>
  <w:style w:type="paragraph" w:styleId="List5">
    <w:name w:val="List 5"/>
    <w:basedOn w:val="BodyText"/>
    <w:rsid w:val="00E67D38"/>
    <w:pPr>
      <w:tabs>
        <w:tab w:val="left" w:pos="1701"/>
      </w:tabs>
      <w:spacing w:before="60" w:after="60"/>
      <w:ind w:left="1701" w:hanging="340"/>
    </w:pPr>
  </w:style>
  <w:style w:type="paragraph" w:styleId="ListBullet3">
    <w:name w:val="List Bullet 3"/>
    <w:basedOn w:val="List3"/>
    <w:rsid w:val="00E67D38"/>
    <w:pPr>
      <w:numPr>
        <w:numId w:val="13"/>
      </w:numPr>
      <w:tabs>
        <w:tab w:val="clear" w:pos="1021"/>
      </w:tabs>
      <w:ind w:left="1037" w:hanging="357"/>
    </w:pPr>
  </w:style>
  <w:style w:type="paragraph" w:styleId="ListBullet4">
    <w:name w:val="List Bullet 4"/>
    <w:basedOn w:val="List4"/>
    <w:rsid w:val="00E67D38"/>
    <w:pPr>
      <w:numPr>
        <w:numId w:val="2"/>
      </w:numPr>
      <w:tabs>
        <w:tab w:val="clear" w:pos="1361"/>
      </w:tabs>
    </w:pPr>
  </w:style>
  <w:style w:type="paragraph" w:styleId="ListBullet5">
    <w:name w:val="List Bullet 5"/>
    <w:basedOn w:val="List5"/>
    <w:rsid w:val="00E67D38"/>
    <w:pPr>
      <w:numPr>
        <w:numId w:val="3"/>
      </w:numPr>
    </w:pPr>
  </w:style>
  <w:style w:type="paragraph" w:styleId="ListContinue2">
    <w:name w:val="List Continue 2"/>
    <w:basedOn w:val="List2"/>
    <w:rsid w:val="00E67D38"/>
    <w:pPr>
      <w:ind w:firstLine="0"/>
    </w:pPr>
  </w:style>
  <w:style w:type="paragraph" w:styleId="ListContinue3">
    <w:name w:val="List Continue 3"/>
    <w:basedOn w:val="List3"/>
    <w:rsid w:val="00E67D38"/>
    <w:pPr>
      <w:ind w:left="1021" w:firstLine="0"/>
    </w:pPr>
  </w:style>
  <w:style w:type="paragraph" w:styleId="ListContinue4">
    <w:name w:val="List Continue 4"/>
    <w:basedOn w:val="List4"/>
    <w:rsid w:val="00E67D38"/>
    <w:pPr>
      <w:ind w:firstLine="0"/>
    </w:pPr>
  </w:style>
  <w:style w:type="paragraph" w:styleId="ListContinue5">
    <w:name w:val="List Continue 5"/>
    <w:basedOn w:val="List5"/>
    <w:rsid w:val="00E67D38"/>
    <w:pPr>
      <w:ind w:firstLine="0"/>
    </w:pPr>
  </w:style>
  <w:style w:type="paragraph" w:styleId="ListNumber3">
    <w:name w:val="List Number 3"/>
    <w:basedOn w:val="List3"/>
    <w:rsid w:val="00E67D38"/>
    <w:pPr>
      <w:numPr>
        <w:numId w:val="4"/>
      </w:numPr>
    </w:pPr>
  </w:style>
  <w:style w:type="paragraph" w:styleId="ListNumber4">
    <w:name w:val="List Number 4"/>
    <w:basedOn w:val="List4"/>
    <w:rsid w:val="00E67D38"/>
    <w:pPr>
      <w:numPr>
        <w:numId w:val="5"/>
      </w:numPr>
    </w:pPr>
  </w:style>
  <w:style w:type="paragraph" w:styleId="ListNumber5">
    <w:name w:val="List Number 5"/>
    <w:basedOn w:val="List5"/>
    <w:rsid w:val="00E67D38"/>
    <w:pPr>
      <w:numPr>
        <w:numId w:val="6"/>
      </w:numPr>
    </w:pPr>
  </w:style>
  <w:style w:type="paragraph" w:styleId="BlockText">
    <w:name w:val="Block Text"/>
    <w:basedOn w:val="Normal"/>
    <w:rsid w:val="00E67D38"/>
    <w:pPr>
      <w:spacing w:after="120"/>
      <w:ind w:left="1440" w:right="1440"/>
    </w:pPr>
  </w:style>
  <w:style w:type="character" w:customStyle="1" w:styleId="Subscript">
    <w:name w:val="Subscript"/>
    <w:basedOn w:val="DefaultParagraphFont"/>
    <w:rsid w:val="00E67D38"/>
    <w:rPr>
      <w:sz w:val="16"/>
      <w:vertAlign w:val="subscript"/>
    </w:rPr>
  </w:style>
  <w:style w:type="character" w:customStyle="1" w:styleId="Superscript">
    <w:name w:val="Superscript"/>
    <w:basedOn w:val="DefaultParagraphFont"/>
    <w:rsid w:val="00E67D38"/>
    <w:rPr>
      <w:sz w:val="16"/>
      <w:vertAlign w:val="superscript"/>
    </w:rPr>
  </w:style>
  <w:style w:type="character" w:customStyle="1" w:styleId="Symbols">
    <w:name w:val="Symbols"/>
    <w:basedOn w:val="DefaultParagraphFont"/>
    <w:rsid w:val="00E67D38"/>
    <w:rPr>
      <w:rFonts w:ascii="Symbol" w:hAnsi="Symbol"/>
    </w:rPr>
  </w:style>
  <w:style w:type="character" w:customStyle="1" w:styleId="MenuOptions">
    <w:name w:val="Menu Options"/>
    <w:basedOn w:val="DefaultParagraphFont"/>
    <w:rsid w:val="00E67D38"/>
    <w:rPr>
      <w:rFonts w:ascii="Arial Narrow" w:hAnsi="Arial Narrow"/>
      <w:smallCaps/>
    </w:rPr>
  </w:style>
  <w:style w:type="character" w:customStyle="1" w:styleId="Buttons">
    <w:name w:val="Buttons"/>
    <w:basedOn w:val="DefaultParagraphFont"/>
    <w:rsid w:val="00E67D38"/>
    <w:rPr>
      <w:b/>
    </w:rPr>
  </w:style>
  <w:style w:type="character" w:customStyle="1" w:styleId="Underlined">
    <w:name w:val="Underlined"/>
    <w:basedOn w:val="DefaultParagraphFont"/>
    <w:rsid w:val="00E67D38"/>
    <w:rPr>
      <w:u w:val="single"/>
    </w:rPr>
  </w:style>
  <w:style w:type="paragraph" w:customStyle="1" w:styleId="TableBodyTextRight">
    <w:name w:val="Table Body Text Right"/>
    <w:basedOn w:val="TableBodyText"/>
    <w:rsid w:val="00E67D38"/>
    <w:pPr>
      <w:widowControl w:val="0"/>
      <w:autoSpaceDE w:val="0"/>
      <w:autoSpaceDN w:val="0"/>
      <w:adjustRightInd w:val="0"/>
      <w:jc w:val="right"/>
    </w:pPr>
    <w:rPr>
      <w:rFonts w:cs="Arial"/>
      <w:szCs w:val="18"/>
    </w:rPr>
  </w:style>
  <w:style w:type="paragraph" w:customStyle="1" w:styleId="CopyrightText">
    <w:name w:val="Copyright Text"/>
    <w:basedOn w:val="BodyText"/>
    <w:rsid w:val="00E67D38"/>
    <w:rPr>
      <w:sz w:val="18"/>
    </w:rPr>
  </w:style>
  <w:style w:type="paragraph" w:customStyle="1" w:styleId="BodySmallRight">
    <w:name w:val="Body Small Right"/>
    <w:basedOn w:val="BodyTextRight"/>
    <w:rsid w:val="00E67D38"/>
    <w:rPr>
      <w:sz w:val="18"/>
      <w:szCs w:val="18"/>
    </w:rPr>
  </w:style>
  <w:style w:type="paragraph" w:customStyle="1" w:styleId="MarginEdition">
    <w:name w:val="Margin Edition"/>
    <w:basedOn w:val="MarginNote"/>
    <w:rsid w:val="00E67D38"/>
    <w:pPr>
      <w:spacing w:before="0" w:after="0"/>
    </w:pPr>
    <w:rPr>
      <w:rFonts w:ascii="Times New Roman" w:hAnsi="Times New Roman"/>
      <w:color w:val="999999"/>
    </w:rPr>
  </w:style>
  <w:style w:type="paragraph" w:customStyle="1" w:styleId="Spacer">
    <w:name w:val="Spacer"/>
    <w:basedOn w:val="Normal"/>
    <w:rsid w:val="00E67D38"/>
    <w:rPr>
      <w:sz w:val="2"/>
      <w:szCs w:val="2"/>
    </w:rPr>
  </w:style>
  <w:style w:type="character" w:customStyle="1" w:styleId="Small">
    <w:name w:val="Small"/>
    <w:basedOn w:val="DefaultParagraphFont"/>
    <w:rsid w:val="00E67D38"/>
    <w:rPr>
      <w:sz w:val="16"/>
    </w:rPr>
  </w:style>
  <w:style w:type="paragraph" w:customStyle="1" w:styleId="WideTable">
    <w:name w:val="Wide Table"/>
    <w:basedOn w:val="Normal"/>
    <w:rsid w:val="00E67D38"/>
    <w:pPr>
      <w:ind w:left="-1418"/>
    </w:pPr>
    <w:rPr>
      <w:sz w:val="2"/>
      <w:szCs w:val="2"/>
    </w:rPr>
  </w:style>
  <w:style w:type="character" w:styleId="PageNumber">
    <w:name w:val="page number"/>
    <w:basedOn w:val="DefaultParagraphFont"/>
    <w:rsid w:val="00E67D38"/>
  </w:style>
  <w:style w:type="paragraph" w:styleId="Quote">
    <w:name w:val="Quote"/>
    <w:basedOn w:val="Heading1"/>
    <w:link w:val="QuoteChar"/>
    <w:qFormat/>
    <w:rsid w:val="00E67D38"/>
    <w:rPr>
      <w:b w:val="0"/>
      <w:sz w:val="72"/>
      <w:szCs w:val="72"/>
      <w:lang w:val="en-NZ"/>
    </w:rPr>
  </w:style>
  <w:style w:type="character" w:customStyle="1" w:styleId="QuoteChar">
    <w:name w:val="Quote Char"/>
    <w:basedOn w:val="DefaultParagraphFont"/>
    <w:link w:val="Quote"/>
    <w:rsid w:val="00E67D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D38"/>
    <w:pPr>
      <w:pageBreakBefore/>
    </w:pPr>
  </w:style>
  <w:style w:type="paragraph" w:customStyle="1" w:styleId="Border">
    <w:name w:val="Border"/>
    <w:basedOn w:val="Normal"/>
    <w:qFormat/>
    <w:rsid w:val="00E67D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D38"/>
    <w:rPr>
      <w:b/>
      <w:bCs/>
      <w:i/>
      <w:iCs/>
      <w:color w:val="auto"/>
    </w:rPr>
  </w:style>
  <w:style w:type="paragraph" w:styleId="IntenseQuote">
    <w:name w:val="Intense Quote"/>
    <w:basedOn w:val="Normal"/>
    <w:next w:val="Normal"/>
    <w:link w:val="IntenseQuoteChar"/>
    <w:uiPriority w:val="30"/>
    <w:qFormat/>
    <w:rsid w:val="00E67D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D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D38"/>
    <w:rPr>
      <w:smallCaps/>
      <w:color w:val="auto"/>
      <w:u w:val="single"/>
    </w:rPr>
  </w:style>
  <w:style w:type="character" w:styleId="IntenseReference">
    <w:name w:val="Intense Reference"/>
    <w:basedOn w:val="DefaultParagraphFont"/>
    <w:uiPriority w:val="32"/>
    <w:qFormat/>
    <w:rsid w:val="00E67D38"/>
    <w:rPr>
      <w:b/>
      <w:bCs/>
      <w:smallCaps/>
      <w:color w:val="auto"/>
      <w:spacing w:val="5"/>
      <w:u w:val="single"/>
    </w:rPr>
  </w:style>
  <w:style w:type="paragraph" w:customStyle="1" w:styleId="2ColumnHeading">
    <w:name w:val="2Column Heading"/>
    <w:basedOn w:val="BodyText"/>
    <w:qFormat/>
    <w:rsid w:val="00E67D38"/>
    <w:pPr>
      <w:spacing w:after="60"/>
      <w:ind w:left="-2268"/>
    </w:pPr>
    <w:rPr>
      <w:b/>
    </w:rPr>
  </w:style>
  <w:style w:type="paragraph" w:customStyle="1" w:styleId="Heading1TOC">
    <w:name w:val="Heading1 TOC"/>
    <w:basedOn w:val="Normal"/>
    <w:qFormat/>
    <w:rsid w:val="00E67D38"/>
    <w:pPr>
      <w:spacing w:before="240" w:after="120"/>
    </w:pPr>
    <w:rPr>
      <w:rFonts w:ascii="Times New Roman" w:hAnsi="Times New Roman"/>
      <w:b/>
      <w:sz w:val="32"/>
    </w:rPr>
  </w:style>
  <w:style w:type="paragraph" w:customStyle="1" w:styleId="Heading2TOC">
    <w:name w:val="Heading2 TOC"/>
    <w:basedOn w:val="Normal"/>
    <w:qFormat/>
    <w:rsid w:val="00E67D38"/>
    <w:pPr>
      <w:spacing w:before="240" w:after="60"/>
    </w:pPr>
    <w:rPr>
      <w:rFonts w:ascii="Times New Roman" w:hAnsi="Times New Roman"/>
      <w:b/>
      <w:sz w:val="28"/>
    </w:rPr>
  </w:style>
  <w:style w:type="character" w:customStyle="1" w:styleId="Underline">
    <w:name w:val="Underline"/>
    <w:basedOn w:val="DefaultParagraphFont"/>
    <w:qFormat/>
    <w:rsid w:val="00E67D38"/>
    <w:rPr>
      <w:u w:val="single"/>
    </w:rPr>
  </w:style>
  <w:style w:type="character" w:customStyle="1" w:styleId="BoldandItalics">
    <w:name w:val="Bold and Italics"/>
    <w:qFormat/>
    <w:rsid w:val="00E67D38"/>
    <w:rPr>
      <w:b/>
      <w:i/>
      <w:u w:val="none"/>
    </w:rPr>
  </w:style>
  <w:style w:type="paragraph" w:styleId="BalloonText">
    <w:name w:val="Balloon Text"/>
    <w:basedOn w:val="Normal"/>
    <w:link w:val="BalloonTextChar"/>
    <w:rsid w:val="00E67D38"/>
    <w:rPr>
      <w:rFonts w:ascii="Tahoma" w:hAnsi="Tahoma" w:cs="Tahoma"/>
      <w:sz w:val="16"/>
      <w:szCs w:val="16"/>
    </w:rPr>
  </w:style>
  <w:style w:type="character" w:customStyle="1" w:styleId="BalloonTextChar">
    <w:name w:val="Balloon Text Char"/>
    <w:basedOn w:val="DefaultParagraphFont"/>
    <w:link w:val="BalloonText"/>
    <w:rsid w:val="00E67D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D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D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D38"/>
    <w:rPr>
      <w:b/>
      <w:color w:val="660033"/>
      <w:spacing w:val="0"/>
    </w:rPr>
  </w:style>
  <w:style w:type="paragraph" w:customStyle="1" w:styleId="Nameditemlist">
    <w:name w:val="Named item list"/>
    <w:basedOn w:val="BodyText"/>
    <w:qFormat/>
    <w:rsid w:val="00E67D38"/>
    <w:pPr>
      <w:tabs>
        <w:tab w:val="left" w:pos="2835"/>
      </w:tabs>
      <w:ind w:left="2835" w:hanging="2835"/>
    </w:pPr>
  </w:style>
  <w:style w:type="paragraph" w:customStyle="1" w:styleId="BodyTextnopadding">
    <w:name w:val="Body Text no padding"/>
    <w:basedOn w:val="BodyText"/>
    <w:qFormat/>
    <w:rsid w:val="00E67D38"/>
    <w:pPr>
      <w:spacing w:before="0" w:after="0"/>
    </w:pPr>
  </w:style>
  <w:style w:type="paragraph" w:customStyle="1" w:styleId="BodyTextBold">
    <w:name w:val="Body Text Bold"/>
    <w:basedOn w:val="BodyText"/>
    <w:qFormat/>
    <w:rsid w:val="00E67D38"/>
    <w:rPr>
      <w:b/>
    </w:rPr>
  </w:style>
  <w:style w:type="character" w:styleId="Hyperlink">
    <w:name w:val="Hyperlink"/>
    <w:basedOn w:val="DefaultParagraphFont"/>
    <w:uiPriority w:val="99"/>
    <w:unhideWhenUsed/>
    <w:rsid w:val="009E24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3169</Characters>
  <Application>Microsoft Office Word</Application>
  <DocSecurity>0</DocSecurity>
  <Lines>132</Lines>
  <Paragraphs>81</Paragraphs>
  <ScaleCrop>false</ScaleCrop>
  <Company>Author-it Software Corporation Ltd.</Company>
  <LinksUpToDate>false</LinksUpToDate>
  <CharactersWithSpaces>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DEFEXO102 Destroy unexploded ordnance</dc:title>
  <dc:subject>Approved</dc:subject>
  <dc:creator>Public Skills Australia</dc:creator>
  <cp:keywords>Release: 2</cp:keywords>
  <dc:description>Review Date: 12 April 2008</dc:description>
  <cp:lastModifiedBy>HSD_TPCMSd.prod</cp:lastModifiedBy>
  <cp:revision>3</cp:revision>
  <dcterms:created xsi:type="dcterms:W3CDTF">2024-11-07T11:37:00Z</dcterms:created>
  <dcterms:modified xsi:type="dcterms:W3CDTF">2024-11-07T11:37:00Z</dcterms:modified>
</cp:coreProperties>
</file>