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548" w:rsidP="001F15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DEFEXO089 Assess specific explosives as being safe and suitable for transport</w:t>
      </w:r>
      <w:r>
        <w:fldChar w:fldCharType="end"/>
      </w:r>
    </w:p>
    <w:p w:rsidR="001F1548" w:rsidP="001F1548">
      <w:pPr>
        <w:pStyle w:val="Version"/>
        <w:sectPr w:rsidSect="004F7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7FEB" w:rsidP="004F7FEB">
      <w:pPr>
        <w:pStyle w:val="SuperHeading"/>
      </w:pPr>
      <w:r w:rsidRPr="004F7FEB">
        <w:t>Assessment Requirements for DEFEXO089 Assess specific explosives as being safe and suitable for transport</w:t>
      </w:r>
    </w:p>
    <w:p w:rsidR="00000000" w:rsidRPr="004F7FEB" w:rsidP="004F7FEB">
      <w:pPr>
        <w:pStyle w:val="Heading1"/>
      </w:pPr>
      <w:bookmarkStart w:id="1" w:name="O_1097873"/>
      <w:bookmarkEnd w:id="1"/>
      <w:r w:rsidRPr="004F7F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EB">
            <w:pPr>
              <w:pStyle w:val="BodyText"/>
              <w:rPr>
                <w:lang w:val="en-NZ"/>
              </w:rPr>
            </w:pPr>
            <w:r w:rsidRPr="004F7FEB">
              <w:t>Release 2. Modification made to Foundation Skills and Assessment Conditions.</w:t>
            </w:r>
          </w:p>
        </w:tc>
      </w:tr>
      <w:tr w:rsidTr="004F7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EB" w:rsidP="004F7FEB">
            <w:pPr>
              <w:pStyle w:val="BodyText"/>
            </w:pPr>
            <w:r w:rsidRPr="004F7FEB">
              <w:t>Release 1. This unit was released in DEF Defence Training Package release 1.0 and meets the Standards for Training Packages.</w:t>
            </w:r>
          </w:p>
          <w:p w:rsidR="00000000" w:rsidRPr="004F7FEB" w:rsidP="004F7FEB">
            <w:pPr>
              <w:pStyle w:val="BodyText"/>
            </w:pPr>
            <w:r w:rsidRPr="004F7FEB">
              <w:t>This unit supersedes and is equivalent to DEFEO007 Assess specific explosive ordnance as being safe and suitable for transport.</w:t>
            </w:r>
          </w:p>
          <w:p w:rsidR="00000000" w:rsidRPr="004F7FEB" w:rsidP="004F7FEB">
            <w:pPr>
              <w:pStyle w:val="ListBullet"/>
            </w:pPr>
            <w:r w:rsidRPr="004F7FEB">
              <w:t>Un</w:t>
            </w:r>
            <w:r w:rsidRPr="004F7FEB">
              <w:t>it code updated</w:t>
            </w:r>
          </w:p>
          <w:p w:rsidR="00000000" w:rsidRPr="004F7FEB" w:rsidP="004F7FEB">
            <w:pPr>
              <w:pStyle w:val="ListBullet"/>
            </w:pPr>
            <w:r w:rsidRPr="004F7FEB">
              <w:t>Content and formatting updated to comply with the new standards</w:t>
            </w:r>
          </w:p>
          <w:p w:rsidR="00000000" w:rsidRPr="004F7FEB" w:rsidP="004F7FEB">
            <w:pPr>
              <w:pStyle w:val="ListBullet"/>
            </w:pPr>
            <w:r w:rsidRPr="004F7FEB">
              <w:t>All PC transitioned from passive to active voice</w:t>
            </w:r>
          </w:p>
          <w:p w:rsidR="00000000" w:rsidRPr="004F7FEB" w:rsidP="004F7FEB">
            <w:pPr>
              <w:pStyle w:val="ListBullet"/>
            </w:pPr>
            <w:r w:rsidRPr="004F7FEB">
              <w:t>Unit title changed to better reflect unit outcomes</w:t>
            </w:r>
          </w:p>
          <w:p w:rsidR="00000000" w:rsidRPr="004F7FEB" w:rsidP="004F7FEB">
            <w:pPr>
              <w:pStyle w:val="ListBullet"/>
            </w:pPr>
            <w:r w:rsidRPr="004F7FEB">
              <w:t>PC 4.1 removed</w:t>
            </w:r>
          </w:p>
          <w:p w:rsidR="00000000" w:rsidRPr="004F7FEB" w:rsidP="004F7FEB">
            <w:pPr>
              <w:pStyle w:val="ListBullet"/>
            </w:pPr>
            <w:r w:rsidRPr="004F7FEB">
              <w:t>Element 1 reworded</w:t>
            </w:r>
          </w:p>
          <w:p w:rsidR="00000000" w:rsidRPr="004F7FEB" w:rsidP="004F7FEB">
            <w:pPr>
              <w:pStyle w:val="ListBullet"/>
            </w:pPr>
            <w:r w:rsidRPr="004F7FEB">
              <w:t>Element 1 all PC reworded and reordered</w:t>
            </w:r>
          </w:p>
          <w:p w:rsidR="00000000" w:rsidRPr="004F7FEB" w:rsidP="004F7FEB">
            <w:pPr>
              <w:pStyle w:val="ListBullet"/>
            </w:pPr>
            <w:r w:rsidRPr="004F7FEB">
              <w:t>El</w:t>
            </w:r>
            <w:r w:rsidRPr="004F7FEB">
              <w:t>ements 2 and 3 merged and all PC reworded and reordered</w:t>
            </w:r>
          </w:p>
        </w:tc>
      </w:tr>
    </w:tbl>
    <w:p w:rsidR="001F1548" w:rsidP="004F7FEB">
      <w:pPr>
        <w:pStyle w:val="NoPaddingFontSize1"/>
      </w:pPr>
    </w:p>
    <w:p w:rsidR="001F1548" w:rsidP="004F7FEB">
      <w:pPr>
        <w:pStyle w:val="NoPaddingFontSize1"/>
      </w:pPr>
    </w:p>
    <w:p w:rsidR="00000000" w:rsidRPr="004F7FEB" w:rsidP="004F7FEB">
      <w:pPr>
        <w:pStyle w:val="Heading1"/>
      </w:pPr>
      <w:bookmarkStart w:id="2" w:name="O_1097872"/>
      <w:bookmarkEnd w:id="2"/>
      <w:r w:rsidRPr="004F7F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EB">
            <w:pPr>
              <w:pStyle w:val="BodyText"/>
              <w:rPr>
                <w:lang w:val="en-NZ"/>
              </w:rPr>
            </w:pPr>
            <w:r w:rsidRPr="004F7FEB">
              <w:t xml:space="preserve">Evidence required to demonstrate competence in this unit must be relevant to and satisfy all of the requirements of the elements and performance </w:t>
            </w:r>
            <w:r w:rsidRPr="004F7FEB">
              <w:t>criteria on at least one occasion and includes:</w:t>
            </w:r>
          </w:p>
        </w:tc>
      </w:tr>
      <w:tr w:rsidTr="004F7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EB" w:rsidP="004F7FEB">
            <w:pPr>
              <w:pStyle w:val="ListBullet"/>
            </w:pPr>
            <w:r w:rsidRPr="004F7FEB">
              <w:t>analysing data</w:t>
            </w:r>
          </w:p>
          <w:p w:rsidR="00000000" w:rsidRPr="004F7FEB" w:rsidP="004F7FEB">
            <w:pPr>
              <w:pStyle w:val="ListBullet"/>
            </w:pPr>
            <w:r w:rsidRPr="004F7FEB">
              <w:t>applying explosive design principles</w:t>
            </w:r>
          </w:p>
          <w:p w:rsidR="00000000" w:rsidRPr="004F7FEB" w:rsidP="004F7FEB">
            <w:pPr>
              <w:pStyle w:val="ListBullet"/>
            </w:pPr>
            <w:r w:rsidRPr="004F7FEB">
              <w:t>applying operational safety</w:t>
            </w:r>
          </w:p>
          <w:p w:rsidR="00000000" w:rsidRPr="004F7FEB" w:rsidP="004F7FEB">
            <w:pPr>
              <w:pStyle w:val="ListBullet"/>
            </w:pPr>
            <w:r w:rsidRPr="004F7FEB">
              <w:t>identifying and confirming explosive characteristics</w:t>
            </w:r>
          </w:p>
          <w:p w:rsidR="00000000" w:rsidRPr="004F7FEB" w:rsidP="004F7FEB">
            <w:pPr>
              <w:pStyle w:val="ListBullet"/>
            </w:pPr>
            <w:r w:rsidRPr="004F7FEB">
              <w:t>interpreting and applying technical instructions</w:t>
            </w:r>
          </w:p>
        </w:tc>
      </w:tr>
    </w:tbl>
    <w:p w:rsidR="001F1548" w:rsidP="004F7FEB">
      <w:pPr>
        <w:pStyle w:val="NoPaddingFontSize1"/>
      </w:pPr>
    </w:p>
    <w:p w:rsidR="001F1548" w:rsidP="004F7FEB">
      <w:pPr>
        <w:pStyle w:val="NoPaddingFontSize1"/>
      </w:pPr>
    </w:p>
    <w:p w:rsidR="00000000" w:rsidRPr="004F7FEB" w:rsidP="004F7FEB">
      <w:pPr>
        <w:pStyle w:val="Heading1"/>
      </w:pPr>
      <w:bookmarkStart w:id="3" w:name="O_1097871"/>
      <w:bookmarkEnd w:id="3"/>
      <w:r w:rsidRPr="004F7FEB">
        <w:t>Kn</w:t>
      </w:r>
      <w:r w:rsidRPr="004F7FEB">
        <w:t>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EB">
            <w:pPr>
              <w:pStyle w:val="BodyText"/>
              <w:rPr>
                <w:lang w:val="en-NZ"/>
              </w:rPr>
            </w:pPr>
            <w:r w:rsidRPr="004F7FEB">
              <w:t>Evidence required to demonstrate competence in this unit must be relevant to and satisfy all of the requirements of the elements and performance criteria and includes:</w:t>
            </w:r>
          </w:p>
        </w:tc>
      </w:tr>
      <w:tr w:rsidTr="004F7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EB" w:rsidP="004F7FEB">
            <w:pPr>
              <w:pStyle w:val="ListBullet"/>
            </w:pPr>
            <w:r w:rsidRPr="004F7FEB">
              <w:t>in-depth knowledge of:</w:t>
            </w:r>
          </w:p>
          <w:p w:rsidR="00000000" w:rsidRPr="004F7FEB" w:rsidP="004F7FEB">
            <w:pPr>
              <w:pStyle w:val="ListBullet2"/>
            </w:pPr>
            <w:r w:rsidRPr="004F7FEB">
              <w:t>characteristics and limitations of explosive</w:t>
            </w:r>
          </w:p>
          <w:p w:rsidR="00000000" w:rsidRPr="004F7FEB" w:rsidP="004F7FEB">
            <w:pPr>
              <w:pStyle w:val="ListBullet2"/>
            </w:pPr>
            <w:r w:rsidRPr="004F7FEB">
              <w:t>explosive chemistry/physics</w:t>
            </w:r>
          </w:p>
          <w:p w:rsidR="00000000" w:rsidRPr="004F7FEB" w:rsidP="004F7FEB">
            <w:pPr>
              <w:pStyle w:val="ListBullet2"/>
            </w:pPr>
            <w:r w:rsidRPr="004F7FEB">
              <w:t>theory of explosive design</w:t>
            </w:r>
          </w:p>
        </w:tc>
      </w:tr>
    </w:tbl>
    <w:p w:rsidR="001F1548" w:rsidP="004F7FEB">
      <w:pPr>
        <w:pStyle w:val="NoPaddingFontSize1"/>
      </w:pPr>
    </w:p>
    <w:p w:rsidR="001F1548" w:rsidP="004F7FEB">
      <w:pPr>
        <w:pStyle w:val="NoPaddingFontSize1"/>
      </w:pPr>
    </w:p>
    <w:p w:rsidR="00000000" w:rsidRPr="004F7FEB" w:rsidP="004F7FEB">
      <w:pPr>
        <w:pStyle w:val="Heading1"/>
      </w:pPr>
      <w:bookmarkStart w:id="4" w:name="O_1097870"/>
      <w:bookmarkEnd w:id="4"/>
      <w:r w:rsidRPr="004F7F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7F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EB" w:rsidP="004F7FEB">
            <w:pPr>
              <w:pStyle w:val="BodyText"/>
            </w:pPr>
            <w:r w:rsidRPr="004F7FEB">
              <w:t>Assessors must hold credentials specified within the Standards for Registered Training Organisations current at the time of assessment.</w:t>
            </w:r>
          </w:p>
          <w:p w:rsidR="00000000" w:rsidRPr="004F7FEB" w:rsidP="004F7FEB">
            <w:pPr>
              <w:pStyle w:val="BodyText"/>
            </w:pPr>
            <w:r w:rsidRPr="004F7FE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F7FEB" w:rsidP="004F7FEB">
            <w:pPr>
              <w:pStyle w:val="BodyText"/>
            </w:pPr>
            <w:r w:rsidRPr="004F7FEB">
              <w:t>Assessment must occur in workplace operational</w:t>
            </w:r>
            <w:r w:rsidRPr="004F7FEB">
              <w:t xml:space="preserve"> situations. Where this is not appropriate, assessment must occur in simulated workplace operational situations that reflect workplace conditions.</w:t>
            </w:r>
          </w:p>
          <w:p w:rsidR="00000000" w:rsidRPr="004F7FEB" w:rsidP="004F7FEB">
            <w:pPr>
              <w:pStyle w:val="BodyText"/>
            </w:pPr>
            <w:r w:rsidRPr="004F7FEB">
              <w:t>Assessment processes and techniques must be appropriate to the language, literacy and numeracy requirements o</w:t>
            </w:r>
            <w:r w:rsidRPr="004F7FEB">
              <w:t>f the work being performed and the needs of the candidate.</w:t>
            </w:r>
          </w:p>
          <w:p w:rsidR="00000000" w:rsidRPr="004F7FEB" w:rsidP="004F7FEB">
            <w:pPr>
              <w:pStyle w:val="BodyText"/>
            </w:pPr>
            <w:r w:rsidRPr="004F7FEB">
              <w:t>Resources for assessment must include access to:</w:t>
            </w:r>
          </w:p>
          <w:p w:rsidR="00000000" w:rsidRPr="004F7FEB" w:rsidP="004F7FEB">
            <w:pPr>
              <w:pStyle w:val="ListBullet"/>
            </w:pPr>
            <w:r w:rsidRPr="004F7FEB">
              <w:tab/>
              <w:t xml:space="preserve">a range of relevant exercises, case studies and/or simulations </w:t>
            </w:r>
          </w:p>
          <w:p w:rsidR="00000000" w:rsidRPr="004F7FEB" w:rsidP="004F7FEB">
            <w:pPr>
              <w:pStyle w:val="ListBullet"/>
            </w:pPr>
            <w:r w:rsidRPr="004F7FEB">
              <w:tab/>
              <w:t xml:space="preserve">acceptable means of simulation assessment </w:t>
            </w:r>
          </w:p>
          <w:p w:rsidR="00000000" w:rsidRPr="004F7FEB" w:rsidP="004F7FEB">
            <w:pPr>
              <w:pStyle w:val="ListBullet"/>
            </w:pPr>
            <w:r w:rsidRPr="004F7FEB">
              <w:tab/>
              <w:t>applicable documentation, including w</w:t>
            </w:r>
            <w:r w:rsidRPr="004F7FEB">
              <w:t xml:space="preserve">orkplace procedures, regulations, codes of practice and operation manuals </w:t>
            </w:r>
          </w:p>
          <w:p w:rsidR="00000000" w:rsidRPr="004F7FEB" w:rsidP="004F7FEB">
            <w:pPr>
              <w:pStyle w:val="ListBullet"/>
            </w:pPr>
            <w:r w:rsidRPr="004F7FEB">
              <w:tab/>
              <w:t>relevant materials, tools, equipment and PPE currently used in industry.</w:t>
            </w:r>
          </w:p>
        </w:tc>
      </w:tr>
    </w:tbl>
    <w:p w:rsidR="001F1548" w:rsidP="004F7FEB">
      <w:pPr>
        <w:pStyle w:val="NoPaddingFontSize1"/>
      </w:pPr>
    </w:p>
    <w:p w:rsidR="001F1548" w:rsidP="004F7FEB">
      <w:pPr>
        <w:pStyle w:val="NoPaddingFontSize1"/>
      </w:pPr>
    </w:p>
    <w:p w:rsidR="00000000" w:rsidRPr="004F7FEB" w:rsidP="004F7FEB">
      <w:pPr>
        <w:pStyle w:val="Heading1"/>
      </w:pPr>
      <w:bookmarkStart w:id="5" w:name="O_1097882"/>
      <w:bookmarkEnd w:id="5"/>
      <w:r w:rsidRPr="004F7FEB">
        <w:t>Links</w:t>
      </w:r>
    </w:p>
    <w:p w:rsidR="00000000" w:rsidRPr="004F7FEB" w:rsidP="001F1548">
      <w:pPr>
        <w:pStyle w:val="BodyText"/>
      </w:pPr>
      <w:r w:rsidRPr="004F7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20B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F7FEB" w:rsidP="004F7FEB"/>
    <w:sectPr w:rsidSect="004F7F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EB" w:rsidRPr="001F1548" w:rsidP="001F15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48" w:rsidP="004F7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1548" w:rsidP="004F7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F1548" w:rsidP="004F7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FEB" w:rsidRPr="001F1548" w:rsidP="001F15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48" w:rsidRPr="002D2AF8" w:rsidP="004F7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DEFEXO089 Assess specific explosives as being safe and suitable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F1548" w:rsidP="004F7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12B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67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CA8F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FEB"/>
  </w:style>
  <w:style w:type="character" w:customStyle="1" w:styleId="Heading1Char">
    <w:name w:val="Heading 1 Char"/>
    <w:basedOn w:val="DefaultParagraphFont"/>
    <w:link w:val="Heading1"/>
    <w:rsid w:val="004F7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F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7F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7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FEB"/>
    <w:rPr>
      <w:b/>
      <w:spacing w:val="0"/>
    </w:rPr>
  </w:style>
  <w:style w:type="paragraph" w:customStyle="1" w:styleId="SuperTitle">
    <w:name w:val="SuperTitle"/>
    <w:basedOn w:val="Title"/>
    <w:rsid w:val="004F7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F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FEB"/>
    <w:rPr>
      <w:i/>
    </w:rPr>
  </w:style>
  <w:style w:type="paragraph" w:styleId="Caption">
    <w:name w:val="caption"/>
    <w:basedOn w:val="BodyText"/>
    <w:next w:val="Normal"/>
    <w:qFormat/>
    <w:rsid w:val="004F7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FEB"/>
  </w:style>
  <w:style w:type="paragraph" w:styleId="TableofFigures">
    <w:name w:val="table of figures"/>
    <w:basedOn w:val="Normal"/>
    <w:next w:val="Normal"/>
    <w:semiHidden/>
    <w:rsid w:val="004F7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F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FEB"/>
    <w:rPr>
      <w:rFonts w:ascii="Wingdings" w:hAnsi="Wingdings"/>
    </w:rPr>
  </w:style>
  <w:style w:type="paragraph" w:customStyle="1" w:styleId="TableHeading">
    <w:name w:val="Table Heading"/>
    <w:basedOn w:val="HeadingBase"/>
    <w:rsid w:val="004F7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FEB"/>
    <w:rPr>
      <w:color w:val="0033CC"/>
      <w:u w:val="none"/>
    </w:rPr>
  </w:style>
  <w:style w:type="paragraph" w:customStyle="1" w:styleId="BodyTextRight">
    <w:name w:val="Body Text Right"/>
    <w:basedOn w:val="BodyText"/>
    <w:rsid w:val="004F7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F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FEB"/>
    <w:rPr>
      <w:sz w:val="32"/>
    </w:rPr>
  </w:style>
  <w:style w:type="paragraph" w:customStyle="1" w:styleId="HeadingProcedure">
    <w:name w:val="Heading Procedure"/>
    <w:basedOn w:val="HeadingBase"/>
    <w:next w:val="Normal"/>
    <w:rsid w:val="004F7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FEB"/>
    <w:pPr>
      <w:spacing w:before="60" w:after="60"/>
    </w:pPr>
  </w:style>
  <w:style w:type="paragraph" w:styleId="ListContinue">
    <w:name w:val="List Continue"/>
    <w:basedOn w:val="List"/>
    <w:rsid w:val="004F7FEB"/>
    <w:pPr>
      <w:ind w:firstLine="0"/>
    </w:pPr>
  </w:style>
  <w:style w:type="paragraph" w:customStyle="1" w:styleId="ListNote">
    <w:name w:val="List Note"/>
    <w:basedOn w:val="List"/>
    <w:rsid w:val="004F7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FEB"/>
    <w:rPr>
      <w:rFonts w:ascii="Courier New" w:hAnsi="Courier New"/>
    </w:rPr>
  </w:style>
  <w:style w:type="paragraph" w:customStyle="1" w:styleId="NoteBullet">
    <w:name w:val="Note Bullet"/>
    <w:basedOn w:val="Note"/>
    <w:rsid w:val="004F7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F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FEB"/>
    <w:rPr>
      <w:b/>
      <w:smallCaps/>
    </w:rPr>
  </w:style>
  <w:style w:type="paragraph" w:customStyle="1" w:styleId="TableListNumber">
    <w:name w:val="Table List Number"/>
    <w:basedOn w:val="ListNumber"/>
    <w:rsid w:val="004F7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FEB"/>
    <w:pPr>
      <w:numPr>
        <w:numId w:val="9"/>
      </w:numPr>
    </w:pPr>
  </w:style>
  <w:style w:type="paragraph" w:customStyle="1" w:styleId="ListAlpha2">
    <w:name w:val="List Alpha 2"/>
    <w:basedOn w:val="List2"/>
    <w:rsid w:val="004F7FEB"/>
    <w:pPr>
      <w:numPr>
        <w:numId w:val="8"/>
      </w:numPr>
    </w:pPr>
  </w:style>
  <w:style w:type="paragraph" w:styleId="List2">
    <w:name w:val="List 2"/>
    <w:basedOn w:val="BodyText"/>
    <w:rsid w:val="004F7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F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F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FEB"/>
    <w:pPr>
      <w:numPr>
        <w:numId w:val="4"/>
      </w:numPr>
    </w:pPr>
  </w:style>
  <w:style w:type="paragraph" w:styleId="ListContinue2">
    <w:name w:val="List Continue 2"/>
    <w:basedOn w:val="List2"/>
    <w:rsid w:val="004F7FEB"/>
    <w:pPr>
      <w:ind w:firstLine="0"/>
    </w:pPr>
  </w:style>
  <w:style w:type="paragraph" w:styleId="ListContinue3">
    <w:name w:val="List Continue 3"/>
    <w:basedOn w:val="List3"/>
    <w:rsid w:val="004F7FEB"/>
    <w:pPr>
      <w:ind w:left="1021" w:firstLine="0"/>
    </w:pPr>
  </w:style>
  <w:style w:type="paragraph" w:styleId="ListContinue4">
    <w:name w:val="List Continue 4"/>
    <w:basedOn w:val="List4"/>
    <w:rsid w:val="004F7FEB"/>
    <w:pPr>
      <w:ind w:firstLine="0"/>
    </w:pPr>
  </w:style>
  <w:style w:type="paragraph" w:styleId="ListContinue5">
    <w:name w:val="List Continue 5"/>
    <w:basedOn w:val="List5"/>
    <w:rsid w:val="004F7FEB"/>
    <w:pPr>
      <w:ind w:firstLine="0"/>
    </w:pPr>
  </w:style>
  <w:style w:type="paragraph" w:styleId="ListNumber3">
    <w:name w:val="List Number 3"/>
    <w:basedOn w:val="List3"/>
    <w:rsid w:val="004F7FEB"/>
    <w:pPr>
      <w:numPr>
        <w:numId w:val="5"/>
      </w:numPr>
    </w:pPr>
  </w:style>
  <w:style w:type="paragraph" w:styleId="ListNumber4">
    <w:name w:val="List Number 4"/>
    <w:basedOn w:val="List4"/>
    <w:rsid w:val="004F7FEB"/>
    <w:pPr>
      <w:numPr>
        <w:numId w:val="6"/>
      </w:numPr>
    </w:pPr>
  </w:style>
  <w:style w:type="paragraph" w:styleId="ListNumber5">
    <w:name w:val="List Number 5"/>
    <w:basedOn w:val="List5"/>
    <w:rsid w:val="004F7FEB"/>
    <w:pPr>
      <w:numPr>
        <w:numId w:val="7"/>
      </w:numPr>
    </w:pPr>
  </w:style>
  <w:style w:type="paragraph" w:styleId="BlockText">
    <w:name w:val="Block Text"/>
    <w:basedOn w:val="Normal"/>
    <w:rsid w:val="004F7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FEB"/>
    <w:rPr>
      <w:sz w:val="16"/>
      <w:vertAlign w:val="superscript"/>
    </w:rPr>
  </w:style>
  <w:style w:type="character" w:customStyle="1" w:styleId="Symbols">
    <w:name w:val="Symbols"/>
    <w:basedOn w:val="DefaultParagraphFont"/>
    <w:rsid w:val="004F7FEB"/>
    <w:rPr>
      <w:rFonts w:ascii="Symbol" w:hAnsi="Symbol"/>
    </w:rPr>
  </w:style>
  <w:style w:type="character" w:customStyle="1" w:styleId="MenuOptions">
    <w:name w:val="Menu Options"/>
    <w:basedOn w:val="DefaultParagraphFont"/>
    <w:rsid w:val="004F7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FEB"/>
    <w:rPr>
      <w:b/>
    </w:rPr>
  </w:style>
  <w:style w:type="character" w:customStyle="1" w:styleId="Underlined">
    <w:name w:val="Underlined"/>
    <w:basedOn w:val="DefaultParagraphFont"/>
    <w:rsid w:val="004F7FEB"/>
    <w:rPr>
      <w:u w:val="single"/>
    </w:rPr>
  </w:style>
  <w:style w:type="paragraph" w:customStyle="1" w:styleId="TableBodyTextRight">
    <w:name w:val="Table Body Text Right"/>
    <w:basedOn w:val="TableBodyText"/>
    <w:rsid w:val="004F7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FEB"/>
    <w:rPr>
      <w:sz w:val="18"/>
    </w:rPr>
  </w:style>
  <w:style w:type="paragraph" w:customStyle="1" w:styleId="BodySmallRight">
    <w:name w:val="Body Small Right"/>
    <w:basedOn w:val="BodyTextRight"/>
    <w:rsid w:val="004F7FEB"/>
    <w:rPr>
      <w:sz w:val="18"/>
      <w:szCs w:val="18"/>
    </w:rPr>
  </w:style>
  <w:style w:type="paragraph" w:customStyle="1" w:styleId="MarginEdition">
    <w:name w:val="Margin Edition"/>
    <w:basedOn w:val="MarginNote"/>
    <w:rsid w:val="004F7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FEB"/>
    <w:rPr>
      <w:sz w:val="2"/>
      <w:szCs w:val="2"/>
    </w:rPr>
  </w:style>
  <w:style w:type="character" w:customStyle="1" w:styleId="Small">
    <w:name w:val="Small"/>
    <w:basedOn w:val="DefaultParagraphFont"/>
    <w:rsid w:val="004F7FEB"/>
    <w:rPr>
      <w:sz w:val="16"/>
    </w:rPr>
  </w:style>
  <w:style w:type="paragraph" w:customStyle="1" w:styleId="WideTable">
    <w:name w:val="Wide Table"/>
    <w:basedOn w:val="Normal"/>
    <w:rsid w:val="004F7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FEB"/>
  </w:style>
  <w:style w:type="paragraph" w:styleId="Quote">
    <w:name w:val="Quote"/>
    <w:basedOn w:val="Heading1"/>
    <w:link w:val="QuoteChar"/>
    <w:qFormat/>
    <w:rsid w:val="004F7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FEB"/>
    <w:pPr>
      <w:pageBreakBefore/>
    </w:pPr>
  </w:style>
  <w:style w:type="paragraph" w:customStyle="1" w:styleId="Border">
    <w:name w:val="Border"/>
    <w:basedOn w:val="Normal"/>
    <w:qFormat/>
    <w:rsid w:val="004F7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FEB"/>
    <w:rPr>
      <w:u w:val="single"/>
    </w:rPr>
  </w:style>
  <w:style w:type="character" w:customStyle="1" w:styleId="BoldandItalics">
    <w:name w:val="Bold and Italics"/>
    <w:qFormat/>
    <w:rsid w:val="004F7FEB"/>
    <w:rPr>
      <w:b/>
      <w:i/>
      <w:u w:val="none"/>
    </w:rPr>
  </w:style>
  <w:style w:type="paragraph" w:styleId="BalloonText">
    <w:name w:val="Balloon Text"/>
    <w:basedOn w:val="Normal"/>
    <w:link w:val="BalloonTextChar"/>
    <w:rsid w:val="004F7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FEB"/>
    <w:pPr>
      <w:spacing w:before="0" w:after="0"/>
    </w:pPr>
  </w:style>
  <w:style w:type="paragraph" w:customStyle="1" w:styleId="BodyTextBold">
    <w:name w:val="Body Text Bold"/>
    <w:basedOn w:val="BodyText"/>
    <w:qFormat/>
    <w:rsid w:val="004F7FEB"/>
    <w:rPr>
      <w:b/>
    </w:rPr>
  </w:style>
  <w:style w:type="character" w:styleId="Hyperlink">
    <w:name w:val="Hyperlink"/>
    <w:basedOn w:val="DefaultParagraphFont"/>
    <w:uiPriority w:val="99"/>
    <w:unhideWhenUsed/>
    <w:rsid w:val="001F15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2603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DEFEXO089 Assess specific explosives as being safe and suitable for transport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