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423" w:rsidP="00A56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DEFEXO085 Apply knowledge of explosive physics</w:t>
      </w:r>
      <w:r>
        <w:fldChar w:fldCharType="end"/>
      </w:r>
    </w:p>
    <w:p w:rsidR="00A56423" w:rsidP="00A56423">
      <w:pPr>
        <w:pStyle w:val="Version"/>
        <w:sectPr w:rsidSect="00CE2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28F4" w:rsidP="00CE28F4">
      <w:pPr>
        <w:pStyle w:val="SuperHeading"/>
      </w:pPr>
      <w:r w:rsidRPr="00CE28F4">
        <w:t>DEFEXO085 Apply knowledge of explosive physics</w:t>
      </w:r>
    </w:p>
    <w:p w:rsidR="00000000" w:rsidRPr="00CE28F4" w:rsidP="00CE28F4">
      <w:pPr>
        <w:pStyle w:val="Heading1"/>
      </w:pPr>
      <w:bookmarkStart w:id="1" w:name="O_1097805"/>
      <w:bookmarkEnd w:id="1"/>
      <w:r w:rsidRPr="00CE28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Release 2. Modifications made to Foundation Skills and Assessment Conditions.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Release 1. This unit was released in DEF Defence Training Package release 1.0 and meets the Standards for Training Packages.</w:t>
            </w:r>
          </w:p>
          <w:p w:rsidR="00000000" w:rsidRPr="00CE28F4" w:rsidP="00CE28F4">
            <w:pPr>
              <w:pStyle w:val="BodyText"/>
            </w:pPr>
            <w:r w:rsidRPr="00CE28F4">
              <w:t>This unit supersedes a</w:t>
            </w:r>
            <w:r w:rsidRPr="00CE28F4">
              <w:t>nd is equivalent to DEFEO002 Apply knowledge of explosive ordnance physics.</w:t>
            </w:r>
          </w:p>
          <w:p w:rsidR="00000000" w:rsidRPr="00CE28F4" w:rsidP="00CE28F4">
            <w:pPr>
              <w:pStyle w:val="ListBullet"/>
            </w:pPr>
            <w:r w:rsidRPr="00CE28F4">
              <w:t>Unit code updated</w:t>
            </w:r>
          </w:p>
          <w:p w:rsidR="00000000" w:rsidRPr="00CE28F4" w:rsidP="00CE28F4">
            <w:pPr>
              <w:pStyle w:val="ListBullet"/>
            </w:pPr>
            <w:r w:rsidRPr="00CE28F4">
              <w:t>Content and formatting updated to comply with the new standards</w:t>
            </w:r>
          </w:p>
          <w:p w:rsidR="00000000" w:rsidRPr="00CE28F4" w:rsidP="00CE28F4">
            <w:pPr>
              <w:pStyle w:val="ListBullet"/>
            </w:pPr>
            <w:r w:rsidRPr="00CE28F4">
              <w:t>All PC transitioned from passive to active voice</w:t>
            </w:r>
          </w:p>
          <w:p w:rsidR="00000000" w:rsidRPr="00CE28F4" w:rsidP="00CE28F4">
            <w:pPr>
              <w:pStyle w:val="ListBullet"/>
            </w:pPr>
            <w:r w:rsidRPr="00CE28F4">
              <w:t>PC 2.1 removed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2" w:name="O_1097804"/>
      <w:bookmarkEnd w:id="2"/>
      <w:r w:rsidRPr="00CE28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 xml:space="preserve">This unit describes the skills required to analyse and apply knowledge of the physics of explosives. The application of the knowledge of explosive </w:t>
            </w:r>
            <w:r w:rsidRPr="00CE28F4">
              <w:t xml:space="preserve">physics is specific to the work being undertaken by individuals involved within a variety of applications including manufacturing, policy development, technical manual development, platform integration, configuration, staff processes, transport, disposal, </w:t>
            </w:r>
            <w:r w:rsidRPr="00CE28F4">
              <w:t>trials and inter-operability.</w:t>
            </w:r>
          </w:p>
          <w:p w:rsidR="00000000" w:rsidRPr="00CE28F4" w:rsidP="00CE28F4">
            <w:pPr>
              <w:pStyle w:val="BodyText"/>
            </w:pPr>
            <w:r w:rsidRPr="00CE28F4">
              <w:t>This unit applies to those required to analyse the physics of explosives in the context of their work environment and in relation to their workplace functions.</w:t>
            </w:r>
          </w:p>
          <w:p w:rsidR="00000000" w:rsidRPr="00CE28F4" w:rsidP="00CE28F4">
            <w:pPr>
              <w:pStyle w:val="BodyText"/>
            </w:pPr>
            <w:r w:rsidRPr="00CE28F4">
              <w:t>The skills and knowledge described in this unit must be applied wi</w:t>
            </w:r>
            <w:r w:rsidRPr="00CE28F4">
              <w:t>thin the legislative, regulatory and policy environment in which they are carried out. Organisational policies and procedures must be consulted and adhered to.</w:t>
            </w:r>
          </w:p>
          <w:p w:rsidR="00000000" w:rsidRPr="00CE28F4" w:rsidP="00CE28F4">
            <w:pPr>
              <w:pStyle w:val="BodyText"/>
            </w:pPr>
            <w:r w:rsidRPr="00CE28F4">
              <w:t>Those undertaking this unit would make high level, fully independent judgements, applying a deta</w:t>
            </w:r>
            <w:r w:rsidRPr="00CE28F4">
              <w:t>iled knowledge of the physics of explosives, analysing complex data and producing specific documents detailing the outcomes of highly specialised technical functions. They would perform sophisticated tasks in a broad range of specialised contexts.</w:t>
            </w:r>
          </w:p>
          <w:p w:rsidR="00000000" w:rsidRPr="00CE28F4" w:rsidP="00CE28F4">
            <w:pPr>
              <w:pStyle w:val="BodyText"/>
            </w:pPr>
            <w:r w:rsidRPr="00CE28F4">
              <w:t>No licen</w:t>
            </w:r>
            <w:r w:rsidRPr="00CE28F4">
              <w:t>sing, legislative or certification requirements apply to unit at the time of publication.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3" w:name="O_1104703"/>
      <w:bookmarkEnd w:id="3"/>
      <w:r w:rsidRPr="00CE28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Not applicable.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4" w:name="O_1097803"/>
      <w:bookmarkEnd w:id="4"/>
      <w:r w:rsidRPr="00CE28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Explosive Ordnance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5" w:name="O_1104704"/>
      <w:bookmarkEnd w:id="5"/>
      <w:r w:rsidRPr="00CE28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Not applicable.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6" w:name="O_1097802"/>
      <w:bookmarkEnd w:id="6"/>
      <w:r w:rsidRPr="00CE28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PERFORMANCE CRITERIA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Performance criteria describe the performance needed to demonstrate achievement of the element.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rPr>
                <w:rStyle w:val="SpecialBold"/>
              </w:rPr>
              <w:t>Access and analyse relevant explosive physics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Identify the purpose of the required analysis, including the relevance of the physics of explosives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Identify and obtain explosives safety, legislative and statutory requirements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An</w:t>
            </w:r>
            <w:r w:rsidRPr="00CE28F4">
              <w:t>alyse the information obtained to determine the relevance within its application and in the context of the organisation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Formulate outcomes of the analysis and provide recommendations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rPr>
                <w:rStyle w:val="SpecialBold"/>
              </w:rPr>
              <w:t>Implement recommendations specific to explosive physics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Establish work being undertaken and apply the relevant recommendations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t>Assess, review and record effectiveness of the recommendations</w:t>
            </w:r>
          </w:p>
        </w:tc>
      </w:tr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F4">
            <w:pPr>
              <w:pStyle w:val="BodyText"/>
              <w:rPr>
                <w:lang w:val="en-NZ"/>
              </w:rPr>
            </w:pPr>
            <w:r w:rsidRPr="00CE28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Adjust recommendations if required and document for future application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7" w:name="O_1097801"/>
      <w:bookmarkEnd w:id="7"/>
      <w:r w:rsidRPr="00CE28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Foundation skills essential to performance are explicit in the performance criteria of this unit of competency.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8" w:name="O_1104705"/>
      <w:bookmarkEnd w:id="8"/>
      <w:r w:rsidRPr="00CE28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Range is restricted to essential operating conditions and any other variables essent</w:t>
            </w:r>
            <w:r w:rsidRPr="00CE28F4">
              <w:t>ial to the work environment.</w:t>
            </w:r>
          </w:p>
          <w:p w:rsidR="00000000" w:rsidRPr="00CE28F4" w:rsidP="00CE28F4">
            <w:pPr>
              <w:pStyle w:val="BodyText"/>
            </w:pPr>
            <w:r w:rsidRPr="00CE28F4">
              <w:t>Non-essential conditions may be found in the Companion Volume Implementation Guide.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9" w:name="O_1097800"/>
      <w:bookmarkEnd w:id="9"/>
      <w:r w:rsidRPr="00CE28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F4" w:rsidP="00CE28F4">
            <w:pPr>
              <w:pStyle w:val="BodyText"/>
            </w:pPr>
            <w:r w:rsidRPr="00CE28F4">
              <w:t>This unit supersedes and is equivalent to DEFEO002 Apply knowledge of explosive ordnance physics</w:t>
            </w:r>
            <w:r w:rsidRPr="00CE28F4">
              <w:t>.</w:t>
            </w:r>
          </w:p>
        </w:tc>
      </w:tr>
    </w:tbl>
    <w:p w:rsidR="00A56423" w:rsidP="00CE28F4">
      <w:pPr>
        <w:pStyle w:val="NoPaddingFontSize1"/>
      </w:pPr>
    </w:p>
    <w:p w:rsidR="00A56423" w:rsidP="00CE28F4">
      <w:pPr>
        <w:pStyle w:val="NoPaddingFontSize1"/>
      </w:pPr>
    </w:p>
    <w:p w:rsidR="00000000" w:rsidRPr="00CE28F4" w:rsidP="00CE28F4">
      <w:pPr>
        <w:pStyle w:val="Heading1"/>
      </w:pPr>
      <w:bookmarkStart w:id="10" w:name="O_1097806"/>
      <w:bookmarkEnd w:id="10"/>
      <w:r w:rsidRPr="00CE28F4">
        <w:t>Links</w:t>
      </w:r>
    </w:p>
    <w:p w:rsidR="00000000" w:rsidRPr="00CE28F4" w:rsidP="00A56423">
      <w:pPr>
        <w:pStyle w:val="BodyText"/>
      </w:pPr>
      <w:r w:rsidRPr="00CE28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A6C3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E28F4" w:rsidP="00CE28F4"/>
    <w:sectPr w:rsidSect="00CE28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F4" w:rsidRPr="00A56423" w:rsidP="00A56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23" w:rsidP="00CE2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423" w:rsidP="00CE2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56423" w:rsidP="00CE2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8F4" w:rsidRPr="00A56423" w:rsidP="00A56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23" w:rsidRPr="002D2AF8" w:rsidP="00CE2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DEFEXO085 Apply knowledge of explosive physics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56423" w:rsidP="00CE2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0B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45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8F4"/>
  </w:style>
  <w:style w:type="character" w:customStyle="1" w:styleId="Heading1Char">
    <w:name w:val="Heading 1 Char"/>
    <w:basedOn w:val="DefaultParagraphFont"/>
    <w:link w:val="Heading1"/>
    <w:rsid w:val="00CE2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8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8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8F4"/>
    <w:rPr>
      <w:b/>
      <w:spacing w:val="0"/>
    </w:rPr>
  </w:style>
  <w:style w:type="paragraph" w:customStyle="1" w:styleId="SuperHeading">
    <w:name w:val="SuperHeading"/>
    <w:basedOn w:val="Normal"/>
    <w:rsid w:val="00CE2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2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8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8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8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8F4"/>
    <w:rPr>
      <w:i/>
    </w:rPr>
  </w:style>
  <w:style w:type="paragraph" w:styleId="Caption">
    <w:name w:val="caption"/>
    <w:basedOn w:val="BodyText"/>
    <w:next w:val="Normal"/>
    <w:qFormat/>
    <w:rsid w:val="00CE2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8F4"/>
  </w:style>
  <w:style w:type="paragraph" w:styleId="TableofFigures">
    <w:name w:val="table of figures"/>
    <w:basedOn w:val="Normal"/>
    <w:next w:val="Normal"/>
    <w:semiHidden/>
    <w:rsid w:val="00CE2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8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28F4"/>
    <w:rPr>
      <w:rFonts w:ascii="Wingdings" w:hAnsi="Wingdings"/>
    </w:rPr>
  </w:style>
  <w:style w:type="paragraph" w:customStyle="1" w:styleId="TableHeading">
    <w:name w:val="Table Heading"/>
    <w:basedOn w:val="HeadingBase"/>
    <w:rsid w:val="00CE2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8F4"/>
    <w:rPr>
      <w:color w:val="0033CC"/>
      <w:u w:val="none"/>
    </w:rPr>
  </w:style>
  <w:style w:type="paragraph" w:customStyle="1" w:styleId="BodyTextRight">
    <w:name w:val="Body Text Right"/>
    <w:basedOn w:val="BodyText"/>
    <w:rsid w:val="00CE2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8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8F4"/>
    <w:rPr>
      <w:sz w:val="32"/>
    </w:rPr>
  </w:style>
  <w:style w:type="paragraph" w:customStyle="1" w:styleId="HeadingProcedure">
    <w:name w:val="Heading Procedure"/>
    <w:basedOn w:val="HeadingBase"/>
    <w:next w:val="Normal"/>
    <w:rsid w:val="00CE2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8F4"/>
    <w:pPr>
      <w:spacing w:before="60" w:after="60"/>
    </w:pPr>
  </w:style>
  <w:style w:type="paragraph" w:styleId="ListContinue">
    <w:name w:val="List Continue"/>
    <w:basedOn w:val="List"/>
    <w:rsid w:val="00CE28F4"/>
    <w:pPr>
      <w:ind w:firstLine="0"/>
    </w:pPr>
  </w:style>
  <w:style w:type="paragraph" w:customStyle="1" w:styleId="ListNote">
    <w:name w:val="List Note"/>
    <w:basedOn w:val="List"/>
    <w:rsid w:val="00CE2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8F4"/>
    <w:rPr>
      <w:rFonts w:ascii="Courier New" w:hAnsi="Courier New"/>
    </w:rPr>
  </w:style>
  <w:style w:type="paragraph" w:customStyle="1" w:styleId="NoteBullet">
    <w:name w:val="Note Bullet"/>
    <w:basedOn w:val="Note"/>
    <w:rsid w:val="00CE2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8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8F4"/>
    <w:rPr>
      <w:b/>
      <w:smallCaps/>
    </w:rPr>
  </w:style>
  <w:style w:type="paragraph" w:customStyle="1" w:styleId="TableListNumber">
    <w:name w:val="Table List Number"/>
    <w:basedOn w:val="ListNumber"/>
    <w:rsid w:val="00CE2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8F4"/>
    <w:pPr>
      <w:numPr>
        <w:numId w:val="8"/>
      </w:numPr>
    </w:pPr>
  </w:style>
  <w:style w:type="paragraph" w:customStyle="1" w:styleId="ListAlpha2">
    <w:name w:val="List Alpha 2"/>
    <w:basedOn w:val="List2"/>
    <w:rsid w:val="00CE28F4"/>
    <w:pPr>
      <w:numPr>
        <w:numId w:val="7"/>
      </w:numPr>
    </w:pPr>
  </w:style>
  <w:style w:type="paragraph" w:styleId="List2">
    <w:name w:val="List 2"/>
    <w:basedOn w:val="BodyText"/>
    <w:rsid w:val="00CE2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8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8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28F4"/>
    <w:pPr>
      <w:numPr>
        <w:numId w:val="3"/>
      </w:numPr>
    </w:pPr>
  </w:style>
  <w:style w:type="paragraph" w:styleId="ListContinue2">
    <w:name w:val="List Continue 2"/>
    <w:basedOn w:val="List2"/>
    <w:rsid w:val="00CE28F4"/>
    <w:pPr>
      <w:ind w:firstLine="0"/>
    </w:pPr>
  </w:style>
  <w:style w:type="paragraph" w:styleId="ListContinue3">
    <w:name w:val="List Continue 3"/>
    <w:basedOn w:val="List3"/>
    <w:rsid w:val="00CE28F4"/>
    <w:pPr>
      <w:ind w:left="1021" w:firstLine="0"/>
    </w:pPr>
  </w:style>
  <w:style w:type="paragraph" w:styleId="ListContinue4">
    <w:name w:val="List Continue 4"/>
    <w:basedOn w:val="List4"/>
    <w:rsid w:val="00CE28F4"/>
    <w:pPr>
      <w:ind w:firstLine="0"/>
    </w:pPr>
  </w:style>
  <w:style w:type="paragraph" w:styleId="ListContinue5">
    <w:name w:val="List Continue 5"/>
    <w:basedOn w:val="List5"/>
    <w:rsid w:val="00CE28F4"/>
    <w:pPr>
      <w:ind w:firstLine="0"/>
    </w:pPr>
  </w:style>
  <w:style w:type="paragraph" w:styleId="ListNumber3">
    <w:name w:val="List Number 3"/>
    <w:basedOn w:val="List3"/>
    <w:rsid w:val="00CE28F4"/>
    <w:pPr>
      <w:numPr>
        <w:numId w:val="4"/>
      </w:numPr>
    </w:pPr>
  </w:style>
  <w:style w:type="paragraph" w:styleId="ListNumber4">
    <w:name w:val="List Number 4"/>
    <w:basedOn w:val="List4"/>
    <w:rsid w:val="00CE28F4"/>
    <w:pPr>
      <w:numPr>
        <w:numId w:val="5"/>
      </w:numPr>
    </w:pPr>
  </w:style>
  <w:style w:type="paragraph" w:styleId="ListNumber5">
    <w:name w:val="List Number 5"/>
    <w:basedOn w:val="List5"/>
    <w:rsid w:val="00CE28F4"/>
    <w:pPr>
      <w:numPr>
        <w:numId w:val="6"/>
      </w:numPr>
    </w:pPr>
  </w:style>
  <w:style w:type="paragraph" w:styleId="BlockText">
    <w:name w:val="Block Text"/>
    <w:basedOn w:val="Normal"/>
    <w:rsid w:val="00CE2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8F4"/>
    <w:rPr>
      <w:sz w:val="16"/>
      <w:vertAlign w:val="superscript"/>
    </w:rPr>
  </w:style>
  <w:style w:type="character" w:customStyle="1" w:styleId="Symbols">
    <w:name w:val="Symbols"/>
    <w:basedOn w:val="DefaultParagraphFont"/>
    <w:rsid w:val="00CE28F4"/>
    <w:rPr>
      <w:rFonts w:ascii="Symbol" w:hAnsi="Symbol"/>
    </w:rPr>
  </w:style>
  <w:style w:type="character" w:customStyle="1" w:styleId="MenuOptions">
    <w:name w:val="Menu Options"/>
    <w:basedOn w:val="DefaultParagraphFont"/>
    <w:rsid w:val="00CE2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8F4"/>
    <w:rPr>
      <w:b/>
    </w:rPr>
  </w:style>
  <w:style w:type="character" w:customStyle="1" w:styleId="Underlined">
    <w:name w:val="Underlined"/>
    <w:basedOn w:val="DefaultParagraphFont"/>
    <w:rsid w:val="00CE28F4"/>
    <w:rPr>
      <w:u w:val="single"/>
    </w:rPr>
  </w:style>
  <w:style w:type="paragraph" w:customStyle="1" w:styleId="TableBodyTextRight">
    <w:name w:val="Table Body Text Right"/>
    <w:basedOn w:val="TableBodyText"/>
    <w:rsid w:val="00CE2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8F4"/>
    <w:rPr>
      <w:sz w:val="18"/>
    </w:rPr>
  </w:style>
  <w:style w:type="paragraph" w:customStyle="1" w:styleId="BodySmallRight">
    <w:name w:val="Body Small Right"/>
    <w:basedOn w:val="BodyTextRight"/>
    <w:rsid w:val="00CE28F4"/>
    <w:rPr>
      <w:sz w:val="18"/>
      <w:szCs w:val="18"/>
    </w:rPr>
  </w:style>
  <w:style w:type="paragraph" w:customStyle="1" w:styleId="MarginEdition">
    <w:name w:val="Margin Edition"/>
    <w:basedOn w:val="MarginNote"/>
    <w:rsid w:val="00CE2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8F4"/>
    <w:rPr>
      <w:sz w:val="2"/>
      <w:szCs w:val="2"/>
    </w:rPr>
  </w:style>
  <w:style w:type="character" w:customStyle="1" w:styleId="Small">
    <w:name w:val="Small"/>
    <w:basedOn w:val="DefaultParagraphFont"/>
    <w:rsid w:val="00CE28F4"/>
    <w:rPr>
      <w:sz w:val="16"/>
    </w:rPr>
  </w:style>
  <w:style w:type="paragraph" w:customStyle="1" w:styleId="WideTable">
    <w:name w:val="Wide Table"/>
    <w:basedOn w:val="Normal"/>
    <w:rsid w:val="00CE2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8F4"/>
  </w:style>
  <w:style w:type="paragraph" w:styleId="Quote">
    <w:name w:val="Quote"/>
    <w:basedOn w:val="Heading1"/>
    <w:link w:val="QuoteChar"/>
    <w:qFormat/>
    <w:rsid w:val="00CE2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8F4"/>
    <w:pPr>
      <w:pageBreakBefore/>
    </w:pPr>
  </w:style>
  <w:style w:type="paragraph" w:customStyle="1" w:styleId="Border">
    <w:name w:val="Border"/>
    <w:basedOn w:val="Normal"/>
    <w:qFormat/>
    <w:rsid w:val="00CE2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8F4"/>
    <w:rPr>
      <w:u w:val="single"/>
    </w:rPr>
  </w:style>
  <w:style w:type="character" w:customStyle="1" w:styleId="BoldandItalics">
    <w:name w:val="Bold and Italics"/>
    <w:qFormat/>
    <w:rsid w:val="00CE28F4"/>
    <w:rPr>
      <w:b/>
      <w:i/>
      <w:u w:val="none"/>
    </w:rPr>
  </w:style>
  <w:style w:type="paragraph" w:styleId="BalloonText">
    <w:name w:val="Balloon Text"/>
    <w:basedOn w:val="Normal"/>
    <w:link w:val="BalloonTextChar"/>
    <w:rsid w:val="00CE2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8F4"/>
    <w:pPr>
      <w:spacing w:before="0" w:after="0"/>
    </w:pPr>
  </w:style>
  <w:style w:type="paragraph" w:customStyle="1" w:styleId="BodyTextBold">
    <w:name w:val="Body Text Bold"/>
    <w:basedOn w:val="BodyText"/>
    <w:qFormat/>
    <w:rsid w:val="00CE28F4"/>
    <w:rPr>
      <w:b/>
    </w:rPr>
  </w:style>
  <w:style w:type="character" w:styleId="Hyperlink">
    <w:name w:val="Hyperlink"/>
    <w:basedOn w:val="DefaultParagraphFont"/>
    <w:uiPriority w:val="99"/>
    <w:unhideWhenUsed/>
    <w:rsid w:val="00A56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3200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DEFEXO085 Apply knowledge of explosive physics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