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DA3" w:rsidP="00341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DEFEXO085 Apply knowledge of explosive physics</w:t>
      </w:r>
      <w:r>
        <w:fldChar w:fldCharType="end"/>
      </w:r>
    </w:p>
    <w:p w:rsidR="00341DA3" w:rsidP="00341DA3">
      <w:pPr>
        <w:pStyle w:val="Version"/>
        <w:sectPr w:rsidSect="00875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5AA4" w:rsidP="00875AA4">
      <w:pPr>
        <w:pStyle w:val="SuperHeading"/>
      </w:pPr>
      <w:r w:rsidRPr="00875AA4">
        <w:t>Assessment Requirements for DEFEXO085 Apply knowledge of explosive physics</w:t>
      </w:r>
    </w:p>
    <w:p w:rsidR="00000000" w:rsidRPr="00875AA4" w:rsidP="00875AA4">
      <w:pPr>
        <w:pStyle w:val="Heading1"/>
      </w:pPr>
      <w:bookmarkStart w:id="1" w:name="O_1097798"/>
      <w:bookmarkEnd w:id="1"/>
      <w:r w:rsidRPr="00875A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A4">
            <w:pPr>
              <w:pStyle w:val="BodyText"/>
              <w:rPr>
                <w:lang w:val="en-NZ"/>
              </w:rPr>
            </w:pPr>
            <w:r w:rsidRPr="00875AA4">
              <w:t>Release 2. Modifications made to Foundation Skills and Assessment Conditions.</w:t>
            </w:r>
          </w:p>
        </w:tc>
      </w:tr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A4" w:rsidP="00875AA4">
            <w:pPr>
              <w:pStyle w:val="BodyText"/>
            </w:pPr>
            <w:r w:rsidRPr="00875AA4">
              <w:t>Release 1. This unit was released in DEF Defence Training Package release 1.0 and meets the Standards for Training Packages.</w:t>
            </w:r>
          </w:p>
          <w:p w:rsidR="00000000" w:rsidRPr="00875AA4" w:rsidP="00875AA4">
            <w:pPr>
              <w:pStyle w:val="BodyText"/>
            </w:pPr>
            <w:r w:rsidRPr="00875AA4">
              <w:t>This unit supersedes and is equivalent to DEFEO002 Apply knowledge of explosive ordnance physics.</w:t>
            </w:r>
          </w:p>
          <w:p w:rsidR="00000000" w:rsidRPr="00875AA4" w:rsidP="00875AA4">
            <w:pPr>
              <w:pStyle w:val="ListBullet"/>
            </w:pPr>
            <w:r w:rsidRPr="00875AA4">
              <w:t>Unit code updated</w:t>
            </w:r>
          </w:p>
          <w:p w:rsidR="00000000" w:rsidRPr="00875AA4" w:rsidP="00875AA4">
            <w:pPr>
              <w:pStyle w:val="ListBullet"/>
            </w:pPr>
            <w:r w:rsidRPr="00875AA4">
              <w:t>Content and fo</w:t>
            </w:r>
            <w:r w:rsidRPr="00875AA4">
              <w:t>rmatting updated to comply with the new standards</w:t>
            </w:r>
          </w:p>
          <w:p w:rsidR="00000000" w:rsidRPr="00875AA4" w:rsidP="00875AA4">
            <w:pPr>
              <w:pStyle w:val="ListBullet"/>
            </w:pPr>
            <w:r w:rsidRPr="00875AA4">
              <w:t>All PC transitioned from passive to active voice</w:t>
            </w:r>
          </w:p>
          <w:p w:rsidR="00000000" w:rsidRPr="00875AA4" w:rsidP="00875AA4">
            <w:pPr>
              <w:pStyle w:val="ListBullet"/>
            </w:pPr>
            <w:r w:rsidRPr="00875AA4">
              <w:t>PC 2.1 removed</w:t>
            </w:r>
          </w:p>
        </w:tc>
      </w:tr>
    </w:tbl>
    <w:p w:rsidR="00000000" w:rsidRPr="00875AA4" w:rsidP="00875AA4">
      <w:pPr>
        <w:pStyle w:val="NoPaddingFontSize1"/>
      </w:pPr>
    </w:p>
    <w:p w:rsidR="00000000" w:rsidRPr="00875AA4" w:rsidP="00875AA4">
      <w:pPr>
        <w:pStyle w:val="AllowPageBreak"/>
      </w:pPr>
    </w:p>
    <w:p w:rsidR="00000000" w:rsidRPr="00875AA4" w:rsidP="00875AA4">
      <w:pPr>
        <w:pStyle w:val="Heading1"/>
      </w:pPr>
      <w:bookmarkStart w:id="2" w:name="O_1097797"/>
      <w:bookmarkEnd w:id="2"/>
      <w:r w:rsidRPr="00875A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A4">
            <w:pPr>
              <w:pStyle w:val="BodyText"/>
              <w:rPr>
                <w:lang w:val="en-NZ"/>
              </w:rPr>
            </w:pPr>
            <w:r w:rsidRPr="00875AA4">
              <w:t>Evidence required to demonstrate competence in this unit must be relevan</w:t>
            </w:r>
            <w:r w:rsidRPr="00875AA4">
              <w:t>t to and satisfy all of the requirements of the elements and performance criteria on at least one occasion and includes:</w:t>
            </w:r>
          </w:p>
        </w:tc>
      </w:tr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A4" w:rsidP="00875AA4">
            <w:pPr>
              <w:pStyle w:val="ListBullet"/>
            </w:pPr>
            <w:r w:rsidRPr="00875AA4">
              <w:t>adhering to relevant work health and safety requirements and operational safety</w:t>
            </w:r>
          </w:p>
          <w:p w:rsidR="00000000" w:rsidRPr="00875AA4" w:rsidP="00875AA4">
            <w:pPr>
              <w:pStyle w:val="ListBullet"/>
            </w:pPr>
            <w:r w:rsidRPr="00875AA4">
              <w:t>analysing and evaluating information</w:t>
            </w:r>
          </w:p>
          <w:p w:rsidR="00000000" w:rsidRPr="00875AA4" w:rsidP="00875AA4">
            <w:pPr>
              <w:pStyle w:val="ListBullet"/>
            </w:pPr>
            <w:r w:rsidRPr="00875AA4">
              <w:t>applying safety,</w:t>
            </w:r>
            <w:r w:rsidRPr="00875AA4">
              <w:t xml:space="preserve"> legislative and statutory requirements relevant to explosive physics</w:t>
            </w:r>
          </w:p>
          <w:p w:rsidR="00000000" w:rsidRPr="00875AA4" w:rsidP="00875AA4">
            <w:pPr>
              <w:pStyle w:val="ListBullet"/>
            </w:pPr>
            <w:r w:rsidRPr="00875AA4">
              <w:t>conducting research</w:t>
            </w:r>
          </w:p>
          <w:p w:rsidR="00000000" w:rsidRPr="00875AA4" w:rsidP="00875AA4">
            <w:pPr>
              <w:pStyle w:val="ListBullet"/>
            </w:pPr>
            <w:r w:rsidRPr="00875AA4">
              <w:t>identifying relevant information</w:t>
            </w:r>
          </w:p>
          <w:p w:rsidR="00000000" w:rsidRPr="00875AA4" w:rsidP="00875AA4">
            <w:pPr>
              <w:pStyle w:val="ListBullet"/>
            </w:pPr>
            <w:r w:rsidRPr="00875AA4">
              <w:t>interpreting organisation role relevant to explosive physics</w:t>
            </w:r>
          </w:p>
          <w:p w:rsidR="00000000" w:rsidRPr="00875AA4" w:rsidP="00875AA4">
            <w:pPr>
              <w:pStyle w:val="ListBullet"/>
            </w:pPr>
            <w:r w:rsidRPr="00875AA4">
              <w:t>using appropriate information technology and software</w:t>
            </w:r>
          </w:p>
          <w:p w:rsidR="00000000" w:rsidRPr="00875AA4" w:rsidP="00875AA4">
            <w:pPr>
              <w:pStyle w:val="ListBullet"/>
            </w:pPr>
            <w:r w:rsidRPr="00875AA4">
              <w:t>writing research reports including recommendations</w:t>
            </w:r>
          </w:p>
        </w:tc>
      </w:tr>
    </w:tbl>
    <w:p w:rsidR="00341DA3" w:rsidP="00875AA4">
      <w:pPr>
        <w:pStyle w:val="NoPaddingFontSize1"/>
      </w:pPr>
    </w:p>
    <w:p w:rsidR="00341DA3" w:rsidP="00875AA4">
      <w:pPr>
        <w:pStyle w:val="NoPaddingFontSize1"/>
      </w:pPr>
    </w:p>
    <w:p w:rsidR="00000000" w:rsidRPr="00875AA4" w:rsidP="00875AA4">
      <w:pPr>
        <w:pStyle w:val="Heading1"/>
      </w:pPr>
      <w:bookmarkStart w:id="3" w:name="O_1097796"/>
      <w:bookmarkEnd w:id="3"/>
      <w:r w:rsidRPr="00875A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AA4">
            <w:pPr>
              <w:pStyle w:val="BodyText"/>
              <w:rPr>
                <w:lang w:val="en-NZ"/>
              </w:rPr>
            </w:pPr>
            <w:r w:rsidRPr="00875AA4">
              <w:t>Evidence required to demonstrate competence in this unit must be relevant to and satisfy all of the requirements of the elements and performance criteria and includ</w:t>
            </w:r>
            <w:r w:rsidRPr="00875AA4">
              <w:t>es:</w:t>
            </w:r>
          </w:p>
        </w:tc>
      </w:tr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A4" w:rsidP="00875AA4">
            <w:pPr>
              <w:pStyle w:val="BodyText"/>
            </w:pPr>
            <w:r w:rsidRPr="00875AA4">
              <w:t>operational knowledge of:</w:t>
            </w:r>
          </w:p>
          <w:p w:rsidR="00000000" w:rsidRPr="00875AA4" w:rsidP="00875AA4">
            <w:pPr>
              <w:pStyle w:val="ListBullet"/>
            </w:pPr>
            <w:r w:rsidRPr="00875AA4">
              <w:t>comparative measures of an explosive, including:</w:t>
            </w:r>
          </w:p>
          <w:p w:rsidR="00000000" w:rsidRPr="00875AA4" w:rsidP="00875AA4">
            <w:pPr>
              <w:pStyle w:val="ListBullet2"/>
            </w:pPr>
            <w:r w:rsidRPr="00875AA4">
              <w:t>brisance</w:t>
            </w:r>
          </w:p>
          <w:p w:rsidR="00000000" w:rsidRPr="00875AA4" w:rsidP="00875AA4">
            <w:pPr>
              <w:pStyle w:val="ListBullet2"/>
            </w:pPr>
            <w:r w:rsidRPr="00875AA4">
              <w:t>compatibility</w:t>
            </w:r>
          </w:p>
          <w:p w:rsidR="00000000" w:rsidRPr="00875AA4" w:rsidP="00875AA4">
            <w:pPr>
              <w:pStyle w:val="ListBullet2"/>
            </w:pPr>
            <w:r w:rsidRPr="00875AA4">
              <w:t>critical diameter</w:t>
            </w:r>
          </w:p>
          <w:p w:rsidR="00000000" w:rsidRPr="00875AA4" w:rsidP="00875AA4">
            <w:pPr>
              <w:pStyle w:val="ListBullet2"/>
            </w:pPr>
            <w:r w:rsidRPr="00875AA4">
              <w:t>detonation pressure</w:t>
            </w:r>
          </w:p>
          <w:p w:rsidR="00000000" w:rsidRPr="00875AA4" w:rsidP="00875AA4">
            <w:pPr>
              <w:pStyle w:val="ListBullet2"/>
            </w:pPr>
            <w:r w:rsidRPr="00875AA4">
              <w:t>figure of insensitivity</w:t>
            </w:r>
          </w:p>
          <w:p w:rsidR="00000000" w:rsidRPr="00875AA4" w:rsidP="00875AA4">
            <w:pPr>
              <w:pStyle w:val="ListBullet2"/>
            </w:pPr>
            <w:r w:rsidRPr="00875AA4">
              <w:t>gas volume</w:t>
            </w:r>
          </w:p>
          <w:p w:rsidR="00000000" w:rsidRPr="00875AA4" w:rsidP="00875AA4">
            <w:pPr>
              <w:pStyle w:val="ListBullet2"/>
            </w:pPr>
            <w:r w:rsidRPr="00875AA4">
              <w:t>heat of explosion</w:t>
            </w:r>
          </w:p>
          <w:p w:rsidR="00000000" w:rsidRPr="00875AA4" w:rsidP="00875AA4">
            <w:pPr>
              <w:pStyle w:val="ListBullet2"/>
            </w:pPr>
            <w:r w:rsidRPr="00875AA4">
              <w:t>power index</w:t>
            </w:r>
          </w:p>
          <w:p w:rsidR="00000000" w:rsidRPr="00875AA4" w:rsidP="00875AA4">
            <w:pPr>
              <w:pStyle w:val="ListBullet2"/>
            </w:pPr>
            <w:r w:rsidRPr="00875AA4">
              <w:t>power of explosive</w:t>
            </w:r>
          </w:p>
          <w:p w:rsidR="00000000" w:rsidRPr="00875AA4" w:rsidP="00875AA4">
            <w:pPr>
              <w:pStyle w:val="ListBullet2"/>
            </w:pPr>
            <w:r w:rsidRPr="00875AA4">
              <w:t>rate of burning</w:t>
            </w:r>
          </w:p>
          <w:p w:rsidR="00000000" w:rsidRPr="00875AA4" w:rsidP="00875AA4">
            <w:pPr>
              <w:pStyle w:val="ListBullet2"/>
            </w:pPr>
            <w:r w:rsidRPr="00875AA4">
              <w:t>sensitiveness</w:t>
            </w:r>
          </w:p>
          <w:p w:rsidR="00000000" w:rsidRPr="00875AA4" w:rsidP="00875AA4">
            <w:pPr>
              <w:pStyle w:val="ListBullet2"/>
            </w:pPr>
            <w:r w:rsidRPr="00875AA4">
              <w:t>sensitivity</w:t>
            </w:r>
          </w:p>
          <w:p w:rsidR="00000000" w:rsidRPr="00875AA4" w:rsidP="00875AA4">
            <w:pPr>
              <w:pStyle w:val="ListBullet2"/>
            </w:pPr>
            <w:r w:rsidRPr="00875AA4">
              <w:t>stability</w:t>
            </w:r>
          </w:p>
          <w:p w:rsidR="00000000" w:rsidRPr="00875AA4" w:rsidP="00875AA4">
            <w:pPr>
              <w:pStyle w:val="ListBullet2"/>
            </w:pPr>
            <w:r w:rsidRPr="00875AA4">
              <w:t>temperature of explosion</w:t>
            </w:r>
          </w:p>
          <w:p w:rsidR="00000000" w:rsidRPr="00875AA4" w:rsidP="00875AA4">
            <w:pPr>
              <w:pStyle w:val="ListBullet2"/>
            </w:pPr>
            <w:r w:rsidRPr="00875AA4">
              <w:t>TNT equivalence</w:t>
            </w:r>
          </w:p>
          <w:p w:rsidR="00000000" w:rsidRPr="00875AA4" w:rsidP="00875AA4">
            <w:pPr>
              <w:pStyle w:val="ListBullet2"/>
            </w:pPr>
            <w:r w:rsidRPr="00875AA4">
              <w:t>velocity of detonation</w:t>
            </w:r>
          </w:p>
          <w:p w:rsidR="00000000" w:rsidRPr="00875AA4" w:rsidP="00875AA4">
            <w:pPr>
              <w:pStyle w:val="ListBullet"/>
            </w:pPr>
            <w:r w:rsidRPr="00875AA4">
              <w:t>electro explosive hazards (EEH) protection</w:t>
            </w:r>
          </w:p>
          <w:p w:rsidR="00000000" w:rsidRPr="00875AA4" w:rsidP="00875AA4">
            <w:pPr>
              <w:pStyle w:val="ListBullet"/>
            </w:pPr>
            <w:r w:rsidRPr="00875AA4">
              <w:t>generic design principles to the design and selection of a weapon system, including:</w:t>
            </w:r>
          </w:p>
          <w:p w:rsidR="00000000" w:rsidRPr="00875AA4" w:rsidP="00875AA4">
            <w:pPr>
              <w:pStyle w:val="ListBullet2"/>
            </w:pPr>
            <w:r w:rsidRPr="00875AA4">
              <w:t>aerodynamics</w:t>
            </w:r>
          </w:p>
          <w:p w:rsidR="00000000" w:rsidRPr="00875AA4" w:rsidP="00875AA4">
            <w:pPr>
              <w:pStyle w:val="ListBullet2"/>
            </w:pPr>
            <w:r w:rsidRPr="00875AA4">
              <w:t>ballistics</w:t>
            </w:r>
          </w:p>
          <w:p w:rsidR="00000000" w:rsidRPr="00875AA4" w:rsidP="00875AA4">
            <w:pPr>
              <w:pStyle w:val="ListBullet2"/>
            </w:pPr>
            <w:r w:rsidRPr="00875AA4">
              <w:t>bombs</w:t>
            </w:r>
          </w:p>
          <w:p w:rsidR="00000000" w:rsidRPr="00875AA4" w:rsidP="00875AA4">
            <w:pPr>
              <w:pStyle w:val="ListBullet2"/>
            </w:pPr>
            <w:r w:rsidRPr="00875AA4">
              <w:t>egress systems</w:t>
            </w:r>
          </w:p>
          <w:p w:rsidR="00000000" w:rsidRPr="00875AA4" w:rsidP="00875AA4">
            <w:pPr>
              <w:pStyle w:val="ListBullet2"/>
            </w:pPr>
            <w:r w:rsidRPr="00875AA4">
              <w:t>electronic protection measures</w:t>
            </w:r>
          </w:p>
          <w:p w:rsidR="00000000" w:rsidRPr="00875AA4" w:rsidP="00875AA4">
            <w:pPr>
              <w:pStyle w:val="ListBullet2"/>
            </w:pPr>
            <w:r w:rsidRPr="00875AA4">
              <w:t>fuze systems</w:t>
            </w:r>
          </w:p>
          <w:p w:rsidR="00000000" w:rsidRPr="00875AA4" w:rsidP="00875AA4">
            <w:pPr>
              <w:pStyle w:val="ListBullet2"/>
            </w:pPr>
            <w:r w:rsidRPr="00875AA4">
              <w:t>guidance and seeker systems</w:t>
            </w:r>
          </w:p>
          <w:p w:rsidR="00000000" w:rsidRPr="00875AA4" w:rsidP="00875AA4">
            <w:pPr>
              <w:pStyle w:val="ListBullet2"/>
            </w:pPr>
            <w:r w:rsidRPr="00875AA4">
              <w:t>gun systems</w:t>
            </w:r>
          </w:p>
          <w:p w:rsidR="00000000" w:rsidRPr="00875AA4" w:rsidP="00875AA4">
            <w:pPr>
              <w:pStyle w:val="ListBullet2"/>
            </w:pPr>
            <w:r w:rsidRPr="00875AA4">
              <w:t>hydrodynamics</w:t>
            </w:r>
          </w:p>
          <w:p w:rsidR="00000000" w:rsidRPr="00875AA4" w:rsidP="00875AA4">
            <w:pPr>
              <w:pStyle w:val="ListBullet2"/>
            </w:pPr>
            <w:r w:rsidRPr="00875AA4">
              <w:t>platform integration</w:t>
            </w:r>
          </w:p>
          <w:p w:rsidR="00000000" w:rsidRPr="00875AA4" w:rsidP="00875AA4">
            <w:pPr>
              <w:pStyle w:val="ListBullet2"/>
            </w:pPr>
            <w:r w:rsidRPr="00875AA4">
              <w:t>propulsion systems</w:t>
            </w:r>
          </w:p>
          <w:p w:rsidR="00000000" w:rsidRPr="00875AA4" w:rsidP="00875AA4">
            <w:pPr>
              <w:pStyle w:val="ListBullet2"/>
            </w:pPr>
            <w:r w:rsidRPr="00875AA4">
              <w:t>pyrotechnics</w:t>
            </w:r>
          </w:p>
          <w:p w:rsidR="00000000" w:rsidRPr="00875AA4" w:rsidP="00875AA4">
            <w:pPr>
              <w:pStyle w:val="ListBullet2"/>
            </w:pPr>
            <w:r w:rsidRPr="00875AA4">
              <w:t>warheads</w:t>
            </w:r>
          </w:p>
        </w:tc>
      </w:tr>
    </w:tbl>
    <w:p w:rsidR="00341DA3" w:rsidP="00875AA4">
      <w:pPr>
        <w:pStyle w:val="NoPaddingFontSize1"/>
      </w:pPr>
    </w:p>
    <w:p w:rsidR="00341DA3" w:rsidP="00875AA4">
      <w:pPr>
        <w:pStyle w:val="NoPaddingFontSize1"/>
      </w:pPr>
    </w:p>
    <w:p w:rsidR="00000000" w:rsidRPr="00875AA4" w:rsidP="00875AA4">
      <w:pPr>
        <w:pStyle w:val="Heading1"/>
      </w:pPr>
      <w:bookmarkStart w:id="4" w:name="O_1097795"/>
      <w:bookmarkEnd w:id="4"/>
      <w:r w:rsidRPr="00875A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A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AA4" w:rsidP="00875AA4">
            <w:pPr>
              <w:pStyle w:val="BodyText"/>
            </w:pPr>
            <w:r w:rsidRPr="00875AA4">
              <w:t>Assessors must hold credentials specified within the Standards for Registered Training Organisations current at the time of assessment.</w:t>
            </w:r>
          </w:p>
          <w:p w:rsidR="00000000" w:rsidRPr="00875AA4" w:rsidP="00875AA4">
            <w:pPr>
              <w:pStyle w:val="BodyText"/>
            </w:pPr>
            <w:r w:rsidRPr="00875AA4">
              <w:t>Assessment must satisfy the Principles of Assessment and Rules of Evidence and all regulatory requirements included with</w:t>
            </w:r>
            <w:r w:rsidRPr="00875AA4">
              <w:t>in the Standards for Registered Training Organisations current at the time of assessment.</w:t>
            </w:r>
          </w:p>
          <w:p w:rsidR="00000000" w:rsidRPr="00875AA4" w:rsidP="00875AA4">
            <w:pPr>
              <w:pStyle w:val="BodyText"/>
            </w:pPr>
            <w:r w:rsidRPr="00875AA4">
              <w:t>Assessment must occur in workplace operational situations. Where this is not appropriate, assessment must occur in simulated workplace operational situations that ref</w:t>
            </w:r>
            <w:r w:rsidRPr="00875AA4">
              <w:t>lect workplace conditions.</w:t>
            </w:r>
          </w:p>
          <w:p w:rsidR="00000000" w:rsidRPr="00875AA4" w:rsidP="00875AA4">
            <w:pPr>
              <w:pStyle w:val="BodyText"/>
            </w:pPr>
            <w:r w:rsidRPr="00875AA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75AA4" w:rsidP="00875AA4">
            <w:pPr>
              <w:pStyle w:val="BodyText"/>
            </w:pPr>
            <w:r w:rsidRPr="00875AA4">
              <w:t>Resources for assessment must include access to:</w:t>
            </w:r>
          </w:p>
          <w:p w:rsidR="00000000" w:rsidRPr="00875AA4" w:rsidP="00875AA4">
            <w:pPr>
              <w:pStyle w:val="ListBullet"/>
            </w:pPr>
            <w:r w:rsidRPr="00875AA4">
              <w:tab/>
              <w:t>a range of</w:t>
            </w:r>
            <w:r w:rsidRPr="00875AA4">
              <w:t xml:space="preserve"> relevant exercises, case studies and/or simulations </w:t>
            </w:r>
          </w:p>
          <w:p w:rsidR="00000000" w:rsidRPr="00875AA4" w:rsidP="00875AA4">
            <w:pPr>
              <w:pStyle w:val="ListBullet"/>
            </w:pPr>
            <w:r w:rsidRPr="00875AA4">
              <w:tab/>
              <w:t xml:space="preserve">acceptable means of simulation assessment </w:t>
            </w:r>
          </w:p>
          <w:p w:rsidR="00000000" w:rsidRPr="00875AA4" w:rsidP="00875AA4">
            <w:pPr>
              <w:pStyle w:val="ListBullet"/>
            </w:pPr>
            <w:r w:rsidRPr="00875AA4">
              <w:tab/>
              <w:t xml:space="preserve">applicable documentation, including workplace procedures, regulations, codes of practice and operation manuals </w:t>
            </w:r>
          </w:p>
          <w:p w:rsidR="00000000" w:rsidRPr="00875AA4" w:rsidP="00875AA4">
            <w:pPr>
              <w:pStyle w:val="ListBullet"/>
            </w:pPr>
            <w:r w:rsidRPr="00875AA4">
              <w:tab/>
            </w:r>
            <w:r w:rsidRPr="00875AA4">
              <w:t>relevant materials, tools, equipment and PPE currently used in industry.</w:t>
            </w:r>
          </w:p>
        </w:tc>
      </w:tr>
    </w:tbl>
    <w:p w:rsidR="00341DA3" w:rsidP="00875AA4">
      <w:pPr>
        <w:pStyle w:val="NoPaddingFontSize1"/>
      </w:pPr>
    </w:p>
    <w:p w:rsidR="00341DA3" w:rsidP="00875AA4">
      <w:pPr>
        <w:pStyle w:val="NoPaddingFontSize1"/>
      </w:pPr>
    </w:p>
    <w:p w:rsidR="00000000" w:rsidRPr="00875AA4" w:rsidP="00875AA4">
      <w:pPr>
        <w:pStyle w:val="Heading1"/>
      </w:pPr>
      <w:bookmarkStart w:id="5" w:name="O_1097807"/>
      <w:bookmarkEnd w:id="5"/>
      <w:r w:rsidRPr="00875AA4">
        <w:t>Links</w:t>
      </w:r>
    </w:p>
    <w:p w:rsidR="00000000" w:rsidRPr="00875AA4" w:rsidP="00341DA3">
      <w:pPr>
        <w:pStyle w:val="BodyText"/>
      </w:pPr>
      <w:r w:rsidRPr="00875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B07E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5AA4" w:rsidP="00875AA4"/>
    <w:sectPr w:rsidSect="00875A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A4" w:rsidRPr="00341DA3" w:rsidP="00341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A3" w:rsidP="00875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DA3" w:rsidP="00875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1DA3" w:rsidP="00875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AA4" w:rsidRPr="00341DA3" w:rsidP="00341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A3" w:rsidRPr="002D2AF8" w:rsidP="00875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DEFEXO085 Apply knowledge of explosive physics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41DA3" w:rsidP="00875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CC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44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E8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AA4"/>
  </w:style>
  <w:style w:type="character" w:customStyle="1" w:styleId="Heading1Char">
    <w:name w:val="Heading 1 Char"/>
    <w:basedOn w:val="DefaultParagraphFont"/>
    <w:link w:val="Heading1"/>
    <w:rsid w:val="00875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A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A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5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AA4"/>
    <w:rPr>
      <w:b/>
      <w:spacing w:val="0"/>
    </w:rPr>
  </w:style>
  <w:style w:type="paragraph" w:customStyle="1" w:styleId="SuperTitle">
    <w:name w:val="SuperTitle"/>
    <w:basedOn w:val="Title"/>
    <w:rsid w:val="00875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A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AA4"/>
    <w:rPr>
      <w:i/>
    </w:rPr>
  </w:style>
  <w:style w:type="paragraph" w:styleId="Caption">
    <w:name w:val="caption"/>
    <w:basedOn w:val="BodyText"/>
    <w:next w:val="Normal"/>
    <w:qFormat/>
    <w:rsid w:val="00875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AA4"/>
  </w:style>
  <w:style w:type="paragraph" w:styleId="TableofFigures">
    <w:name w:val="table of figures"/>
    <w:basedOn w:val="Normal"/>
    <w:next w:val="Normal"/>
    <w:semiHidden/>
    <w:rsid w:val="00875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A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AA4"/>
    <w:rPr>
      <w:rFonts w:ascii="Wingdings" w:hAnsi="Wingdings"/>
    </w:rPr>
  </w:style>
  <w:style w:type="paragraph" w:customStyle="1" w:styleId="TableHeading">
    <w:name w:val="Table Heading"/>
    <w:basedOn w:val="HeadingBase"/>
    <w:rsid w:val="00875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AA4"/>
    <w:rPr>
      <w:color w:val="0033CC"/>
      <w:u w:val="none"/>
    </w:rPr>
  </w:style>
  <w:style w:type="paragraph" w:customStyle="1" w:styleId="BodyTextRight">
    <w:name w:val="Body Text Right"/>
    <w:basedOn w:val="BodyText"/>
    <w:rsid w:val="00875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A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AA4"/>
    <w:rPr>
      <w:sz w:val="32"/>
    </w:rPr>
  </w:style>
  <w:style w:type="paragraph" w:customStyle="1" w:styleId="HeadingProcedure">
    <w:name w:val="Heading Procedure"/>
    <w:basedOn w:val="HeadingBase"/>
    <w:next w:val="Normal"/>
    <w:rsid w:val="00875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AA4"/>
    <w:pPr>
      <w:spacing w:before="60" w:after="60"/>
    </w:pPr>
  </w:style>
  <w:style w:type="paragraph" w:styleId="ListContinue">
    <w:name w:val="List Continue"/>
    <w:basedOn w:val="List"/>
    <w:rsid w:val="00875AA4"/>
    <w:pPr>
      <w:ind w:firstLine="0"/>
    </w:pPr>
  </w:style>
  <w:style w:type="paragraph" w:customStyle="1" w:styleId="ListNote">
    <w:name w:val="List Note"/>
    <w:basedOn w:val="List"/>
    <w:rsid w:val="00875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AA4"/>
    <w:rPr>
      <w:rFonts w:ascii="Courier New" w:hAnsi="Courier New"/>
    </w:rPr>
  </w:style>
  <w:style w:type="paragraph" w:customStyle="1" w:styleId="NoteBullet">
    <w:name w:val="Note Bullet"/>
    <w:basedOn w:val="Note"/>
    <w:rsid w:val="00875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A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AA4"/>
    <w:rPr>
      <w:b/>
      <w:smallCaps/>
    </w:rPr>
  </w:style>
  <w:style w:type="paragraph" w:customStyle="1" w:styleId="TableListNumber">
    <w:name w:val="Table List Number"/>
    <w:basedOn w:val="ListNumber"/>
    <w:rsid w:val="00875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AA4"/>
    <w:pPr>
      <w:numPr>
        <w:numId w:val="9"/>
      </w:numPr>
    </w:pPr>
  </w:style>
  <w:style w:type="paragraph" w:customStyle="1" w:styleId="ListAlpha2">
    <w:name w:val="List Alpha 2"/>
    <w:basedOn w:val="List2"/>
    <w:rsid w:val="00875AA4"/>
    <w:pPr>
      <w:numPr>
        <w:numId w:val="8"/>
      </w:numPr>
    </w:pPr>
  </w:style>
  <w:style w:type="paragraph" w:styleId="List2">
    <w:name w:val="List 2"/>
    <w:basedOn w:val="BodyText"/>
    <w:rsid w:val="00875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A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A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AA4"/>
    <w:pPr>
      <w:numPr>
        <w:numId w:val="4"/>
      </w:numPr>
    </w:pPr>
  </w:style>
  <w:style w:type="paragraph" w:styleId="ListContinue2">
    <w:name w:val="List Continue 2"/>
    <w:basedOn w:val="List2"/>
    <w:rsid w:val="00875AA4"/>
    <w:pPr>
      <w:ind w:firstLine="0"/>
    </w:pPr>
  </w:style>
  <w:style w:type="paragraph" w:styleId="ListContinue3">
    <w:name w:val="List Continue 3"/>
    <w:basedOn w:val="List3"/>
    <w:rsid w:val="00875AA4"/>
    <w:pPr>
      <w:ind w:left="1021" w:firstLine="0"/>
    </w:pPr>
  </w:style>
  <w:style w:type="paragraph" w:styleId="ListContinue4">
    <w:name w:val="List Continue 4"/>
    <w:basedOn w:val="List4"/>
    <w:rsid w:val="00875AA4"/>
    <w:pPr>
      <w:ind w:firstLine="0"/>
    </w:pPr>
  </w:style>
  <w:style w:type="paragraph" w:styleId="ListContinue5">
    <w:name w:val="List Continue 5"/>
    <w:basedOn w:val="List5"/>
    <w:rsid w:val="00875AA4"/>
    <w:pPr>
      <w:ind w:firstLine="0"/>
    </w:pPr>
  </w:style>
  <w:style w:type="paragraph" w:styleId="ListNumber3">
    <w:name w:val="List Number 3"/>
    <w:basedOn w:val="List3"/>
    <w:rsid w:val="00875AA4"/>
    <w:pPr>
      <w:numPr>
        <w:numId w:val="5"/>
      </w:numPr>
    </w:pPr>
  </w:style>
  <w:style w:type="paragraph" w:styleId="ListNumber4">
    <w:name w:val="List Number 4"/>
    <w:basedOn w:val="List4"/>
    <w:rsid w:val="00875AA4"/>
    <w:pPr>
      <w:numPr>
        <w:numId w:val="6"/>
      </w:numPr>
    </w:pPr>
  </w:style>
  <w:style w:type="paragraph" w:styleId="ListNumber5">
    <w:name w:val="List Number 5"/>
    <w:basedOn w:val="List5"/>
    <w:rsid w:val="00875AA4"/>
    <w:pPr>
      <w:numPr>
        <w:numId w:val="7"/>
      </w:numPr>
    </w:pPr>
  </w:style>
  <w:style w:type="paragraph" w:styleId="BlockText">
    <w:name w:val="Block Text"/>
    <w:basedOn w:val="Normal"/>
    <w:rsid w:val="00875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AA4"/>
    <w:rPr>
      <w:sz w:val="16"/>
      <w:vertAlign w:val="superscript"/>
    </w:rPr>
  </w:style>
  <w:style w:type="character" w:customStyle="1" w:styleId="Symbols">
    <w:name w:val="Symbols"/>
    <w:basedOn w:val="DefaultParagraphFont"/>
    <w:rsid w:val="00875AA4"/>
    <w:rPr>
      <w:rFonts w:ascii="Symbol" w:hAnsi="Symbol"/>
    </w:rPr>
  </w:style>
  <w:style w:type="character" w:customStyle="1" w:styleId="MenuOptions">
    <w:name w:val="Menu Options"/>
    <w:basedOn w:val="DefaultParagraphFont"/>
    <w:rsid w:val="00875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AA4"/>
    <w:rPr>
      <w:b/>
    </w:rPr>
  </w:style>
  <w:style w:type="character" w:customStyle="1" w:styleId="Underlined">
    <w:name w:val="Underlined"/>
    <w:basedOn w:val="DefaultParagraphFont"/>
    <w:rsid w:val="00875AA4"/>
    <w:rPr>
      <w:u w:val="single"/>
    </w:rPr>
  </w:style>
  <w:style w:type="paragraph" w:customStyle="1" w:styleId="TableBodyTextRight">
    <w:name w:val="Table Body Text Right"/>
    <w:basedOn w:val="TableBodyText"/>
    <w:rsid w:val="00875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AA4"/>
    <w:rPr>
      <w:sz w:val="18"/>
    </w:rPr>
  </w:style>
  <w:style w:type="paragraph" w:customStyle="1" w:styleId="BodySmallRight">
    <w:name w:val="Body Small Right"/>
    <w:basedOn w:val="BodyTextRight"/>
    <w:rsid w:val="00875AA4"/>
    <w:rPr>
      <w:sz w:val="18"/>
      <w:szCs w:val="18"/>
    </w:rPr>
  </w:style>
  <w:style w:type="paragraph" w:customStyle="1" w:styleId="MarginEdition">
    <w:name w:val="Margin Edition"/>
    <w:basedOn w:val="MarginNote"/>
    <w:rsid w:val="00875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AA4"/>
    <w:rPr>
      <w:sz w:val="2"/>
      <w:szCs w:val="2"/>
    </w:rPr>
  </w:style>
  <w:style w:type="character" w:customStyle="1" w:styleId="Small">
    <w:name w:val="Small"/>
    <w:basedOn w:val="DefaultParagraphFont"/>
    <w:rsid w:val="00875AA4"/>
    <w:rPr>
      <w:sz w:val="16"/>
    </w:rPr>
  </w:style>
  <w:style w:type="paragraph" w:customStyle="1" w:styleId="WideTable">
    <w:name w:val="Wide Table"/>
    <w:basedOn w:val="Normal"/>
    <w:rsid w:val="00875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AA4"/>
  </w:style>
  <w:style w:type="paragraph" w:styleId="Quote">
    <w:name w:val="Quote"/>
    <w:basedOn w:val="Heading1"/>
    <w:link w:val="QuoteChar"/>
    <w:qFormat/>
    <w:rsid w:val="00875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AA4"/>
    <w:pPr>
      <w:pageBreakBefore/>
    </w:pPr>
  </w:style>
  <w:style w:type="paragraph" w:customStyle="1" w:styleId="Border">
    <w:name w:val="Border"/>
    <w:basedOn w:val="Normal"/>
    <w:qFormat/>
    <w:rsid w:val="00875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AA4"/>
    <w:rPr>
      <w:u w:val="single"/>
    </w:rPr>
  </w:style>
  <w:style w:type="character" w:customStyle="1" w:styleId="BoldandItalics">
    <w:name w:val="Bold and Italics"/>
    <w:qFormat/>
    <w:rsid w:val="00875AA4"/>
    <w:rPr>
      <w:b/>
      <w:i/>
      <w:u w:val="none"/>
    </w:rPr>
  </w:style>
  <w:style w:type="paragraph" w:styleId="BalloonText">
    <w:name w:val="Balloon Text"/>
    <w:basedOn w:val="Normal"/>
    <w:link w:val="BalloonTextChar"/>
    <w:rsid w:val="00875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AA4"/>
    <w:pPr>
      <w:spacing w:before="0" w:after="0"/>
    </w:pPr>
  </w:style>
  <w:style w:type="paragraph" w:customStyle="1" w:styleId="BodyTextBold">
    <w:name w:val="Body Text Bold"/>
    <w:basedOn w:val="BodyText"/>
    <w:qFormat/>
    <w:rsid w:val="00875AA4"/>
    <w:rPr>
      <w:b/>
    </w:rPr>
  </w:style>
  <w:style w:type="character" w:styleId="Hyperlink">
    <w:name w:val="Hyperlink"/>
    <w:basedOn w:val="DefaultParagraphFont"/>
    <w:uiPriority w:val="99"/>
    <w:unhideWhenUsed/>
    <w:rsid w:val="00341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3081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DEFEXO085 Apply knowledge of explosive physics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