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3865" w:rsidP="008C38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DEFEXO083 Apply explosive ordnance design principles</w:t>
      </w:r>
      <w:r>
        <w:fldChar w:fldCharType="end"/>
      </w:r>
    </w:p>
    <w:p w:rsidR="008C3865" w:rsidP="008C3865">
      <w:pPr>
        <w:pStyle w:val="Version"/>
        <w:sectPr w:rsidSect="00762E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62E1D" w:rsidP="00762E1D">
      <w:pPr>
        <w:pStyle w:val="SuperHeading"/>
      </w:pPr>
      <w:r w:rsidRPr="00762E1D">
        <w:t>DEFEXO083 Apply explosive ordnance design principles</w:t>
      </w:r>
    </w:p>
    <w:p w:rsidR="00000000" w:rsidRPr="00762E1D" w:rsidP="00762E1D">
      <w:pPr>
        <w:pStyle w:val="Heading1"/>
      </w:pPr>
      <w:bookmarkStart w:id="1" w:name="O_1097775"/>
      <w:bookmarkEnd w:id="1"/>
      <w:r w:rsidRPr="00762E1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2E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E1D">
            <w:pPr>
              <w:pStyle w:val="BodyText"/>
              <w:rPr>
                <w:lang w:val="en-NZ"/>
              </w:rPr>
            </w:pPr>
            <w:r w:rsidRPr="00762E1D">
              <w:t>Release 2. Modifications made to Foundation Skills and Assessment Conditions.</w:t>
            </w:r>
          </w:p>
        </w:tc>
      </w:tr>
      <w:tr w:rsidTr="00762E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E1D" w:rsidP="00762E1D">
            <w:pPr>
              <w:pStyle w:val="BodyText"/>
            </w:pPr>
            <w:r w:rsidRPr="00762E1D">
              <w:t>Release 1. This unit was released in DEF Defence Training Package release 1.0 and meets the Standards for Training Packages.</w:t>
            </w:r>
          </w:p>
          <w:p w:rsidR="00000000" w:rsidRPr="00762E1D" w:rsidP="00762E1D">
            <w:pPr>
              <w:pStyle w:val="BodyText"/>
            </w:pPr>
            <w:r w:rsidRPr="00762E1D">
              <w:t>This unit sup</w:t>
            </w:r>
            <w:r w:rsidRPr="00762E1D">
              <w:t>ersedes and is equivalent to DEFEO709D Apply explosive ordnance design principles.</w:t>
            </w:r>
          </w:p>
          <w:p w:rsidR="00000000" w:rsidRPr="00762E1D" w:rsidP="00762E1D">
            <w:pPr>
              <w:pStyle w:val="ListBullet"/>
            </w:pPr>
            <w:r w:rsidRPr="00762E1D">
              <w:t>Unit code updated</w:t>
            </w:r>
          </w:p>
          <w:p w:rsidR="00000000" w:rsidRPr="00762E1D" w:rsidP="00762E1D">
            <w:pPr>
              <w:pStyle w:val="ListBullet"/>
            </w:pPr>
            <w:r w:rsidRPr="00762E1D">
              <w:t>Content and formatting updated to comply with the new standards</w:t>
            </w:r>
          </w:p>
          <w:p w:rsidR="00000000" w:rsidRPr="00762E1D" w:rsidP="00762E1D">
            <w:pPr>
              <w:pStyle w:val="ListBullet"/>
            </w:pPr>
            <w:r w:rsidRPr="00762E1D">
              <w:t>All PC transitioned from passive to active voice</w:t>
            </w:r>
          </w:p>
          <w:p w:rsidR="00000000" w:rsidRPr="00762E1D" w:rsidP="00762E1D">
            <w:pPr>
              <w:pStyle w:val="ListBullet"/>
            </w:pPr>
            <w:r w:rsidRPr="00762E1D">
              <w:t>All Elements and PC rewritten with operat</w:t>
            </w:r>
            <w:r w:rsidRPr="00762E1D">
              <w:t>ional outcome of the unit maintained</w:t>
            </w:r>
          </w:p>
        </w:tc>
      </w:tr>
    </w:tbl>
    <w:p w:rsidR="008C3865" w:rsidP="00762E1D">
      <w:pPr>
        <w:pStyle w:val="NoPaddingFontSize1"/>
      </w:pPr>
    </w:p>
    <w:p w:rsidR="008C3865" w:rsidP="00762E1D">
      <w:pPr>
        <w:pStyle w:val="NoPaddingFontSize1"/>
      </w:pPr>
    </w:p>
    <w:p w:rsidR="00000000" w:rsidRPr="00762E1D" w:rsidP="00762E1D">
      <w:pPr>
        <w:pStyle w:val="Heading1"/>
      </w:pPr>
      <w:bookmarkStart w:id="2" w:name="O_1097774"/>
      <w:bookmarkEnd w:id="2"/>
      <w:r w:rsidRPr="00762E1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2E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E1D" w:rsidP="00762E1D">
            <w:pPr>
              <w:pStyle w:val="BodyText"/>
            </w:pPr>
            <w:r w:rsidRPr="00762E1D">
              <w:t xml:space="preserve">This unit describes the skills required to apply design principles of explosive ordnance in the conduct of various explosive ordnance operations and processes, </w:t>
            </w:r>
            <w:r w:rsidRPr="00762E1D">
              <w:t>such as demolition operations, improvised explosive device disposal operations, trials, technical investigations, platform integration, configuration, maintenance and interoperability.</w:t>
            </w:r>
          </w:p>
          <w:p w:rsidR="00000000" w:rsidRPr="00762E1D" w:rsidP="00762E1D">
            <w:pPr>
              <w:pStyle w:val="BodyText"/>
            </w:pPr>
            <w:r w:rsidRPr="00762E1D">
              <w:t>This unit applies to those required to apply design principles of explo</w:t>
            </w:r>
            <w:r w:rsidRPr="00762E1D">
              <w:t>sive ordnance in the conduct of various explosive ordnance operations and processes.</w:t>
            </w:r>
          </w:p>
          <w:p w:rsidR="00000000" w:rsidRPr="00762E1D" w:rsidP="00762E1D">
            <w:pPr>
              <w:pStyle w:val="BodyText"/>
            </w:pPr>
            <w:r w:rsidRPr="00762E1D">
              <w:t>The skills and knowledge described in this unit must be applied within the legislative, regulatory and policy environment in which they are carried out. Organisational pol</w:t>
            </w:r>
            <w:r w:rsidRPr="00762E1D">
              <w:t>icies and procedures must be consulted and adhered to.</w:t>
            </w:r>
          </w:p>
          <w:p w:rsidR="00000000" w:rsidRPr="00762E1D" w:rsidP="00762E1D">
            <w:pPr>
              <w:pStyle w:val="BodyText"/>
            </w:pPr>
            <w:r w:rsidRPr="00762E1D">
              <w:t>Those undertaking this unit would work independently and/or as part of a team, under indirect supervision, performing sophisticated tasks in a broad range of contexts.</w:t>
            </w:r>
          </w:p>
          <w:p w:rsidR="00000000" w:rsidRPr="00762E1D" w:rsidP="00762E1D">
            <w:pPr>
              <w:pStyle w:val="BodyText"/>
            </w:pPr>
            <w:r w:rsidRPr="00762E1D">
              <w:t>No licensing, legislative or cert</w:t>
            </w:r>
            <w:r w:rsidRPr="00762E1D">
              <w:t>ification requirements apply to unit at the time of publication.</w:t>
            </w:r>
          </w:p>
        </w:tc>
      </w:tr>
    </w:tbl>
    <w:p w:rsidR="008C3865" w:rsidP="00762E1D">
      <w:pPr>
        <w:pStyle w:val="NoPaddingFontSize1"/>
      </w:pPr>
    </w:p>
    <w:p w:rsidR="008C3865" w:rsidP="00762E1D">
      <w:pPr>
        <w:pStyle w:val="NoPaddingFontSize1"/>
      </w:pPr>
    </w:p>
    <w:p w:rsidR="00000000" w:rsidRPr="00762E1D" w:rsidP="00762E1D">
      <w:pPr>
        <w:pStyle w:val="Heading1"/>
      </w:pPr>
      <w:bookmarkStart w:id="3" w:name="O_1102450"/>
      <w:bookmarkEnd w:id="3"/>
      <w:r w:rsidRPr="00762E1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2E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E1D" w:rsidP="00762E1D">
            <w:pPr>
              <w:pStyle w:val="BodyText"/>
            </w:pPr>
            <w:r w:rsidRPr="00762E1D">
              <w:t>Not applicable.</w:t>
            </w:r>
          </w:p>
        </w:tc>
      </w:tr>
    </w:tbl>
    <w:p w:rsidR="008C3865" w:rsidP="00762E1D">
      <w:pPr>
        <w:pStyle w:val="NoPaddingFontSize1"/>
      </w:pPr>
    </w:p>
    <w:p w:rsidR="008C3865" w:rsidP="00762E1D">
      <w:pPr>
        <w:pStyle w:val="NoPaddingFontSize1"/>
      </w:pPr>
    </w:p>
    <w:p w:rsidR="00000000" w:rsidRPr="00762E1D" w:rsidP="00762E1D">
      <w:pPr>
        <w:pStyle w:val="Heading1"/>
      </w:pPr>
      <w:bookmarkStart w:id="4" w:name="O_1097773"/>
      <w:bookmarkEnd w:id="4"/>
      <w:r w:rsidRPr="00762E1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2E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E1D" w:rsidP="00762E1D">
            <w:pPr>
              <w:pStyle w:val="BodyText"/>
            </w:pPr>
            <w:r w:rsidRPr="00762E1D">
              <w:t>Explosive Ordnance</w:t>
            </w:r>
          </w:p>
        </w:tc>
      </w:tr>
    </w:tbl>
    <w:p w:rsidR="008C3865" w:rsidP="00762E1D">
      <w:pPr>
        <w:pStyle w:val="NoPaddingFontSize1"/>
      </w:pPr>
    </w:p>
    <w:p w:rsidR="008C3865" w:rsidP="00762E1D">
      <w:pPr>
        <w:pStyle w:val="NoPaddingFontSize1"/>
      </w:pPr>
    </w:p>
    <w:p w:rsidR="00000000" w:rsidRPr="00762E1D" w:rsidP="00762E1D">
      <w:pPr>
        <w:pStyle w:val="Heading1"/>
      </w:pPr>
      <w:bookmarkStart w:id="5" w:name="O_1102451"/>
      <w:bookmarkEnd w:id="5"/>
      <w:r w:rsidRPr="00762E1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2E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E1D" w:rsidP="00762E1D">
            <w:pPr>
              <w:pStyle w:val="BodyText"/>
            </w:pPr>
            <w:r w:rsidRPr="00762E1D">
              <w:t>Not applicable.</w:t>
            </w:r>
          </w:p>
        </w:tc>
      </w:tr>
    </w:tbl>
    <w:p w:rsidR="008C3865" w:rsidP="00762E1D">
      <w:pPr>
        <w:pStyle w:val="NoPaddingFontSize1"/>
      </w:pPr>
    </w:p>
    <w:p w:rsidR="008C3865" w:rsidP="00762E1D">
      <w:pPr>
        <w:pStyle w:val="NoPaddingFontSize1"/>
      </w:pPr>
    </w:p>
    <w:p w:rsidR="00000000" w:rsidRPr="00762E1D" w:rsidP="00762E1D">
      <w:pPr>
        <w:pStyle w:val="Heading1"/>
      </w:pPr>
      <w:bookmarkStart w:id="6" w:name="O_1097772"/>
      <w:bookmarkEnd w:id="6"/>
      <w:r w:rsidRPr="00762E1D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762E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E1D" w:rsidP="00762E1D">
            <w:pPr>
              <w:pStyle w:val="BodyText"/>
            </w:pPr>
            <w:r w:rsidRPr="00762E1D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E1D">
            <w:pPr>
              <w:pStyle w:val="BodyText"/>
              <w:rPr>
                <w:lang w:val="en-NZ"/>
              </w:rPr>
            </w:pPr>
            <w:r w:rsidRPr="00762E1D">
              <w:rPr>
                <w:rStyle w:val="SpecialBold"/>
              </w:rPr>
              <w:t>PERFORMANCE CRITERIA</w:t>
            </w:r>
          </w:p>
        </w:tc>
      </w:tr>
      <w:tr w:rsidTr="00762E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E1D">
            <w:pPr>
              <w:pStyle w:val="BodyText"/>
              <w:rPr>
                <w:lang w:val="en-NZ"/>
              </w:rPr>
            </w:pPr>
            <w:r w:rsidRPr="00762E1D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E1D">
            <w:pPr>
              <w:pStyle w:val="BodyText"/>
              <w:rPr>
                <w:lang w:val="en-NZ"/>
              </w:rPr>
            </w:pPr>
            <w:r w:rsidRPr="00762E1D">
              <w:t>Performance criteria describe the performance needed to demonstrate achievement of the element.</w:t>
            </w:r>
          </w:p>
        </w:tc>
      </w:tr>
      <w:tr w:rsidTr="00762E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E1D" w:rsidP="00762E1D">
            <w:pPr>
              <w:pStyle w:val="BodyText"/>
            </w:pPr>
            <w:r w:rsidRPr="00762E1D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E1D" w:rsidP="00762E1D">
            <w:pPr>
              <w:pStyle w:val="BodyText"/>
            </w:pPr>
            <w:r w:rsidRPr="00762E1D">
              <w:rPr>
                <w:rStyle w:val="SpecialBold"/>
              </w:rPr>
              <w:t>Research and analyse design principles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E1D">
            <w:pPr>
              <w:pStyle w:val="BodyText"/>
              <w:rPr>
                <w:lang w:val="en-NZ"/>
              </w:rPr>
            </w:pPr>
            <w:r w:rsidRPr="00762E1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E1D">
            <w:pPr>
              <w:pStyle w:val="BodyText"/>
              <w:rPr>
                <w:lang w:val="en-NZ"/>
              </w:rPr>
            </w:pPr>
            <w:r w:rsidRPr="00762E1D">
              <w:t>Identify and acquire references relevant to the design principles of explosive ordnance, components and associated weapons systems</w:t>
            </w:r>
          </w:p>
        </w:tc>
      </w:tr>
      <w:tr w:rsidTr="00762E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E1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E1D">
            <w:pPr>
              <w:pStyle w:val="BodyText"/>
              <w:rPr>
                <w:lang w:val="en-NZ"/>
              </w:rPr>
            </w:pPr>
            <w:r w:rsidRPr="00762E1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E1D">
            <w:pPr>
              <w:pStyle w:val="BodyText"/>
              <w:rPr>
                <w:lang w:val="en-NZ"/>
              </w:rPr>
            </w:pPr>
            <w:r w:rsidRPr="00762E1D">
              <w:t>Analyse design principle requirements within research material to develop weapons systems design criteria</w:t>
            </w:r>
          </w:p>
        </w:tc>
      </w:tr>
      <w:tr w:rsidTr="00762E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E1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E1D">
            <w:pPr>
              <w:pStyle w:val="BodyText"/>
              <w:rPr>
                <w:lang w:val="en-NZ"/>
              </w:rPr>
            </w:pPr>
            <w:r w:rsidRPr="00762E1D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E1D">
            <w:pPr>
              <w:pStyle w:val="BodyText"/>
              <w:rPr>
                <w:lang w:val="en-NZ"/>
              </w:rPr>
            </w:pPr>
            <w:r w:rsidRPr="00762E1D">
              <w:t>Determine performance characteristics from the analysis of the design criteria and technical data</w:t>
            </w:r>
          </w:p>
        </w:tc>
      </w:tr>
      <w:tr w:rsidTr="00762E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E1D" w:rsidP="00762E1D">
            <w:pPr>
              <w:pStyle w:val="BodyText"/>
            </w:pPr>
            <w:r w:rsidRPr="00762E1D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E1D" w:rsidP="00762E1D">
            <w:pPr>
              <w:pStyle w:val="BodyText"/>
            </w:pPr>
            <w:r w:rsidRPr="00762E1D">
              <w:rPr>
                <w:rStyle w:val="SpecialBold"/>
              </w:rPr>
              <w:t>Apply design criteria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E1D">
            <w:pPr>
              <w:pStyle w:val="BodyText"/>
              <w:rPr>
                <w:lang w:val="en-NZ"/>
              </w:rPr>
            </w:pPr>
            <w:r w:rsidRPr="00762E1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E1D">
            <w:pPr>
              <w:pStyle w:val="BodyText"/>
              <w:rPr>
                <w:lang w:val="en-NZ"/>
              </w:rPr>
            </w:pPr>
            <w:r w:rsidRPr="00762E1D">
              <w:t>Determine explosives, explosive components and associated non-explosive components to achieve weapons design solutions</w:t>
            </w:r>
          </w:p>
        </w:tc>
      </w:tr>
      <w:tr w:rsidTr="00762E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E1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E1D">
            <w:pPr>
              <w:pStyle w:val="BodyText"/>
              <w:rPr>
                <w:lang w:val="en-NZ"/>
              </w:rPr>
            </w:pPr>
            <w:r w:rsidRPr="00762E1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E1D">
            <w:pPr>
              <w:pStyle w:val="BodyText"/>
              <w:rPr>
                <w:lang w:val="en-NZ"/>
              </w:rPr>
            </w:pPr>
            <w:r w:rsidRPr="00762E1D">
              <w:t>Des</w:t>
            </w:r>
            <w:r w:rsidRPr="00762E1D">
              <w:t>ign and prove a weapon solution</w:t>
            </w:r>
          </w:p>
        </w:tc>
      </w:tr>
      <w:tr w:rsidTr="00762E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E1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E1D">
            <w:pPr>
              <w:pStyle w:val="BodyText"/>
              <w:rPr>
                <w:lang w:val="en-NZ"/>
              </w:rPr>
            </w:pPr>
            <w:r w:rsidRPr="00762E1D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E1D" w:rsidP="00762E1D">
            <w:pPr>
              <w:pStyle w:val="BodyText"/>
            </w:pPr>
            <w:r w:rsidRPr="00762E1D">
              <w:t>Complete documentation associated with the tasks</w:t>
            </w:r>
          </w:p>
        </w:tc>
      </w:tr>
    </w:tbl>
    <w:p w:rsidR="008C3865" w:rsidP="00762E1D">
      <w:pPr>
        <w:pStyle w:val="NoPaddingFontSize1"/>
      </w:pPr>
    </w:p>
    <w:p w:rsidR="008C3865" w:rsidP="00762E1D">
      <w:pPr>
        <w:pStyle w:val="NoPaddingFontSize1"/>
      </w:pPr>
    </w:p>
    <w:p w:rsidR="00000000" w:rsidRPr="00762E1D" w:rsidP="00762E1D">
      <w:pPr>
        <w:pStyle w:val="Heading1"/>
      </w:pPr>
      <w:bookmarkStart w:id="7" w:name="O_1097771"/>
      <w:bookmarkEnd w:id="7"/>
      <w:r w:rsidRPr="00762E1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2E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E1D" w:rsidP="00762E1D">
            <w:pPr>
              <w:pStyle w:val="BodyText"/>
            </w:pPr>
            <w:r w:rsidRPr="00762E1D">
              <w:t>Foundation skills essential to performance are explicit in the performance criteria of this unit of competency.</w:t>
            </w:r>
          </w:p>
        </w:tc>
      </w:tr>
    </w:tbl>
    <w:p w:rsidR="008C3865" w:rsidP="00762E1D">
      <w:pPr>
        <w:pStyle w:val="NoPaddingFontSize1"/>
      </w:pPr>
    </w:p>
    <w:p w:rsidR="008C3865" w:rsidP="00762E1D">
      <w:pPr>
        <w:pStyle w:val="NoPaddingFontSize1"/>
      </w:pPr>
    </w:p>
    <w:p w:rsidR="00000000" w:rsidRPr="00762E1D" w:rsidP="00762E1D">
      <w:pPr>
        <w:pStyle w:val="Heading1"/>
      </w:pPr>
      <w:bookmarkStart w:id="8" w:name="O_1102452"/>
      <w:bookmarkEnd w:id="8"/>
      <w:r w:rsidRPr="00762E1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2E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E1D" w:rsidP="00762E1D">
            <w:pPr>
              <w:pStyle w:val="BodyText"/>
            </w:pPr>
            <w:r w:rsidRPr="00762E1D">
              <w:t>Range is restricted to essential operating conditions and any other variables essential to the work environment.</w:t>
            </w:r>
          </w:p>
          <w:p w:rsidR="00000000" w:rsidRPr="00762E1D" w:rsidP="00762E1D">
            <w:pPr>
              <w:pStyle w:val="BodyText"/>
            </w:pPr>
            <w:r w:rsidRPr="00762E1D">
              <w:t>Non-essential conditions may be found in the Companion Volume Implementation Guide.</w:t>
            </w:r>
          </w:p>
        </w:tc>
      </w:tr>
    </w:tbl>
    <w:p w:rsidR="008C3865" w:rsidP="00762E1D">
      <w:pPr>
        <w:pStyle w:val="NoPaddingFontSize1"/>
      </w:pPr>
    </w:p>
    <w:p w:rsidR="008C3865" w:rsidP="00762E1D">
      <w:pPr>
        <w:pStyle w:val="NoPaddingFontSize1"/>
      </w:pPr>
    </w:p>
    <w:p w:rsidR="00000000" w:rsidRPr="00762E1D" w:rsidP="00762E1D">
      <w:pPr>
        <w:pStyle w:val="Heading1"/>
      </w:pPr>
      <w:bookmarkStart w:id="9" w:name="O_1097770"/>
      <w:bookmarkEnd w:id="9"/>
      <w:r w:rsidRPr="00762E1D">
        <w:t>Unit Map</w:t>
      </w:r>
      <w:r w:rsidRPr="00762E1D">
        <w:t>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2E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E1D" w:rsidP="00762E1D">
            <w:pPr>
              <w:pStyle w:val="BodyText"/>
            </w:pPr>
            <w:r w:rsidRPr="00762E1D">
              <w:t>This unit supersedes and is equivalent to DEFEO709D Apply explosive ordnance design principles.</w:t>
            </w:r>
          </w:p>
        </w:tc>
      </w:tr>
    </w:tbl>
    <w:p w:rsidR="008C3865" w:rsidP="00762E1D">
      <w:pPr>
        <w:pStyle w:val="NoPaddingFontSize1"/>
      </w:pPr>
    </w:p>
    <w:p w:rsidR="008C3865" w:rsidP="00762E1D">
      <w:pPr>
        <w:pStyle w:val="NoPaddingFontSize1"/>
      </w:pPr>
    </w:p>
    <w:p w:rsidR="00000000" w:rsidRPr="00762E1D" w:rsidP="00762E1D">
      <w:pPr>
        <w:pStyle w:val="Heading1"/>
      </w:pPr>
      <w:bookmarkStart w:id="10" w:name="O_1097776"/>
      <w:bookmarkEnd w:id="10"/>
      <w:r w:rsidRPr="00762E1D">
        <w:t>Links</w:t>
      </w:r>
    </w:p>
    <w:p w:rsidR="00000000" w:rsidRPr="00762E1D" w:rsidP="008C3865">
      <w:pPr>
        <w:pStyle w:val="BodyText"/>
      </w:pPr>
      <w:r w:rsidRPr="00762E1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852906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762E1D" w:rsidP="008C3865">
      <w:pPr>
        <w:pStyle w:val="BodyText"/>
        <w:sectPr w:rsidSect="00762E1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62E1D" w:rsidP="00762E1D">
      <w:pPr>
        <w:pStyle w:val="SuperHeading"/>
      </w:pPr>
      <w:r w:rsidRPr="00762E1D">
        <w:t xml:space="preserve">Assessment Requirements for DEFEXO083 Apply explosive ordnance </w:t>
      </w:r>
      <w:r w:rsidRPr="00762E1D">
        <w:t>design principles</w:t>
      </w:r>
    </w:p>
    <w:p w:rsidR="00000000" w:rsidRPr="00762E1D" w:rsidP="00762E1D">
      <w:pPr>
        <w:pStyle w:val="Heading1"/>
      </w:pPr>
      <w:bookmarkStart w:id="11" w:name="O_1097768"/>
      <w:bookmarkEnd w:id="11"/>
      <w:r w:rsidRPr="00762E1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2E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E1D">
            <w:pPr>
              <w:pStyle w:val="BodyText"/>
              <w:rPr>
                <w:lang w:val="en-NZ"/>
              </w:rPr>
            </w:pPr>
            <w:r w:rsidRPr="00762E1D">
              <w:t>Release 2. Modifications made to Foundation Skills and Assessment Conditions.</w:t>
            </w:r>
          </w:p>
        </w:tc>
      </w:tr>
      <w:tr w:rsidTr="00762E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E1D" w:rsidP="00762E1D">
            <w:pPr>
              <w:pStyle w:val="BodyText"/>
            </w:pPr>
            <w:r w:rsidRPr="00762E1D">
              <w:t>Release 1. This unit was released in DEF Defence Training Package release 1.0 and meets the Standards for Training Packa</w:t>
            </w:r>
            <w:r w:rsidRPr="00762E1D">
              <w:t>ges.</w:t>
            </w:r>
          </w:p>
          <w:p w:rsidR="00000000" w:rsidRPr="00762E1D" w:rsidP="00762E1D">
            <w:pPr>
              <w:pStyle w:val="BodyText"/>
            </w:pPr>
            <w:r w:rsidRPr="00762E1D">
              <w:t>This unit supersedes and is equivalent to DEFEO709D Apply explosive ordnance design principles.</w:t>
            </w:r>
          </w:p>
          <w:p w:rsidR="00000000" w:rsidRPr="00762E1D" w:rsidP="00762E1D">
            <w:pPr>
              <w:pStyle w:val="ListBullet"/>
            </w:pPr>
            <w:r w:rsidRPr="00762E1D">
              <w:t>Unit code updated</w:t>
            </w:r>
          </w:p>
          <w:p w:rsidR="00000000" w:rsidRPr="00762E1D" w:rsidP="00762E1D">
            <w:pPr>
              <w:pStyle w:val="ListBullet"/>
            </w:pPr>
            <w:r w:rsidRPr="00762E1D">
              <w:t>Content and formatting updated to comply with the new standards</w:t>
            </w:r>
          </w:p>
          <w:p w:rsidR="00000000" w:rsidRPr="00762E1D" w:rsidP="00762E1D">
            <w:pPr>
              <w:pStyle w:val="ListBullet"/>
            </w:pPr>
            <w:r w:rsidRPr="00762E1D">
              <w:t>All PC transitioned from passive to active voice</w:t>
            </w:r>
          </w:p>
          <w:p w:rsidR="00000000" w:rsidRPr="00762E1D" w:rsidP="00762E1D">
            <w:pPr>
              <w:pStyle w:val="ListBullet"/>
            </w:pPr>
            <w:r w:rsidRPr="00762E1D">
              <w:t>All Elements and PC rewritten with operational outcome of the unit maintained</w:t>
            </w:r>
          </w:p>
        </w:tc>
      </w:tr>
    </w:tbl>
    <w:p w:rsidR="008C3865" w:rsidP="00762E1D">
      <w:pPr>
        <w:pStyle w:val="NoPaddingFontSize1"/>
      </w:pPr>
    </w:p>
    <w:p w:rsidR="008C3865" w:rsidP="00762E1D">
      <w:pPr>
        <w:pStyle w:val="NoPaddingFontSize1"/>
      </w:pPr>
    </w:p>
    <w:p w:rsidR="00000000" w:rsidRPr="00762E1D" w:rsidP="00762E1D">
      <w:pPr>
        <w:pStyle w:val="Heading1"/>
      </w:pPr>
      <w:bookmarkStart w:id="12" w:name="O_1097767"/>
      <w:bookmarkEnd w:id="12"/>
      <w:r w:rsidRPr="00762E1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2E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E1D">
            <w:pPr>
              <w:pStyle w:val="BodyText"/>
              <w:rPr>
                <w:lang w:val="en-NZ"/>
              </w:rPr>
            </w:pPr>
            <w:r w:rsidRPr="00762E1D">
              <w:t>Evidence required to demonstrate competence in this unit must be relevant to and satisfy all of the requirements of the elements and pe</w:t>
            </w:r>
            <w:r w:rsidRPr="00762E1D">
              <w:t>rformance criteria on at least one occasion and includes:</w:t>
            </w:r>
          </w:p>
        </w:tc>
      </w:tr>
      <w:tr w:rsidTr="00762E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E1D" w:rsidP="00762E1D">
            <w:pPr>
              <w:pStyle w:val="ListBullet"/>
            </w:pPr>
            <w:r w:rsidRPr="00762E1D">
              <w:t>accessing, interpreting and applying technical information</w:t>
            </w:r>
          </w:p>
          <w:p w:rsidR="00000000" w:rsidRPr="00762E1D" w:rsidP="00762E1D">
            <w:pPr>
              <w:pStyle w:val="ListBullet"/>
            </w:pPr>
            <w:r w:rsidRPr="00762E1D">
              <w:t>applying quantitative and qualitative analysis</w:t>
            </w:r>
          </w:p>
          <w:p w:rsidR="00000000" w:rsidRPr="00762E1D" w:rsidP="00762E1D">
            <w:pPr>
              <w:pStyle w:val="ListBullet"/>
            </w:pPr>
            <w:r w:rsidRPr="00762E1D">
              <w:t>applying research techniques</w:t>
            </w:r>
          </w:p>
          <w:p w:rsidR="00000000" w:rsidRPr="00762E1D" w:rsidP="00762E1D">
            <w:pPr>
              <w:pStyle w:val="ListBullet"/>
            </w:pPr>
            <w:r w:rsidRPr="00762E1D">
              <w:t>determining the characteristics and the performance characteristics of explosive ordnance, components and associated weapons systems</w:t>
            </w:r>
          </w:p>
        </w:tc>
      </w:tr>
    </w:tbl>
    <w:p w:rsidR="008C3865" w:rsidP="00762E1D">
      <w:pPr>
        <w:pStyle w:val="NoPaddingFontSize1"/>
      </w:pPr>
    </w:p>
    <w:p w:rsidR="008C3865" w:rsidP="00762E1D">
      <w:pPr>
        <w:pStyle w:val="NoPaddingFontSize1"/>
      </w:pPr>
    </w:p>
    <w:p w:rsidR="00000000" w:rsidRPr="00762E1D" w:rsidP="00762E1D">
      <w:pPr>
        <w:pStyle w:val="Heading1"/>
      </w:pPr>
      <w:bookmarkStart w:id="13" w:name="O_1097766"/>
      <w:bookmarkEnd w:id="13"/>
      <w:r w:rsidRPr="00762E1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2E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E1D">
            <w:pPr>
              <w:pStyle w:val="BodyText"/>
              <w:rPr>
                <w:lang w:val="en-NZ"/>
              </w:rPr>
            </w:pPr>
            <w:r w:rsidRPr="00762E1D">
              <w:t>Evidence required to demonstrate competence in this unit must be relevant to and s</w:t>
            </w:r>
            <w:r w:rsidRPr="00762E1D">
              <w:t>atisfy all of the requirements of the elements and performance criteria and includes:</w:t>
            </w:r>
          </w:p>
        </w:tc>
      </w:tr>
      <w:tr w:rsidTr="00762E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E1D" w:rsidP="00762E1D">
            <w:pPr>
              <w:pStyle w:val="ListBullet"/>
            </w:pPr>
            <w:r w:rsidRPr="00762E1D">
              <w:t>operational knowledge of:</w:t>
            </w:r>
          </w:p>
          <w:p w:rsidR="00000000" w:rsidRPr="00762E1D" w:rsidP="00762E1D">
            <w:pPr>
              <w:pStyle w:val="ListBullet2"/>
            </w:pPr>
            <w:r w:rsidRPr="00762E1D">
              <w:t>analysis processes and techniques</w:t>
            </w:r>
          </w:p>
          <w:p w:rsidR="00000000" w:rsidRPr="00762E1D" w:rsidP="00762E1D">
            <w:pPr>
              <w:pStyle w:val="ListBullet2"/>
            </w:pPr>
            <w:r w:rsidRPr="00762E1D">
              <w:t>characteristics, technical capabilities and limitations of explosive ordnance, components and associated weapons systems</w:t>
            </w:r>
          </w:p>
          <w:p w:rsidR="00000000" w:rsidRPr="00762E1D" w:rsidP="00762E1D">
            <w:pPr>
              <w:pStyle w:val="ListBullet2"/>
            </w:pPr>
            <w:r w:rsidRPr="00762E1D">
              <w:t>design principles of explosive ordnance, components and associated weapons systems</w:t>
            </w:r>
          </w:p>
          <w:p w:rsidR="00000000" w:rsidRPr="00762E1D" w:rsidP="00762E1D">
            <w:pPr>
              <w:pStyle w:val="ListBullet2"/>
            </w:pPr>
            <w:r w:rsidRPr="00762E1D">
              <w:t>explosions and terminal effects</w:t>
            </w:r>
          </w:p>
          <w:p w:rsidR="00000000" w:rsidRPr="00762E1D" w:rsidP="00762E1D">
            <w:pPr>
              <w:pStyle w:val="ListBullet2"/>
            </w:pPr>
            <w:r w:rsidRPr="00762E1D">
              <w:t>explosive chemistry,</w:t>
            </w:r>
            <w:r w:rsidRPr="00762E1D">
              <w:t xml:space="preserve"> physics and materials</w:t>
            </w:r>
          </w:p>
          <w:p w:rsidR="00000000" w:rsidRPr="00762E1D" w:rsidP="00762E1D">
            <w:pPr>
              <w:pStyle w:val="ListBullet2"/>
            </w:pPr>
            <w:r w:rsidRPr="00762E1D">
              <w:t>methods of explosive ordnance deployment</w:t>
            </w:r>
          </w:p>
          <w:p w:rsidR="00000000" w:rsidRPr="00762E1D" w:rsidP="00762E1D">
            <w:pPr>
              <w:pStyle w:val="ListBullet2"/>
            </w:pPr>
            <w:r w:rsidRPr="00762E1D">
              <w:t>weaponeering</w:t>
            </w:r>
          </w:p>
        </w:tc>
      </w:tr>
    </w:tbl>
    <w:p w:rsidR="008C3865" w:rsidP="00762E1D">
      <w:pPr>
        <w:pStyle w:val="NoPaddingFontSize1"/>
      </w:pPr>
    </w:p>
    <w:p w:rsidR="008C3865" w:rsidP="00762E1D">
      <w:pPr>
        <w:pStyle w:val="NoPaddingFontSize1"/>
      </w:pPr>
    </w:p>
    <w:p w:rsidR="00000000" w:rsidRPr="00762E1D" w:rsidP="00762E1D">
      <w:pPr>
        <w:pStyle w:val="Heading1"/>
      </w:pPr>
      <w:bookmarkStart w:id="14" w:name="O_1097765"/>
      <w:bookmarkEnd w:id="14"/>
      <w:r w:rsidRPr="00762E1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2E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E1D" w:rsidP="00762E1D">
            <w:pPr>
              <w:pStyle w:val="BodyText"/>
            </w:pPr>
            <w:r w:rsidRPr="00762E1D">
              <w:t>Assessors must hold credentials specified within the Standards for Registered Training Organisations current at the time of assessment.</w:t>
            </w:r>
          </w:p>
          <w:p w:rsidR="00000000" w:rsidRPr="00762E1D" w:rsidP="00762E1D">
            <w:pPr>
              <w:pStyle w:val="BodyText"/>
            </w:pPr>
            <w:r w:rsidRPr="00762E1D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762E1D" w:rsidP="00762E1D">
            <w:pPr>
              <w:pStyle w:val="BodyText"/>
            </w:pPr>
            <w:r w:rsidRPr="00762E1D">
              <w:t>Assessment must occur in workplace operational situations. Where this is not appropriate, assessment must occur in simulated workplace operational situations that reflect workplace conditions.</w:t>
            </w:r>
          </w:p>
          <w:p w:rsidR="00000000" w:rsidRPr="00762E1D" w:rsidP="00762E1D">
            <w:pPr>
              <w:pStyle w:val="BodyText"/>
            </w:pPr>
            <w:r w:rsidRPr="00762E1D">
              <w:t xml:space="preserve">Assessment processes and techniques must be appropriate to the </w:t>
            </w:r>
            <w:r w:rsidRPr="00762E1D">
              <w:t>language, literacy and numeracy requirements of the work being performed and the needs of the candidate.</w:t>
            </w:r>
          </w:p>
          <w:p w:rsidR="00000000" w:rsidRPr="00762E1D" w:rsidP="00762E1D">
            <w:pPr>
              <w:pStyle w:val="BodyText"/>
            </w:pPr>
            <w:r w:rsidRPr="00762E1D">
              <w:t>Resources for assessment must include access to:</w:t>
            </w:r>
          </w:p>
          <w:p w:rsidR="00000000" w:rsidRPr="00762E1D" w:rsidP="00762E1D">
            <w:pPr>
              <w:pStyle w:val="ListBullet"/>
            </w:pPr>
            <w:r w:rsidRPr="00762E1D">
              <w:tab/>
              <w:t xml:space="preserve">a range of relevant exercises, case studies and/or simulations </w:t>
            </w:r>
          </w:p>
          <w:p w:rsidR="00000000" w:rsidRPr="00762E1D" w:rsidP="00762E1D">
            <w:pPr>
              <w:pStyle w:val="ListBullet"/>
            </w:pPr>
            <w:r w:rsidRPr="00762E1D">
              <w:tab/>
              <w:t>acceptable means of simulation asse</w:t>
            </w:r>
            <w:r w:rsidRPr="00762E1D">
              <w:t xml:space="preserve">ssment </w:t>
            </w:r>
          </w:p>
          <w:p w:rsidR="00000000" w:rsidRPr="00762E1D" w:rsidP="00762E1D">
            <w:pPr>
              <w:pStyle w:val="ListBullet"/>
            </w:pPr>
            <w:r w:rsidRPr="00762E1D">
              <w:tab/>
              <w:t xml:space="preserve">applicable documentation, including workplace procedures, regulations, codes of practice and operation manuals </w:t>
            </w:r>
          </w:p>
          <w:p w:rsidR="00000000" w:rsidRPr="00762E1D" w:rsidP="00762E1D">
            <w:pPr>
              <w:pStyle w:val="ListBullet"/>
            </w:pPr>
            <w:r w:rsidRPr="00762E1D">
              <w:tab/>
              <w:t>relevant materials, tools, equipment and PPE currently used in industry.</w:t>
            </w:r>
          </w:p>
        </w:tc>
      </w:tr>
    </w:tbl>
    <w:p w:rsidR="008C3865" w:rsidP="00762E1D">
      <w:pPr>
        <w:pStyle w:val="NoPaddingFontSize1"/>
      </w:pPr>
    </w:p>
    <w:p w:rsidR="008C3865" w:rsidP="00762E1D">
      <w:pPr>
        <w:pStyle w:val="NoPaddingFontSize1"/>
      </w:pPr>
    </w:p>
    <w:p w:rsidR="00000000" w:rsidRPr="00762E1D" w:rsidP="00762E1D">
      <w:pPr>
        <w:pStyle w:val="Heading1"/>
      </w:pPr>
      <w:bookmarkStart w:id="15" w:name="O_1097777"/>
      <w:bookmarkEnd w:id="15"/>
      <w:r w:rsidRPr="00762E1D">
        <w:t>Links</w:t>
      </w:r>
    </w:p>
    <w:p w:rsidR="00000000" w:rsidRPr="00762E1D" w:rsidP="008C3865">
      <w:pPr>
        <w:pStyle w:val="BodyText"/>
      </w:pPr>
      <w:r w:rsidRPr="00762E1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852906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762E1D" w:rsidP="00762E1D"/>
    <w:sectPr w:rsidSect="00762E1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E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E1D" w:rsidRPr="008C3865" w:rsidP="008C38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E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865" w:rsidP="00762E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C3865" w:rsidP="00762E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8C3865" w:rsidP="00762E1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E1D" w:rsidP="00762E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C3865">
      <w:t>Approved</w:t>
    </w:r>
    <w:r w:rsidR="008C386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C386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C3865">
      <w:rPr>
        <w:noProof/>
      </w:rPr>
      <w:t>4</w:t>
    </w:r>
    <w:r>
      <w:rPr>
        <w:noProof/>
      </w:rPr>
      <w:fldChar w:fldCharType="end"/>
    </w:r>
  </w:p>
  <w:p w:rsidR="00762E1D" w:rsidP="00762E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C386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C3865">
      <w:t>Public Skills Australia</w:t>
    </w:r>
    <w:r w:rsidR="008C3865">
      <w:fldChar w:fldCharType="end"/>
    </w:r>
  </w:p>
  <w:p w:rsidR="00762E1D" w:rsidP="00762E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E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8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2E1D" w:rsidRPr="008C3865" w:rsidP="008C38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E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865" w:rsidRPr="002D2AF8" w:rsidP="00762E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DEFEXO083 Apply explosive ordnance design principles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C3865" w:rsidP="00762E1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E1D" w:rsidRPr="002D2AF8" w:rsidP="00762E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C3865">
      <w:t>DEFEXO083 Apply explosive ordnance design principles</w:t>
    </w:r>
    <w:r w:rsidR="008C386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C3865">
      <w:rPr>
        <w:noProof/>
      </w:rPr>
      <w:t>2 March 2025</w:t>
    </w:r>
    <w:r>
      <w:fldChar w:fldCharType="end"/>
    </w:r>
  </w:p>
  <w:p w:rsidR="00762E1D" w:rsidP="00762E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E8452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76E52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B92F6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2E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2E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2E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2E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2E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2E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2E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2E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2E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2E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2E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2E1D"/>
  </w:style>
  <w:style w:type="character" w:customStyle="1" w:styleId="Heading1Char">
    <w:name w:val="Heading 1 Char"/>
    <w:basedOn w:val="DefaultParagraphFont"/>
    <w:link w:val="Heading1"/>
    <w:rsid w:val="00762E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2E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2E1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62E1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62E1D"/>
    <w:rPr>
      <w:b/>
      <w:spacing w:val="0"/>
    </w:rPr>
  </w:style>
  <w:style w:type="paragraph" w:styleId="ListBullet2">
    <w:name w:val="List Bullet 2"/>
    <w:basedOn w:val="List2"/>
    <w:rsid w:val="00762E1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62E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2E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62E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2E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2E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2E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2E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2E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2E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2E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2E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2E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2E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2E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2E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2E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2E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2E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2E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2E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2E1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62E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62E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2E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2E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62E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2E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2E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2E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2E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2E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2E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2E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2E1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62E1D"/>
    <w:rPr>
      <w:i/>
    </w:rPr>
  </w:style>
  <w:style w:type="paragraph" w:styleId="Caption">
    <w:name w:val="caption"/>
    <w:basedOn w:val="BodyText"/>
    <w:next w:val="Normal"/>
    <w:qFormat/>
    <w:rsid w:val="00762E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2E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2E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2E1D"/>
  </w:style>
  <w:style w:type="paragraph" w:styleId="TableofFigures">
    <w:name w:val="table of figures"/>
    <w:basedOn w:val="Normal"/>
    <w:next w:val="Normal"/>
    <w:semiHidden/>
    <w:rsid w:val="00762E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2E1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62E1D"/>
    <w:rPr>
      <w:rFonts w:ascii="Wingdings" w:hAnsi="Wingdings"/>
    </w:rPr>
  </w:style>
  <w:style w:type="paragraph" w:customStyle="1" w:styleId="TableHeading">
    <w:name w:val="Table Heading"/>
    <w:basedOn w:val="HeadingBase"/>
    <w:rsid w:val="00762E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2E1D"/>
    <w:rPr>
      <w:color w:val="0033CC"/>
      <w:u w:val="none"/>
    </w:rPr>
  </w:style>
  <w:style w:type="paragraph" w:customStyle="1" w:styleId="BodyTextRight">
    <w:name w:val="Body Text Right"/>
    <w:basedOn w:val="BodyText"/>
    <w:rsid w:val="00762E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2E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2E1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2E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2E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2E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2E1D"/>
    <w:rPr>
      <w:sz w:val="32"/>
    </w:rPr>
  </w:style>
  <w:style w:type="paragraph" w:customStyle="1" w:styleId="HeadingProcedure">
    <w:name w:val="Heading Procedure"/>
    <w:basedOn w:val="HeadingBase"/>
    <w:next w:val="Normal"/>
    <w:rsid w:val="00762E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2E1D"/>
    <w:pPr>
      <w:spacing w:before="60" w:after="60"/>
    </w:pPr>
  </w:style>
  <w:style w:type="paragraph" w:styleId="ListContinue">
    <w:name w:val="List Continue"/>
    <w:basedOn w:val="List"/>
    <w:rsid w:val="00762E1D"/>
    <w:pPr>
      <w:ind w:firstLine="0"/>
    </w:pPr>
  </w:style>
  <w:style w:type="paragraph" w:customStyle="1" w:styleId="ListNote">
    <w:name w:val="List Note"/>
    <w:basedOn w:val="List"/>
    <w:rsid w:val="00762E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2E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2E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2E1D"/>
    <w:rPr>
      <w:rFonts w:ascii="Courier New" w:hAnsi="Courier New"/>
    </w:rPr>
  </w:style>
  <w:style w:type="paragraph" w:customStyle="1" w:styleId="NoteBullet">
    <w:name w:val="Note Bullet"/>
    <w:basedOn w:val="Note"/>
    <w:rsid w:val="00762E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2E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2E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2E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2E1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62E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2E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2E1D"/>
    <w:rPr>
      <w:b/>
      <w:smallCaps/>
    </w:rPr>
  </w:style>
  <w:style w:type="paragraph" w:customStyle="1" w:styleId="TableListNumber">
    <w:name w:val="Table List Number"/>
    <w:basedOn w:val="ListNumber"/>
    <w:rsid w:val="00762E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2E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2E1D"/>
    <w:pPr>
      <w:numPr>
        <w:numId w:val="9"/>
      </w:numPr>
    </w:pPr>
  </w:style>
  <w:style w:type="paragraph" w:customStyle="1" w:styleId="ListAlpha2">
    <w:name w:val="List Alpha 2"/>
    <w:basedOn w:val="List2"/>
    <w:rsid w:val="00762E1D"/>
    <w:pPr>
      <w:numPr>
        <w:numId w:val="8"/>
      </w:numPr>
    </w:pPr>
  </w:style>
  <w:style w:type="paragraph" w:styleId="List2">
    <w:name w:val="List 2"/>
    <w:basedOn w:val="BodyText"/>
    <w:rsid w:val="00762E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2E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2E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2E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2E1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2E1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62E1D"/>
    <w:pPr>
      <w:numPr>
        <w:numId w:val="4"/>
      </w:numPr>
    </w:pPr>
  </w:style>
  <w:style w:type="paragraph" w:styleId="ListContinue2">
    <w:name w:val="List Continue 2"/>
    <w:basedOn w:val="List2"/>
    <w:rsid w:val="00762E1D"/>
    <w:pPr>
      <w:ind w:firstLine="0"/>
    </w:pPr>
  </w:style>
  <w:style w:type="paragraph" w:styleId="ListContinue3">
    <w:name w:val="List Continue 3"/>
    <w:basedOn w:val="List3"/>
    <w:rsid w:val="00762E1D"/>
    <w:pPr>
      <w:ind w:left="1021" w:firstLine="0"/>
    </w:pPr>
  </w:style>
  <w:style w:type="paragraph" w:styleId="ListContinue4">
    <w:name w:val="List Continue 4"/>
    <w:basedOn w:val="List4"/>
    <w:rsid w:val="00762E1D"/>
    <w:pPr>
      <w:ind w:firstLine="0"/>
    </w:pPr>
  </w:style>
  <w:style w:type="paragraph" w:styleId="ListContinue5">
    <w:name w:val="List Continue 5"/>
    <w:basedOn w:val="List5"/>
    <w:rsid w:val="00762E1D"/>
    <w:pPr>
      <w:ind w:firstLine="0"/>
    </w:pPr>
  </w:style>
  <w:style w:type="paragraph" w:styleId="ListNumber3">
    <w:name w:val="List Number 3"/>
    <w:basedOn w:val="List3"/>
    <w:rsid w:val="00762E1D"/>
    <w:pPr>
      <w:numPr>
        <w:numId w:val="5"/>
      </w:numPr>
    </w:pPr>
  </w:style>
  <w:style w:type="paragraph" w:styleId="ListNumber4">
    <w:name w:val="List Number 4"/>
    <w:basedOn w:val="List4"/>
    <w:rsid w:val="00762E1D"/>
    <w:pPr>
      <w:numPr>
        <w:numId w:val="6"/>
      </w:numPr>
    </w:pPr>
  </w:style>
  <w:style w:type="paragraph" w:styleId="ListNumber5">
    <w:name w:val="List Number 5"/>
    <w:basedOn w:val="List5"/>
    <w:rsid w:val="00762E1D"/>
    <w:pPr>
      <w:numPr>
        <w:numId w:val="7"/>
      </w:numPr>
    </w:pPr>
  </w:style>
  <w:style w:type="paragraph" w:styleId="BlockText">
    <w:name w:val="Block Text"/>
    <w:basedOn w:val="Normal"/>
    <w:rsid w:val="00762E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2E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2E1D"/>
    <w:rPr>
      <w:sz w:val="16"/>
      <w:vertAlign w:val="superscript"/>
    </w:rPr>
  </w:style>
  <w:style w:type="character" w:customStyle="1" w:styleId="Symbols">
    <w:name w:val="Symbols"/>
    <w:basedOn w:val="DefaultParagraphFont"/>
    <w:rsid w:val="00762E1D"/>
    <w:rPr>
      <w:rFonts w:ascii="Symbol" w:hAnsi="Symbol"/>
    </w:rPr>
  </w:style>
  <w:style w:type="character" w:customStyle="1" w:styleId="MenuOptions">
    <w:name w:val="Menu Options"/>
    <w:basedOn w:val="DefaultParagraphFont"/>
    <w:rsid w:val="00762E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2E1D"/>
    <w:rPr>
      <w:b/>
    </w:rPr>
  </w:style>
  <w:style w:type="character" w:customStyle="1" w:styleId="Underlined">
    <w:name w:val="Underlined"/>
    <w:basedOn w:val="DefaultParagraphFont"/>
    <w:rsid w:val="00762E1D"/>
    <w:rPr>
      <w:u w:val="single"/>
    </w:rPr>
  </w:style>
  <w:style w:type="paragraph" w:customStyle="1" w:styleId="TableBodyTextRight">
    <w:name w:val="Table Body Text Right"/>
    <w:basedOn w:val="TableBodyText"/>
    <w:rsid w:val="00762E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2E1D"/>
    <w:rPr>
      <w:sz w:val="18"/>
    </w:rPr>
  </w:style>
  <w:style w:type="paragraph" w:customStyle="1" w:styleId="BodySmallRight">
    <w:name w:val="Body Small Right"/>
    <w:basedOn w:val="BodyTextRight"/>
    <w:rsid w:val="00762E1D"/>
    <w:rPr>
      <w:sz w:val="18"/>
      <w:szCs w:val="18"/>
    </w:rPr>
  </w:style>
  <w:style w:type="paragraph" w:customStyle="1" w:styleId="MarginEdition">
    <w:name w:val="Margin Edition"/>
    <w:basedOn w:val="MarginNote"/>
    <w:rsid w:val="00762E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2E1D"/>
    <w:rPr>
      <w:sz w:val="2"/>
      <w:szCs w:val="2"/>
    </w:rPr>
  </w:style>
  <w:style w:type="character" w:customStyle="1" w:styleId="Small">
    <w:name w:val="Small"/>
    <w:basedOn w:val="DefaultParagraphFont"/>
    <w:rsid w:val="00762E1D"/>
    <w:rPr>
      <w:sz w:val="16"/>
    </w:rPr>
  </w:style>
  <w:style w:type="paragraph" w:customStyle="1" w:styleId="WideTable">
    <w:name w:val="Wide Table"/>
    <w:basedOn w:val="Normal"/>
    <w:rsid w:val="00762E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2E1D"/>
  </w:style>
  <w:style w:type="paragraph" w:styleId="Quote">
    <w:name w:val="Quote"/>
    <w:basedOn w:val="Heading1"/>
    <w:link w:val="QuoteChar"/>
    <w:qFormat/>
    <w:rsid w:val="00762E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2E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2E1D"/>
    <w:pPr>
      <w:pageBreakBefore/>
    </w:pPr>
  </w:style>
  <w:style w:type="paragraph" w:customStyle="1" w:styleId="Border">
    <w:name w:val="Border"/>
    <w:basedOn w:val="Normal"/>
    <w:qFormat/>
    <w:rsid w:val="00762E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2E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2E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2E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2E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2E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2E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2E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2E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2E1D"/>
    <w:rPr>
      <w:u w:val="single"/>
    </w:rPr>
  </w:style>
  <w:style w:type="character" w:customStyle="1" w:styleId="BoldandItalics">
    <w:name w:val="Bold and Italics"/>
    <w:qFormat/>
    <w:rsid w:val="00762E1D"/>
    <w:rPr>
      <w:b/>
      <w:i/>
      <w:u w:val="none"/>
    </w:rPr>
  </w:style>
  <w:style w:type="paragraph" w:styleId="BalloonText">
    <w:name w:val="Balloon Text"/>
    <w:basedOn w:val="Normal"/>
    <w:link w:val="BalloonTextChar"/>
    <w:rsid w:val="00762E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2E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2E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2E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2E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2E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2E1D"/>
    <w:pPr>
      <w:spacing w:before="0" w:after="0"/>
    </w:pPr>
  </w:style>
  <w:style w:type="paragraph" w:customStyle="1" w:styleId="BodyTextBold">
    <w:name w:val="Body Text Bold"/>
    <w:basedOn w:val="BodyText"/>
    <w:qFormat/>
    <w:rsid w:val="00762E1D"/>
    <w:rPr>
      <w:b/>
    </w:rPr>
  </w:style>
  <w:style w:type="character" w:styleId="Hyperlink">
    <w:name w:val="Hyperlink"/>
    <w:basedOn w:val="DefaultParagraphFont"/>
    <w:uiPriority w:val="99"/>
    <w:unhideWhenUsed/>
    <w:rsid w:val="008C38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840</Words>
  <Characters>5589</Characters>
  <Application>Microsoft Office Word</Application>
  <DocSecurity>0</DocSecurity>
  <Lines>174</Lines>
  <Paragraphs>107</Paragraphs>
  <ScaleCrop>false</ScaleCrop>
  <Company>Author-it Software Corporation Ltd.</Company>
  <LinksUpToDate>false</LinksUpToDate>
  <CharactersWithSpaces>6322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DEFEXO083 Apply explosive ordnance design principles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2025-03-02T02:40:00Z</dcterms:created>
  <dcterms:modified xsi:type="dcterms:W3CDTF">2025-03-02T02:40:00Z</dcterms:modified>
</cp:coreProperties>
</file>