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74A9" w:rsidP="00C874A9">
      <w:pPr>
        <w:pStyle w:val="Title"/>
      </w:pPr>
      <w:r>
        <w:fldChar w:fldCharType="begin"/>
      </w:r>
      <w:r>
        <w:instrText xml:space="preserve"> TITLE   \* MERGEFORMAT </w:instrText>
      </w:r>
      <w:r>
        <w:fldChar w:fldCharType="separate"/>
      </w:r>
      <w:r>
        <w:t>DEFEXO069 Plan loading of dangerous goods</w:t>
      </w:r>
      <w:r>
        <w:fldChar w:fldCharType="end"/>
      </w:r>
    </w:p>
    <w:p w:rsidR="00C874A9" w:rsidP="00C874A9">
      <w:pPr>
        <w:pStyle w:val="Version"/>
        <w:sectPr w:rsidSect="00717EF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17EF6" w:rsidP="00717EF6">
      <w:pPr>
        <w:pStyle w:val="SuperHeading"/>
      </w:pPr>
      <w:r w:rsidRPr="00717EF6">
        <w:t>DEFEXO069 Plan loading of dangerous goods</w:t>
      </w:r>
    </w:p>
    <w:p w:rsidR="00000000" w:rsidRPr="00717EF6" w:rsidP="00717EF6">
      <w:pPr>
        <w:pStyle w:val="Heading1"/>
      </w:pPr>
      <w:bookmarkStart w:id="1" w:name="O_1097684"/>
      <w:bookmarkEnd w:id="1"/>
      <w:r w:rsidRPr="00717EF6">
        <w:t>Modification History</w:t>
      </w:r>
    </w:p>
    <w:tbl>
      <w:tblPr>
        <w:tblW w:w="9497" w:type="dxa"/>
        <w:tblLayout w:type="fixed"/>
        <w:tblCellMar>
          <w:left w:w="62" w:type="dxa"/>
          <w:right w:w="62" w:type="dxa"/>
        </w:tblCellMar>
        <w:tblLook w:val="0000"/>
      </w:tblPr>
      <w:tblGrid>
        <w:gridCol w:w="9497"/>
      </w:tblGrid>
      <w:tr w:rsidTr="00717E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17EF6">
            <w:pPr>
              <w:pStyle w:val="BodyText"/>
              <w:rPr>
                <w:lang w:val="en-NZ"/>
              </w:rPr>
            </w:pPr>
            <w:r w:rsidRPr="00717EF6">
              <w:t>Release 2. Modifications made to Foundation Skills and Assessment Conditions.</w:t>
            </w:r>
          </w:p>
        </w:tc>
      </w:tr>
      <w:tr w:rsidTr="00717E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7EF6" w:rsidP="00717EF6">
            <w:pPr>
              <w:pStyle w:val="BodyText"/>
            </w:pPr>
            <w:r w:rsidRPr="00717EF6">
              <w:t>Release 1. This unit was released in DEF Defence Training Package release 1.0 and meets the Standards for Training Packages.</w:t>
            </w:r>
          </w:p>
          <w:p w:rsidR="00000000" w:rsidRPr="00717EF6" w:rsidP="00717EF6">
            <w:pPr>
              <w:pStyle w:val="BodyText"/>
            </w:pPr>
            <w:r w:rsidRPr="00717EF6">
              <w:t>This unit supersedes and is equ</w:t>
            </w:r>
            <w:r w:rsidRPr="00717EF6">
              <w:t>ivalent to DEFEO214A Plan loading of dangerous goods.</w:t>
            </w:r>
          </w:p>
          <w:p w:rsidR="00000000" w:rsidRPr="00717EF6" w:rsidP="00717EF6">
            <w:pPr>
              <w:pStyle w:val="ListBullet"/>
            </w:pPr>
            <w:r w:rsidRPr="00717EF6">
              <w:t>Unit code updated</w:t>
            </w:r>
          </w:p>
          <w:p w:rsidR="00000000" w:rsidRPr="00717EF6" w:rsidP="00717EF6">
            <w:pPr>
              <w:pStyle w:val="ListBullet"/>
            </w:pPr>
            <w:r w:rsidRPr="00717EF6">
              <w:t>Content and formatting updated to comply with the new standards</w:t>
            </w:r>
          </w:p>
          <w:p w:rsidR="00000000" w:rsidRPr="00717EF6" w:rsidP="00717EF6">
            <w:pPr>
              <w:pStyle w:val="ListBullet"/>
            </w:pPr>
            <w:r w:rsidRPr="00717EF6">
              <w:t>All PC transitioned from passive to active voice</w:t>
            </w:r>
          </w:p>
          <w:p w:rsidR="00000000" w:rsidRPr="00717EF6" w:rsidP="00717EF6">
            <w:pPr>
              <w:pStyle w:val="ListBullet"/>
            </w:pPr>
            <w:r w:rsidRPr="00717EF6">
              <w:t>Elements 1 and 2 merged, and PC reordered and revised</w:t>
            </w:r>
          </w:p>
          <w:p w:rsidR="00000000" w:rsidRPr="00717EF6" w:rsidP="00717EF6">
            <w:pPr>
              <w:pStyle w:val="ListBullet"/>
            </w:pPr>
            <w:r w:rsidRPr="00717EF6">
              <w:t>Elements 3 and 4</w:t>
            </w:r>
            <w:r w:rsidRPr="00717EF6">
              <w:t xml:space="preserve"> merged, and all PC reordered and revised</w:t>
            </w:r>
          </w:p>
        </w:tc>
      </w:tr>
    </w:tbl>
    <w:p w:rsidR="00C874A9" w:rsidP="00717EF6">
      <w:pPr>
        <w:pStyle w:val="NoPaddingFontSize1"/>
      </w:pPr>
    </w:p>
    <w:p w:rsidR="00C874A9" w:rsidP="00717EF6">
      <w:pPr>
        <w:pStyle w:val="NoPaddingFontSize1"/>
      </w:pPr>
    </w:p>
    <w:p w:rsidR="00000000" w:rsidRPr="00717EF6" w:rsidP="00717EF6">
      <w:pPr>
        <w:pStyle w:val="Heading1"/>
      </w:pPr>
      <w:bookmarkStart w:id="2" w:name="O_1097683"/>
      <w:bookmarkEnd w:id="2"/>
      <w:r w:rsidRPr="00717EF6">
        <w:t>Application</w:t>
      </w:r>
    </w:p>
    <w:tbl>
      <w:tblPr>
        <w:tblW w:w="9497" w:type="dxa"/>
        <w:tblLayout w:type="fixed"/>
        <w:tblCellMar>
          <w:left w:w="62" w:type="dxa"/>
          <w:right w:w="62" w:type="dxa"/>
        </w:tblCellMar>
        <w:tblLook w:val="0000"/>
      </w:tblPr>
      <w:tblGrid>
        <w:gridCol w:w="9497"/>
      </w:tblGrid>
      <w:tr w:rsidTr="00717E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7EF6" w:rsidP="00717EF6">
            <w:pPr>
              <w:pStyle w:val="BodyText"/>
            </w:pPr>
            <w:r w:rsidRPr="00717EF6">
              <w:t xml:space="preserve">This unit describes the skills required to plan loading of dangerous goods in accordance with relevant regulatory requirements and workplace procedures. It </w:t>
            </w:r>
            <w:r w:rsidRPr="00717EF6">
              <w:t>includes assessing the goods/freight to be loaded, planning the transfer and loading operations, and completing all required documentation.</w:t>
            </w:r>
          </w:p>
          <w:p w:rsidR="00000000" w:rsidRPr="00717EF6" w:rsidP="00717EF6">
            <w:pPr>
              <w:pStyle w:val="BodyText"/>
            </w:pPr>
            <w:r w:rsidRPr="00717EF6">
              <w:t>This unit applies to personnel with responsibility for resource coordination and allocation.</w:t>
            </w:r>
          </w:p>
          <w:p w:rsidR="00000000" w:rsidRPr="00717EF6" w:rsidP="00717EF6">
            <w:pPr>
              <w:pStyle w:val="BodyText"/>
            </w:pPr>
            <w:r w:rsidRPr="00717EF6">
              <w:t>The skills and knowledg</w:t>
            </w:r>
            <w:r w:rsidRPr="00717EF6">
              <w:t>e described in this unit must be applied within the legislative, regulatory and policy environment in which they are carried out. Organisational policies and procedures must be consulted and adhered to.</w:t>
            </w:r>
          </w:p>
          <w:p w:rsidR="00000000" w:rsidRPr="00717EF6" w:rsidP="00717EF6">
            <w:pPr>
              <w:pStyle w:val="BodyText"/>
            </w:pPr>
            <w:r w:rsidRPr="00717EF6">
              <w:t>Those undertaking this unit work autonomously, usuall</w:t>
            </w:r>
            <w:r w:rsidRPr="00717EF6">
              <w:t>y managing individuals and teams. They would use discretion and judgement, and take responsibility for the quality of their output. They would perform complex tasks in a broad range of complex contexts utilising strategic and highly specialised knowledge.</w:t>
            </w:r>
          </w:p>
          <w:p w:rsidR="00000000" w:rsidRPr="00717EF6" w:rsidP="00717EF6">
            <w:pPr>
              <w:pStyle w:val="BodyText"/>
            </w:pPr>
            <w:r w:rsidRPr="00717EF6">
              <w:t>No licensing, legislative or certification requirements apply to unit at the time of publication.</w:t>
            </w:r>
          </w:p>
        </w:tc>
      </w:tr>
    </w:tbl>
    <w:p w:rsidR="00C874A9" w:rsidP="00717EF6">
      <w:pPr>
        <w:pStyle w:val="NoPaddingFontSize1"/>
      </w:pPr>
    </w:p>
    <w:p w:rsidR="00C874A9" w:rsidP="00717EF6">
      <w:pPr>
        <w:pStyle w:val="NoPaddingFontSize1"/>
      </w:pPr>
    </w:p>
    <w:p w:rsidR="00000000" w:rsidRPr="00717EF6" w:rsidP="00717EF6">
      <w:pPr>
        <w:pStyle w:val="Heading1"/>
      </w:pPr>
      <w:bookmarkStart w:id="3" w:name="O_1101545"/>
      <w:bookmarkEnd w:id="3"/>
      <w:r w:rsidRPr="00717EF6">
        <w:t>Pre-requisite Unit</w:t>
      </w:r>
    </w:p>
    <w:tbl>
      <w:tblPr>
        <w:tblW w:w="9497" w:type="dxa"/>
        <w:tblLayout w:type="fixed"/>
        <w:tblCellMar>
          <w:left w:w="62" w:type="dxa"/>
          <w:right w:w="62" w:type="dxa"/>
        </w:tblCellMar>
        <w:tblLook w:val="0000"/>
      </w:tblPr>
      <w:tblGrid>
        <w:gridCol w:w="9497"/>
      </w:tblGrid>
      <w:tr w:rsidTr="00717E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7EF6" w:rsidP="00717EF6">
            <w:pPr>
              <w:pStyle w:val="BodyText"/>
            </w:pPr>
            <w:r w:rsidRPr="00717EF6">
              <w:t>Not applicable.</w:t>
            </w:r>
          </w:p>
        </w:tc>
      </w:tr>
    </w:tbl>
    <w:p w:rsidR="00C874A9" w:rsidP="00717EF6">
      <w:pPr>
        <w:pStyle w:val="NoPaddingFontSize1"/>
      </w:pPr>
    </w:p>
    <w:p w:rsidR="00C874A9" w:rsidP="00717EF6">
      <w:pPr>
        <w:pStyle w:val="NoPaddingFontSize1"/>
      </w:pPr>
    </w:p>
    <w:p w:rsidR="00000000" w:rsidRPr="00717EF6" w:rsidP="00717EF6">
      <w:pPr>
        <w:pStyle w:val="Heading1"/>
      </w:pPr>
      <w:bookmarkStart w:id="4" w:name="O_1097682"/>
      <w:bookmarkEnd w:id="4"/>
      <w:r w:rsidRPr="00717EF6">
        <w:t>Competency Field</w:t>
      </w:r>
    </w:p>
    <w:tbl>
      <w:tblPr>
        <w:tblW w:w="9497" w:type="dxa"/>
        <w:tblLayout w:type="fixed"/>
        <w:tblCellMar>
          <w:left w:w="62" w:type="dxa"/>
          <w:right w:w="62" w:type="dxa"/>
        </w:tblCellMar>
        <w:tblLook w:val="0000"/>
      </w:tblPr>
      <w:tblGrid>
        <w:gridCol w:w="9497"/>
      </w:tblGrid>
      <w:tr w:rsidTr="00717E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7EF6" w:rsidP="00717EF6">
            <w:pPr>
              <w:pStyle w:val="BodyText"/>
            </w:pPr>
            <w:r w:rsidRPr="00717EF6">
              <w:t>Explosive Ordnance</w:t>
            </w:r>
          </w:p>
        </w:tc>
      </w:tr>
    </w:tbl>
    <w:p w:rsidR="00C874A9" w:rsidP="00717EF6">
      <w:pPr>
        <w:pStyle w:val="NoPaddingFontSize1"/>
      </w:pPr>
    </w:p>
    <w:p w:rsidR="00C874A9" w:rsidP="00717EF6">
      <w:pPr>
        <w:pStyle w:val="NoPaddingFontSize1"/>
      </w:pPr>
    </w:p>
    <w:p w:rsidR="00000000" w:rsidRPr="00717EF6" w:rsidP="00717EF6">
      <w:pPr>
        <w:pStyle w:val="Heading1"/>
      </w:pPr>
      <w:bookmarkStart w:id="5" w:name="O_1101546"/>
      <w:bookmarkEnd w:id="5"/>
      <w:r w:rsidRPr="00717EF6">
        <w:t>Unit Sector</w:t>
      </w:r>
    </w:p>
    <w:tbl>
      <w:tblPr>
        <w:tblW w:w="9497" w:type="dxa"/>
        <w:tblLayout w:type="fixed"/>
        <w:tblCellMar>
          <w:left w:w="62" w:type="dxa"/>
          <w:right w:w="62" w:type="dxa"/>
        </w:tblCellMar>
        <w:tblLook w:val="0000"/>
      </w:tblPr>
      <w:tblGrid>
        <w:gridCol w:w="9497"/>
      </w:tblGrid>
      <w:tr w:rsidTr="00717E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7EF6" w:rsidP="00717EF6">
            <w:pPr>
              <w:pStyle w:val="BodyText"/>
            </w:pPr>
            <w:r w:rsidRPr="00717EF6">
              <w:t>Not applicable.</w:t>
            </w:r>
          </w:p>
        </w:tc>
      </w:tr>
    </w:tbl>
    <w:p w:rsidR="00C874A9" w:rsidP="00717EF6">
      <w:pPr>
        <w:pStyle w:val="NoPaddingFontSize1"/>
      </w:pPr>
    </w:p>
    <w:p w:rsidR="00C874A9" w:rsidP="00717EF6">
      <w:pPr>
        <w:pStyle w:val="NoPaddingFontSize1"/>
      </w:pPr>
    </w:p>
    <w:p w:rsidR="00000000" w:rsidRPr="00717EF6" w:rsidP="00717EF6">
      <w:pPr>
        <w:pStyle w:val="Heading1"/>
      </w:pPr>
      <w:bookmarkStart w:id="6" w:name="O_1097681"/>
      <w:bookmarkEnd w:id="6"/>
      <w:r w:rsidRPr="00717EF6">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717EF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717EF6" w:rsidP="00717EF6">
            <w:pPr>
              <w:pStyle w:val="BodyText"/>
            </w:pPr>
            <w:r w:rsidRPr="00717EF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17EF6">
            <w:pPr>
              <w:pStyle w:val="BodyText"/>
              <w:rPr>
                <w:lang w:val="en-NZ"/>
              </w:rPr>
            </w:pPr>
            <w:r w:rsidRPr="00717EF6">
              <w:rPr>
                <w:rStyle w:val="SpecialBold"/>
              </w:rPr>
              <w:t>PERFORMANCE CRITERIA</w:t>
            </w:r>
          </w:p>
        </w:tc>
      </w:tr>
      <w:tr w:rsidTr="00717EF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717EF6">
            <w:pPr>
              <w:pStyle w:val="BodyText"/>
              <w:rPr>
                <w:lang w:val="en-NZ"/>
              </w:rPr>
            </w:pPr>
            <w:r w:rsidRPr="00717EF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17EF6">
            <w:pPr>
              <w:pStyle w:val="BodyText"/>
              <w:rPr>
                <w:lang w:val="en-NZ"/>
              </w:rPr>
            </w:pPr>
            <w:r w:rsidRPr="00717EF6">
              <w:t>Performance criteria describe the performance needed to demonstrate achievement of the element.</w:t>
            </w:r>
          </w:p>
        </w:tc>
      </w:tr>
      <w:tr w:rsidTr="00717E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17EF6" w:rsidP="00717EF6">
            <w:pPr>
              <w:pStyle w:val="BodyText"/>
            </w:pPr>
            <w:r w:rsidRPr="00717EF6">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717EF6" w:rsidP="00717EF6">
            <w:pPr>
              <w:pStyle w:val="BodyText"/>
            </w:pPr>
            <w:r w:rsidRPr="00717EF6">
              <w:rPr>
                <w:rStyle w:val="SpecialBold"/>
              </w:rPr>
              <w:t>Plan transfer/loading operations</w:t>
            </w:r>
          </w:p>
        </w:tc>
        <w:tc>
          <w:tcPr>
            <w:tcW w:w="697" w:type="dxa"/>
            <w:tcBorders>
              <w:top w:val="nil"/>
              <w:left w:val="nil"/>
              <w:bottom w:val="nil"/>
              <w:right w:val="nil"/>
            </w:tcBorders>
            <w:tcMar>
              <w:top w:w="0" w:type="dxa"/>
              <w:left w:w="62" w:type="dxa"/>
              <w:bottom w:w="0" w:type="dxa"/>
              <w:right w:w="62" w:type="dxa"/>
            </w:tcMar>
          </w:tcPr>
          <w:p w:rsidR="00000000" w:rsidP="00717EF6">
            <w:pPr>
              <w:pStyle w:val="BodyText"/>
              <w:rPr>
                <w:lang w:val="en-NZ"/>
              </w:rPr>
            </w:pPr>
            <w:r w:rsidRPr="00717EF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17EF6">
            <w:pPr>
              <w:pStyle w:val="BodyText"/>
              <w:rPr>
                <w:lang w:val="en-NZ"/>
              </w:rPr>
            </w:pPr>
            <w:r w:rsidRPr="00717EF6">
              <w:t>Coordinate and liaise with stakeholders</w:t>
            </w:r>
          </w:p>
        </w:tc>
      </w:tr>
      <w:tr w:rsidTr="00717E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17E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7EF6">
            <w:pPr>
              <w:pStyle w:val="BodyText"/>
              <w:rPr>
                <w:lang w:val="en-NZ"/>
              </w:rPr>
            </w:pPr>
            <w:r w:rsidRPr="00717EF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17EF6">
            <w:pPr>
              <w:pStyle w:val="BodyText"/>
              <w:rPr>
                <w:lang w:val="en-NZ"/>
              </w:rPr>
            </w:pPr>
            <w:r w:rsidRPr="00717EF6">
              <w:t>Identify goods to be transported</w:t>
            </w:r>
          </w:p>
        </w:tc>
      </w:tr>
      <w:tr w:rsidTr="00717E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17E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7EF6">
            <w:pPr>
              <w:pStyle w:val="BodyText"/>
              <w:rPr>
                <w:lang w:val="en-NZ"/>
              </w:rPr>
            </w:pPr>
            <w:r w:rsidRPr="00717EF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17EF6">
            <w:pPr>
              <w:pStyle w:val="BodyText"/>
              <w:rPr>
                <w:lang w:val="en-NZ"/>
              </w:rPr>
            </w:pPr>
            <w:r w:rsidRPr="00717EF6">
              <w:t>Assess compatibility of dangerous goods</w:t>
            </w:r>
          </w:p>
        </w:tc>
      </w:tr>
      <w:tr w:rsidTr="00717E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17E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7EF6">
            <w:pPr>
              <w:pStyle w:val="BodyText"/>
              <w:rPr>
                <w:lang w:val="en-NZ"/>
              </w:rPr>
            </w:pPr>
            <w:r w:rsidRPr="00717EF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17EF6">
            <w:pPr>
              <w:pStyle w:val="BodyText"/>
              <w:rPr>
                <w:lang w:val="en-NZ"/>
              </w:rPr>
            </w:pPr>
            <w:r w:rsidRPr="00717EF6">
              <w:t>Determine degree of risk for transported dangerous goods</w:t>
            </w:r>
          </w:p>
        </w:tc>
      </w:tr>
      <w:tr w:rsidTr="00717E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17E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7EF6">
            <w:pPr>
              <w:pStyle w:val="BodyText"/>
              <w:rPr>
                <w:lang w:val="en-NZ"/>
              </w:rPr>
            </w:pPr>
            <w:r w:rsidRPr="00717EF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717EF6">
            <w:pPr>
              <w:pStyle w:val="BodyText"/>
              <w:rPr>
                <w:lang w:val="en-NZ"/>
              </w:rPr>
            </w:pPr>
            <w:r w:rsidRPr="00717EF6">
              <w:t>Plan segregation and storage requirements for safe transport</w:t>
            </w:r>
          </w:p>
        </w:tc>
      </w:tr>
      <w:tr w:rsidTr="00717E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17E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7EF6">
            <w:pPr>
              <w:pStyle w:val="BodyText"/>
              <w:rPr>
                <w:lang w:val="en-NZ"/>
              </w:rPr>
            </w:pPr>
            <w:r w:rsidRPr="00717EF6">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717EF6">
            <w:pPr>
              <w:pStyle w:val="BodyText"/>
              <w:rPr>
                <w:lang w:val="en-NZ"/>
              </w:rPr>
            </w:pPr>
            <w:r w:rsidRPr="00717EF6">
              <w:t>Develop plans for dangerous goods transfer/loading operations and communicate to relevant personnel</w:t>
            </w:r>
          </w:p>
        </w:tc>
      </w:tr>
      <w:tr w:rsidTr="00717E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17E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7EF6">
            <w:pPr>
              <w:pStyle w:val="BodyText"/>
              <w:rPr>
                <w:lang w:val="en-NZ"/>
              </w:rPr>
            </w:pPr>
            <w:r w:rsidRPr="00717EF6">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717EF6">
            <w:pPr>
              <w:pStyle w:val="BodyText"/>
              <w:rPr>
                <w:lang w:val="en-NZ"/>
              </w:rPr>
            </w:pPr>
            <w:r w:rsidRPr="00717EF6">
              <w:t>Determine marking and placard load requirements</w:t>
            </w:r>
          </w:p>
        </w:tc>
      </w:tr>
      <w:tr w:rsidTr="00717E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17E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7EF6">
            <w:pPr>
              <w:pStyle w:val="BodyText"/>
              <w:rPr>
                <w:lang w:val="en-NZ"/>
              </w:rPr>
            </w:pPr>
            <w:r w:rsidRPr="00717EF6">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717EF6">
            <w:pPr>
              <w:pStyle w:val="BodyText"/>
              <w:rPr>
                <w:lang w:val="en-NZ"/>
              </w:rPr>
            </w:pPr>
            <w:r w:rsidRPr="00717EF6">
              <w:t>Plan and coordinate delivery and pick up operations</w:t>
            </w:r>
          </w:p>
        </w:tc>
      </w:tr>
      <w:tr w:rsidTr="00717E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17E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7EF6">
            <w:pPr>
              <w:pStyle w:val="BodyText"/>
              <w:rPr>
                <w:lang w:val="en-NZ"/>
              </w:rPr>
            </w:pPr>
            <w:r w:rsidRPr="00717EF6">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717EF6">
            <w:pPr>
              <w:pStyle w:val="BodyText"/>
              <w:rPr>
                <w:lang w:val="en-NZ"/>
              </w:rPr>
            </w:pPr>
            <w:r w:rsidRPr="00717EF6">
              <w:t>Identify risks and shortfalls and develop contingency plans</w:t>
            </w:r>
          </w:p>
        </w:tc>
      </w:tr>
      <w:tr w:rsidTr="00717E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17E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7EF6">
            <w:pPr>
              <w:pStyle w:val="BodyText"/>
              <w:rPr>
                <w:lang w:val="en-NZ"/>
              </w:rPr>
            </w:pPr>
            <w:r w:rsidRPr="00717EF6">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717EF6">
            <w:pPr>
              <w:pStyle w:val="BodyText"/>
              <w:rPr>
                <w:lang w:val="en-NZ"/>
              </w:rPr>
            </w:pPr>
            <w:r w:rsidRPr="00717EF6">
              <w:t>Provide team briefings and coordinate resource allocations</w:t>
            </w:r>
          </w:p>
        </w:tc>
      </w:tr>
      <w:tr w:rsidTr="00717E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17EF6" w:rsidP="00717EF6">
            <w:pPr>
              <w:pStyle w:val="BodyText"/>
            </w:pPr>
            <w:r w:rsidRPr="00717EF6">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717EF6" w:rsidP="00717EF6">
            <w:pPr>
              <w:pStyle w:val="BodyText"/>
            </w:pPr>
            <w:r w:rsidRPr="00717EF6">
              <w:rPr>
                <w:rStyle w:val="SpecialBold"/>
              </w:rPr>
              <w:t>Document and review procedures</w:t>
            </w:r>
          </w:p>
        </w:tc>
        <w:tc>
          <w:tcPr>
            <w:tcW w:w="697" w:type="dxa"/>
            <w:tcBorders>
              <w:top w:val="nil"/>
              <w:left w:val="nil"/>
              <w:bottom w:val="nil"/>
              <w:right w:val="nil"/>
            </w:tcBorders>
            <w:tcMar>
              <w:top w:w="0" w:type="dxa"/>
              <w:left w:w="62" w:type="dxa"/>
              <w:bottom w:w="0" w:type="dxa"/>
              <w:right w:w="62" w:type="dxa"/>
            </w:tcMar>
          </w:tcPr>
          <w:p w:rsidR="00000000" w:rsidP="00717EF6">
            <w:pPr>
              <w:pStyle w:val="BodyText"/>
              <w:rPr>
                <w:lang w:val="en-NZ"/>
              </w:rPr>
            </w:pPr>
            <w:r w:rsidRPr="00717EF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17EF6">
            <w:pPr>
              <w:pStyle w:val="BodyText"/>
              <w:rPr>
                <w:lang w:val="en-NZ"/>
              </w:rPr>
            </w:pPr>
            <w:r w:rsidRPr="00717EF6">
              <w:t>Document dangerous goods loading procedures to meet organisational requirements including completion of dangerous goods declarations</w:t>
            </w:r>
          </w:p>
        </w:tc>
      </w:tr>
      <w:tr w:rsidTr="00717E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17E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7EF6">
            <w:pPr>
              <w:pStyle w:val="BodyText"/>
              <w:rPr>
                <w:lang w:val="en-NZ"/>
              </w:rPr>
            </w:pPr>
            <w:r w:rsidRPr="00717EF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17EF6">
            <w:pPr>
              <w:pStyle w:val="BodyText"/>
              <w:rPr>
                <w:lang w:val="en-NZ"/>
              </w:rPr>
            </w:pPr>
            <w:r w:rsidRPr="00717EF6">
              <w:t>Assess shipping documentation</w:t>
            </w:r>
          </w:p>
        </w:tc>
      </w:tr>
      <w:tr w:rsidTr="00717E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17E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7EF6">
            <w:pPr>
              <w:pStyle w:val="BodyText"/>
              <w:rPr>
                <w:lang w:val="en-NZ"/>
              </w:rPr>
            </w:pPr>
            <w:r w:rsidRPr="00717EF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17EF6">
            <w:pPr>
              <w:pStyle w:val="BodyText"/>
              <w:rPr>
                <w:lang w:val="en-NZ"/>
              </w:rPr>
            </w:pPr>
            <w:r w:rsidRPr="00717EF6">
              <w:t>Check drivers/operators and dangerous goods licenses and insurance requirements in relation to load</w:t>
            </w:r>
          </w:p>
        </w:tc>
      </w:tr>
      <w:tr w:rsidTr="00717E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17E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7EF6">
            <w:pPr>
              <w:pStyle w:val="BodyText"/>
              <w:rPr>
                <w:lang w:val="en-NZ"/>
              </w:rPr>
            </w:pPr>
            <w:r w:rsidRPr="00717EF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17EF6">
            <w:pPr>
              <w:pStyle w:val="BodyText"/>
              <w:rPr>
                <w:lang w:val="en-NZ"/>
              </w:rPr>
            </w:pPr>
            <w:r w:rsidRPr="00717EF6">
              <w:t>Record and report variations in load deliveries and pick-ups</w:t>
            </w:r>
          </w:p>
        </w:tc>
      </w:tr>
      <w:tr w:rsidTr="00717E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17E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7EF6">
            <w:pPr>
              <w:pStyle w:val="BodyText"/>
              <w:rPr>
                <w:lang w:val="en-NZ"/>
              </w:rPr>
            </w:pPr>
            <w:r w:rsidRPr="00717EF6">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717EF6">
            <w:pPr>
              <w:pStyle w:val="BodyText"/>
              <w:rPr>
                <w:lang w:val="en-NZ"/>
              </w:rPr>
            </w:pPr>
            <w:r w:rsidRPr="00717EF6">
              <w:t xml:space="preserve">Evaluate and refine planning processes and procedures in response to operational </w:t>
            </w:r>
            <w:r w:rsidRPr="00717EF6">
              <w:t>feedback</w:t>
            </w:r>
          </w:p>
        </w:tc>
      </w:tr>
      <w:tr w:rsidTr="00717E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17E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7EF6">
            <w:pPr>
              <w:pStyle w:val="BodyText"/>
              <w:rPr>
                <w:lang w:val="en-NZ"/>
              </w:rPr>
            </w:pPr>
            <w:r w:rsidRPr="00717EF6">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RPr="00717EF6" w:rsidP="00717EF6">
            <w:pPr>
              <w:pStyle w:val="BodyText"/>
            </w:pPr>
            <w:r w:rsidRPr="00717EF6">
              <w:t>Manage records and documents</w:t>
            </w:r>
          </w:p>
        </w:tc>
      </w:tr>
    </w:tbl>
    <w:p w:rsidR="00C874A9" w:rsidP="00717EF6">
      <w:pPr>
        <w:pStyle w:val="NoPaddingFontSize1"/>
      </w:pPr>
    </w:p>
    <w:p w:rsidR="00C874A9" w:rsidP="00717EF6">
      <w:pPr>
        <w:pStyle w:val="NoPaddingFontSize1"/>
      </w:pPr>
    </w:p>
    <w:p w:rsidR="00000000" w:rsidRPr="00717EF6" w:rsidP="00717EF6">
      <w:pPr>
        <w:pStyle w:val="Heading1"/>
      </w:pPr>
      <w:bookmarkStart w:id="7" w:name="O_1097680"/>
      <w:bookmarkEnd w:id="7"/>
      <w:r w:rsidRPr="00717EF6">
        <w:t>Foundation Skills</w:t>
      </w:r>
    </w:p>
    <w:tbl>
      <w:tblPr>
        <w:tblW w:w="9497" w:type="dxa"/>
        <w:tblLayout w:type="fixed"/>
        <w:tblCellMar>
          <w:left w:w="62" w:type="dxa"/>
          <w:right w:w="62" w:type="dxa"/>
        </w:tblCellMar>
        <w:tblLook w:val="0000"/>
      </w:tblPr>
      <w:tblGrid>
        <w:gridCol w:w="9497"/>
      </w:tblGrid>
      <w:tr w:rsidTr="00717E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7EF6" w:rsidP="00717EF6">
            <w:pPr>
              <w:pStyle w:val="BodyText"/>
            </w:pPr>
            <w:r w:rsidRPr="00717EF6">
              <w:t>Foundation skills essential to performance are explicit in the performance criteria of this unit of competency.</w:t>
            </w:r>
          </w:p>
        </w:tc>
      </w:tr>
    </w:tbl>
    <w:p w:rsidR="00C874A9" w:rsidP="00717EF6">
      <w:pPr>
        <w:pStyle w:val="NoPaddingFontSize1"/>
      </w:pPr>
    </w:p>
    <w:p w:rsidR="00C874A9" w:rsidP="00717EF6">
      <w:pPr>
        <w:pStyle w:val="NoPaddingFontSize1"/>
      </w:pPr>
    </w:p>
    <w:p w:rsidR="00000000" w:rsidRPr="00717EF6" w:rsidP="00717EF6">
      <w:pPr>
        <w:pStyle w:val="Heading1"/>
      </w:pPr>
      <w:bookmarkStart w:id="8" w:name="O_1101547"/>
      <w:bookmarkEnd w:id="8"/>
      <w:r w:rsidRPr="00717EF6">
        <w:t>Range of Conditions</w:t>
      </w:r>
    </w:p>
    <w:tbl>
      <w:tblPr>
        <w:tblW w:w="9497" w:type="dxa"/>
        <w:tblLayout w:type="fixed"/>
        <w:tblCellMar>
          <w:left w:w="62" w:type="dxa"/>
          <w:right w:w="62" w:type="dxa"/>
        </w:tblCellMar>
        <w:tblLook w:val="0000"/>
      </w:tblPr>
      <w:tblGrid>
        <w:gridCol w:w="9497"/>
      </w:tblGrid>
      <w:tr w:rsidTr="00717E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7EF6" w:rsidP="00717EF6">
            <w:pPr>
              <w:pStyle w:val="BodyText"/>
            </w:pPr>
            <w:r w:rsidRPr="00717EF6">
              <w:t>Range</w:t>
            </w:r>
            <w:r w:rsidRPr="00717EF6">
              <w:t xml:space="preserve"> is restricted to essential operating conditions and any other variables essential to the work environment.</w:t>
            </w:r>
          </w:p>
          <w:p w:rsidR="00000000" w:rsidRPr="00717EF6" w:rsidP="00717EF6">
            <w:pPr>
              <w:pStyle w:val="BodyText"/>
            </w:pPr>
            <w:r w:rsidRPr="00717EF6">
              <w:t>Non-essential conditions may be found in the Companion Volume Implementation Guide.</w:t>
            </w:r>
          </w:p>
        </w:tc>
      </w:tr>
    </w:tbl>
    <w:p w:rsidR="00C874A9" w:rsidP="00717EF6">
      <w:pPr>
        <w:pStyle w:val="NoPaddingFontSize1"/>
      </w:pPr>
    </w:p>
    <w:p w:rsidR="00C874A9" w:rsidP="00717EF6">
      <w:pPr>
        <w:pStyle w:val="NoPaddingFontSize1"/>
      </w:pPr>
    </w:p>
    <w:p w:rsidR="00000000" w:rsidRPr="00717EF6" w:rsidP="00717EF6">
      <w:pPr>
        <w:pStyle w:val="Heading1"/>
      </w:pPr>
      <w:bookmarkStart w:id="9" w:name="O_1097679"/>
      <w:bookmarkEnd w:id="9"/>
      <w:r w:rsidRPr="00717EF6">
        <w:t>Unit Mapping Information</w:t>
      </w:r>
    </w:p>
    <w:tbl>
      <w:tblPr>
        <w:tblW w:w="9497" w:type="dxa"/>
        <w:tblLayout w:type="fixed"/>
        <w:tblCellMar>
          <w:left w:w="62" w:type="dxa"/>
          <w:right w:w="62" w:type="dxa"/>
        </w:tblCellMar>
        <w:tblLook w:val="0000"/>
      </w:tblPr>
      <w:tblGrid>
        <w:gridCol w:w="9497"/>
      </w:tblGrid>
      <w:tr w:rsidTr="00717E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7EF6" w:rsidP="00717EF6">
            <w:pPr>
              <w:pStyle w:val="BodyText"/>
            </w:pPr>
            <w:r w:rsidRPr="00717EF6">
              <w:t>This unit supersedes and is equivalent to DEFEO214A Plan loading of dangerous goods.</w:t>
            </w:r>
          </w:p>
        </w:tc>
      </w:tr>
    </w:tbl>
    <w:p w:rsidR="00C874A9" w:rsidP="00717EF6">
      <w:pPr>
        <w:pStyle w:val="NoPaddingFontSize1"/>
      </w:pPr>
    </w:p>
    <w:p w:rsidR="00C874A9" w:rsidP="00717EF6">
      <w:pPr>
        <w:pStyle w:val="NoPaddingFontSize1"/>
      </w:pPr>
    </w:p>
    <w:p w:rsidR="00000000" w:rsidRPr="00717EF6" w:rsidP="00717EF6">
      <w:pPr>
        <w:pStyle w:val="Heading1"/>
      </w:pPr>
      <w:bookmarkStart w:id="10" w:name="O_1097685"/>
      <w:bookmarkEnd w:id="10"/>
      <w:r w:rsidRPr="00717EF6">
        <w:t>Links</w:t>
      </w:r>
    </w:p>
    <w:p w:rsidR="00000000" w:rsidRPr="00717EF6" w:rsidP="00C874A9">
      <w:pPr>
        <w:pStyle w:val="BodyText"/>
      </w:pPr>
      <w:r w:rsidRPr="00717EF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61C7C">
        <w:rPr>
          <w:rStyle w:val="Hyperlink"/>
        </w:rPr>
        <w:t>https://vetnet.gov.au/Pages/TrainingDocs.aspx?q=6bdbab1e-11ed-4bc9-9cba-9e1a55d4e4a9</w:t>
      </w:r>
      <w:r>
        <w:fldChar w:fldCharType="end"/>
      </w:r>
    </w:p>
    <w:p w:rsidR="00000000" w:rsidRPr="00717EF6" w:rsidP="00C874A9">
      <w:pPr>
        <w:pStyle w:val="BodyText"/>
        <w:sectPr w:rsidSect="00717EF6">
          <w:headerReference w:type="default" r:id="rId10"/>
          <w:footerReference w:type="default" r:id="rId11"/>
          <w:pgSz w:w="11908" w:h="16833"/>
          <w:pgMar w:top="1702" w:right="1418" w:bottom="1702" w:left="1418" w:header="992" w:footer="992" w:gutter="0"/>
          <w:cols w:space="720"/>
          <w:noEndnote/>
          <w:docGrid w:linePitch="299"/>
        </w:sectPr>
      </w:pPr>
    </w:p>
    <w:p w:rsidR="00000000" w:rsidRPr="00717EF6" w:rsidP="00717EF6">
      <w:pPr>
        <w:pStyle w:val="SuperHeading"/>
      </w:pPr>
      <w:r w:rsidRPr="00717EF6">
        <w:t>Assessment Requirements for DEFEXO069 Plan loading of dangerous goods</w:t>
      </w:r>
    </w:p>
    <w:p w:rsidR="00000000" w:rsidRPr="00717EF6" w:rsidP="00717EF6">
      <w:pPr>
        <w:pStyle w:val="Heading1"/>
      </w:pPr>
      <w:bookmarkStart w:id="11" w:name="O_1097677"/>
      <w:bookmarkEnd w:id="11"/>
      <w:r w:rsidRPr="00717EF6">
        <w:t>Modification History</w:t>
      </w:r>
    </w:p>
    <w:tbl>
      <w:tblPr>
        <w:tblW w:w="9497" w:type="dxa"/>
        <w:tblLayout w:type="fixed"/>
        <w:tblCellMar>
          <w:left w:w="62" w:type="dxa"/>
          <w:right w:w="62" w:type="dxa"/>
        </w:tblCellMar>
        <w:tblLook w:val="0000"/>
      </w:tblPr>
      <w:tblGrid>
        <w:gridCol w:w="9497"/>
      </w:tblGrid>
      <w:tr w:rsidTr="00717E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17EF6">
            <w:pPr>
              <w:pStyle w:val="BodyText"/>
              <w:rPr>
                <w:lang w:val="en-NZ"/>
              </w:rPr>
            </w:pPr>
            <w:r w:rsidRPr="00717EF6">
              <w:t>Release 2. Modifications made to Foundation Skills and Assessment Conditions.</w:t>
            </w:r>
          </w:p>
        </w:tc>
      </w:tr>
      <w:tr w:rsidTr="00717E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7EF6" w:rsidP="00717EF6">
            <w:pPr>
              <w:pStyle w:val="BodyText"/>
            </w:pPr>
            <w:r w:rsidRPr="00717EF6">
              <w:t>Release 1. This unit was released in DEF Defence Training Package release 1.0 and meets the Standards for Training Packages.</w:t>
            </w:r>
          </w:p>
          <w:p w:rsidR="00000000" w:rsidRPr="00717EF6" w:rsidP="00717EF6">
            <w:pPr>
              <w:pStyle w:val="BodyText"/>
            </w:pPr>
            <w:r w:rsidRPr="00717EF6">
              <w:t>This unit supersedes and is equivalent to DEFEO214A Plan loading of dangerous goods.</w:t>
            </w:r>
          </w:p>
          <w:p w:rsidR="00000000" w:rsidRPr="00717EF6" w:rsidP="00717EF6">
            <w:pPr>
              <w:pStyle w:val="ListBullet"/>
            </w:pPr>
            <w:r w:rsidRPr="00717EF6">
              <w:t>Unit code updated</w:t>
            </w:r>
          </w:p>
          <w:p w:rsidR="00000000" w:rsidRPr="00717EF6" w:rsidP="00717EF6">
            <w:pPr>
              <w:pStyle w:val="ListBullet"/>
            </w:pPr>
            <w:r w:rsidRPr="00717EF6">
              <w:t>Content and formatting upda</w:t>
            </w:r>
            <w:r w:rsidRPr="00717EF6">
              <w:t>ted to comply with the new standards</w:t>
            </w:r>
          </w:p>
          <w:p w:rsidR="00000000" w:rsidRPr="00717EF6" w:rsidP="00717EF6">
            <w:pPr>
              <w:pStyle w:val="ListBullet"/>
            </w:pPr>
            <w:r w:rsidRPr="00717EF6">
              <w:t>All PC transitioned from passive to active voice</w:t>
            </w:r>
          </w:p>
          <w:p w:rsidR="00000000" w:rsidRPr="00717EF6" w:rsidP="00717EF6">
            <w:pPr>
              <w:pStyle w:val="ListBullet"/>
            </w:pPr>
            <w:r w:rsidRPr="00717EF6">
              <w:t>Elements 1 and 2 merged, and PC reordered and revised</w:t>
            </w:r>
          </w:p>
          <w:p w:rsidR="00000000" w:rsidRPr="00717EF6" w:rsidP="00717EF6">
            <w:pPr>
              <w:pStyle w:val="ListBullet"/>
            </w:pPr>
            <w:r w:rsidRPr="00717EF6">
              <w:t>Elements 3 and 4 merged, and all PC reordered and revised</w:t>
            </w:r>
          </w:p>
        </w:tc>
      </w:tr>
    </w:tbl>
    <w:p w:rsidR="00C874A9" w:rsidP="00717EF6">
      <w:pPr>
        <w:pStyle w:val="NoPaddingFontSize1"/>
      </w:pPr>
    </w:p>
    <w:p w:rsidR="00C874A9" w:rsidP="00717EF6">
      <w:pPr>
        <w:pStyle w:val="NoPaddingFontSize1"/>
      </w:pPr>
    </w:p>
    <w:p w:rsidR="00000000" w:rsidRPr="00717EF6" w:rsidP="00717EF6">
      <w:pPr>
        <w:pStyle w:val="Heading1"/>
      </w:pPr>
      <w:bookmarkStart w:id="12" w:name="O_1097676"/>
      <w:bookmarkEnd w:id="12"/>
      <w:r w:rsidRPr="00717EF6">
        <w:t>Performance Evidence</w:t>
      </w:r>
    </w:p>
    <w:tbl>
      <w:tblPr>
        <w:tblW w:w="9497" w:type="dxa"/>
        <w:tblLayout w:type="fixed"/>
        <w:tblCellMar>
          <w:left w:w="62" w:type="dxa"/>
          <w:right w:w="62" w:type="dxa"/>
        </w:tblCellMar>
        <w:tblLook w:val="0000"/>
      </w:tblPr>
      <w:tblGrid>
        <w:gridCol w:w="9497"/>
      </w:tblGrid>
      <w:tr w:rsidTr="00717E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17EF6">
            <w:pPr>
              <w:pStyle w:val="BodyText"/>
              <w:rPr>
                <w:lang w:val="en-NZ"/>
              </w:rPr>
            </w:pPr>
            <w:r w:rsidRPr="00717EF6">
              <w:t>Evidence required to demonstrate competence in this unit must be relevant to and satisfy all of the requirements of the elements and performance criteria on at least one occasion and includes:</w:t>
            </w:r>
          </w:p>
        </w:tc>
      </w:tr>
      <w:tr w:rsidTr="00717E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7EF6" w:rsidP="00717EF6">
            <w:pPr>
              <w:pStyle w:val="ListBullet"/>
            </w:pPr>
            <w:r w:rsidRPr="00717EF6">
              <w:t>applying security requirements</w:t>
            </w:r>
          </w:p>
          <w:p w:rsidR="00000000" w:rsidRPr="00717EF6" w:rsidP="00717EF6">
            <w:pPr>
              <w:pStyle w:val="ListBullet"/>
            </w:pPr>
            <w:r w:rsidRPr="00717EF6">
              <w:t>complying with Explosive Licen</w:t>
            </w:r>
            <w:r w:rsidRPr="00717EF6">
              <w:t>ce Limits</w:t>
            </w:r>
          </w:p>
          <w:p w:rsidR="00000000" w:rsidRPr="00717EF6" w:rsidP="00717EF6">
            <w:pPr>
              <w:pStyle w:val="ListBullet"/>
            </w:pPr>
            <w:r w:rsidRPr="00717EF6">
              <w:t>determining required permits and compliance with relevant regulations/codes of practice</w:t>
            </w:r>
          </w:p>
          <w:p w:rsidR="00000000" w:rsidRPr="00717EF6" w:rsidP="00717EF6">
            <w:pPr>
              <w:pStyle w:val="ListBullet"/>
            </w:pPr>
            <w:r w:rsidRPr="00717EF6">
              <w:t>identifying and solving problems that may arise during the planning of the loading of dangerous goods</w:t>
            </w:r>
          </w:p>
          <w:p w:rsidR="00000000" w:rsidRPr="00717EF6" w:rsidP="00717EF6">
            <w:pPr>
              <w:pStyle w:val="ListBullet"/>
            </w:pPr>
            <w:r w:rsidRPr="00717EF6">
              <w:t>identifying factors in work schedules, time and resource</w:t>
            </w:r>
            <w:r w:rsidRPr="00717EF6">
              <w:t xml:space="preserve"> requirements when planning the loading of dangerous goods</w:t>
            </w:r>
          </w:p>
          <w:p w:rsidR="00000000" w:rsidRPr="00717EF6" w:rsidP="00717EF6">
            <w:pPr>
              <w:pStyle w:val="ListBullet"/>
            </w:pPr>
            <w:r w:rsidRPr="00717EF6">
              <w:t>identifying hazards that may exist during the loading/transferring of dangerous goods and hazardous substances and ways of controlling the risks involved</w:t>
            </w:r>
          </w:p>
          <w:p w:rsidR="00000000" w:rsidRPr="00717EF6" w:rsidP="00717EF6">
            <w:pPr>
              <w:pStyle w:val="ListBullet"/>
            </w:pPr>
            <w:r w:rsidRPr="00717EF6">
              <w:t>interpreting operational and technical data</w:t>
            </w:r>
            <w:r w:rsidRPr="00717EF6">
              <w:t>, instructions and manuals</w:t>
            </w:r>
          </w:p>
          <w:p w:rsidR="00000000" w:rsidRPr="00717EF6" w:rsidP="00717EF6">
            <w:pPr>
              <w:pStyle w:val="ListBullet"/>
            </w:pPr>
            <w:r w:rsidRPr="00717EF6">
              <w:t>managing and prioritising work and coordinating self and others in relation to workplace activities</w:t>
            </w:r>
          </w:p>
          <w:p w:rsidR="00000000" w:rsidRPr="00717EF6" w:rsidP="00717EF6">
            <w:pPr>
              <w:pStyle w:val="ListBullet"/>
            </w:pPr>
            <w:r w:rsidRPr="00717EF6">
              <w:t>modifying activities to cater for variations in workplace contexts and environment</w:t>
            </w:r>
          </w:p>
          <w:p w:rsidR="00000000" w:rsidRPr="00717EF6" w:rsidP="00717EF6">
            <w:pPr>
              <w:pStyle w:val="ListBullet"/>
            </w:pPr>
            <w:r w:rsidRPr="00717EF6">
              <w:t>providing customer/client service</w:t>
            </w:r>
          </w:p>
          <w:p w:rsidR="00000000" w:rsidRPr="00717EF6" w:rsidP="00717EF6">
            <w:pPr>
              <w:pStyle w:val="ListBullet"/>
            </w:pPr>
            <w:r w:rsidRPr="00717EF6">
              <w:t>providing le</w:t>
            </w:r>
            <w:r w:rsidRPr="00717EF6">
              <w:t>adership to others</w:t>
            </w:r>
          </w:p>
          <w:p w:rsidR="00000000" w:rsidRPr="00717EF6" w:rsidP="00717EF6">
            <w:pPr>
              <w:pStyle w:val="ListBullet"/>
            </w:pPr>
            <w:r w:rsidRPr="00717EF6">
              <w:t>suggesting improvements to workplace operations, and negotiating changes</w:t>
            </w:r>
          </w:p>
        </w:tc>
      </w:tr>
    </w:tbl>
    <w:p w:rsidR="00C874A9" w:rsidP="00717EF6">
      <w:pPr>
        <w:pStyle w:val="NoPaddingFontSize1"/>
      </w:pPr>
    </w:p>
    <w:p w:rsidR="00C874A9" w:rsidP="00717EF6">
      <w:pPr>
        <w:pStyle w:val="NoPaddingFontSize1"/>
      </w:pPr>
    </w:p>
    <w:p w:rsidR="00000000" w:rsidRPr="00717EF6" w:rsidP="00717EF6">
      <w:pPr>
        <w:pStyle w:val="Heading1"/>
      </w:pPr>
      <w:bookmarkStart w:id="13" w:name="O_1097675"/>
      <w:bookmarkEnd w:id="13"/>
      <w:r w:rsidRPr="00717EF6">
        <w:t>Knowledge Evidence</w:t>
      </w:r>
    </w:p>
    <w:tbl>
      <w:tblPr>
        <w:tblW w:w="9497" w:type="dxa"/>
        <w:tblLayout w:type="fixed"/>
        <w:tblCellMar>
          <w:left w:w="62" w:type="dxa"/>
          <w:right w:w="62" w:type="dxa"/>
        </w:tblCellMar>
        <w:tblLook w:val="0000"/>
      </w:tblPr>
      <w:tblGrid>
        <w:gridCol w:w="9497"/>
      </w:tblGrid>
      <w:tr w:rsidTr="00717E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17EF6">
            <w:pPr>
              <w:pStyle w:val="BodyText"/>
              <w:rPr>
                <w:lang w:val="en-NZ"/>
              </w:rPr>
            </w:pPr>
            <w:r w:rsidRPr="00717EF6">
              <w:t>Evidence required to demonstrate competence in this unit must be relevant to and satisfy all of the requirements of the elements and performance criteria and includes:</w:t>
            </w:r>
          </w:p>
        </w:tc>
      </w:tr>
      <w:tr w:rsidTr="00717E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7EF6" w:rsidP="00717EF6">
            <w:pPr>
              <w:pStyle w:val="ListBullet"/>
            </w:pPr>
            <w:r w:rsidRPr="00717EF6">
              <w:t>strategic knowledge of:</w:t>
            </w:r>
          </w:p>
          <w:p w:rsidR="00000000" w:rsidRPr="00717EF6" w:rsidP="00717EF6">
            <w:pPr>
              <w:pStyle w:val="ListBullet2"/>
            </w:pPr>
            <w:r w:rsidRPr="00717EF6">
              <w:t>application of Explosive Licences Limits</w:t>
            </w:r>
          </w:p>
          <w:p w:rsidR="00000000" w:rsidRPr="00717EF6" w:rsidP="00717EF6">
            <w:pPr>
              <w:pStyle w:val="ListBullet2"/>
            </w:pPr>
            <w:r w:rsidRPr="00717EF6">
              <w:t>application of Explosive Transport Regulations and/or organisational policies and procedures for transportation of dangerous goods</w:t>
            </w:r>
          </w:p>
          <w:p w:rsidR="00000000" w:rsidRPr="00717EF6" w:rsidP="00717EF6">
            <w:pPr>
              <w:pStyle w:val="ListBullet2"/>
            </w:pPr>
            <w:r w:rsidRPr="00717EF6">
              <w:t>permit and licence requirements</w:t>
            </w:r>
          </w:p>
          <w:p w:rsidR="00000000" w:rsidRPr="00717EF6" w:rsidP="00717EF6">
            <w:pPr>
              <w:pStyle w:val="ListBullet2"/>
            </w:pPr>
            <w:r w:rsidRPr="00717EF6">
              <w:t>relevant aspects of AEC and ADG code and relevant Australian Standards applicable to dangerou</w:t>
            </w:r>
            <w:r w:rsidRPr="00717EF6">
              <w:t>s goods and hazardous substances</w:t>
            </w:r>
          </w:p>
          <w:p w:rsidR="00000000" w:rsidRPr="00717EF6" w:rsidP="00717EF6">
            <w:pPr>
              <w:pStyle w:val="ListBullet2"/>
            </w:pPr>
            <w:r w:rsidRPr="00717EF6">
              <w:t>relevant Australian and international standards and associated certification requirements</w:t>
            </w:r>
          </w:p>
          <w:p w:rsidR="00000000" w:rsidRPr="00717EF6" w:rsidP="00717EF6">
            <w:pPr>
              <w:pStyle w:val="ListBullet2"/>
            </w:pPr>
            <w:r w:rsidRPr="00717EF6">
              <w:t>relevant regulations and codes concerning the handling, loading and transport of goods and freight</w:t>
            </w:r>
          </w:p>
          <w:p w:rsidR="00000000" w:rsidRPr="00717EF6" w:rsidP="00717EF6">
            <w:pPr>
              <w:pStyle w:val="ListBullet"/>
            </w:pPr>
            <w:r w:rsidRPr="00717EF6">
              <w:t>in-depth knowledge of:</w:t>
            </w:r>
          </w:p>
          <w:p w:rsidR="00000000" w:rsidRPr="00717EF6" w:rsidP="00717EF6">
            <w:pPr>
              <w:pStyle w:val="ListBullet2"/>
            </w:pPr>
            <w:r w:rsidRPr="00717EF6">
              <w:t>equipment</w:t>
            </w:r>
            <w:r w:rsidRPr="00717EF6">
              <w:t xml:space="preserve"> applications, capacities, configurations, safety hazards and control</w:t>
            </w:r>
          </w:p>
          <w:p w:rsidR="00000000" w:rsidRPr="00717EF6" w:rsidP="00717EF6">
            <w:pPr>
              <w:pStyle w:val="ListBullet2"/>
            </w:pPr>
            <w:r w:rsidRPr="00717EF6">
              <w:t>operation of maintenance systems, resources, management and workplace operating systems</w:t>
            </w:r>
          </w:p>
          <w:p w:rsidR="00000000" w:rsidRPr="00717EF6" w:rsidP="00717EF6">
            <w:pPr>
              <w:pStyle w:val="ListBullet2"/>
            </w:pPr>
            <w:r w:rsidRPr="00717EF6">
              <w:t>quality and customer service standards, policies and procedures</w:t>
            </w:r>
          </w:p>
        </w:tc>
      </w:tr>
    </w:tbl>
    <w:p w:rsidR="00C874A9" w:rsidP="00717EF6">
      <w:pPr>
        <w:pStyle w:val="NoPaddingFontSize1"/>
      </w:pPr>
    </w:p>
    <w:p w:rsidR="00C874A9" w:rsidP="00717EF6">
      <w:pPr>
        <w:pStyle w:val="NoPaddingFontSize1"/>
      </w:pPr>
    </w:p>
    <w:p w:rsidR="00000000" w:rsidRPr="00717EF6" w:rsidP="00717EF6">
      <w:pPr>
        <w:pStyle w:val="Heading1"/>
      </w:pPr>
      <w:bookmarkStart w:id="14" w:name="O_1097674"/>
      <w:bookmarkEnd w:id="14"/>
      <w:r w:rsidRPr="00717EF6">
        <w:t>Assessment Conditions</w:t>
      </w:r>
    </w:p>
    <w:tbl>
      <w:tblPr>
        <w:tblW w:w="9497" w:type="dxa"/>
        <w:tblLayout w:type="fixed"/>
        <w:tblCellMar>
          <w:left w:w="62" w:type="dxa"/>
          <w:right w:w="62" w:type="dxa"/>
        </w:tblCellMar>
        <w:tblLook w:val="0000"/>
      </w:tblPr>
      <w:tblGrid>
        <w:gridCol w:w="9497"/>
      </w:tblGrid>
      <w:tr w:rsidTr="00717E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7EF6" w:rsidP="00717EF6">
            <w:pPr>
              <w:pStyle w:val="BodyText"/>
            </w:pPr>
            <w:r w:rsidRPr="00717EF6">
              <w:t>Assessors must hold credentials specified within the Standards for Registered Training Organisations current at the time of assessment.</w:t>
            </w:r>
          </w:p>
          <w:p w:rsidR="00000000" w:rsidRPr="00717EF6" w:rsidP="00717EF6">
            <w:pPr>
              <w:pStyle w:val="BodyText"/>
            </w:pPr>
            <w:r w:rsidRPr="00717EF6">
              <w:t>Assessment must satisfy the Principles of Assessment and Rules of Evidence and all regulatory requ</w:t>
            </w:r>
            <w:r w:rsidRPr="00717EF6">
              <w:t>irements included within the Standards for Registered Training Organisations current at the time of assessment.</w:t>
            </w:r>
          </w:p>
          <w:p w:rsidR="00000000" w:rsidRPr="00717EF6" w:rsidP="00717EF6">
            <w:pPr>
              <w:pStyle w:val="BodyText"/>
            </w:pPr>
            <w:r w:rsidRPr="00717EF6">
              <w:t>Assessment must occur in workplace operational situations. Where this is not appropriate, assessment must occur in simulated workplace operation</w:t>
            </w:r>
            <w:r w:rsidRPr="00717EF6">
              <w:t>al situations that reflect workplace conditions.</w:t>
            </w:r>
          </w:p>
          <w:p w:rsidR="00000000" w:rsidRPr="00717EF6" w:rsidP="00717EF6">
            <w:pPr>
              <w:pStyle w:val="BodyText"/>
            </w:pPr>
            <w:r w:rsidRPr="00717EF6">
              <w:t>Assessment processes and techniques must be appropriate to the language, literacy and numeracy requirements of the work being performed and the needs of the candidate.</w:t>
            </w:r>
          </w:p>
          <w:p w:rsidR="00000000" w:rsidRPr="00717EF6" w:rsidP="00717EF6">
            <w:pPr>
              <w:pStyle w:val="BodyText"/>
            </w:pPr>
            <w:r w:rsidRPr="00717EF6">
              <w:t>Resources for assessment must include a</w:t>
            </w:r>
            <w:r w:rsidRPr="00717EF6">
              <w:t>ccess to:</w:t>
            </w:r>
          </w:p>
          <w:p w:rsidR="00000000" w:rsidRPr="00717EF6" w:rsidP="00717EF6">
            <w:pPr>
              <w:pStyle w:val="ListBullet"/>
            </w:pPr>
            <w:r w:rsidRPr="00717EF6">
              <w:tab/>
              <w:t xml:space="preserve">a range of relevant exercises, case studies and/or simulations </w:t>
            </w:r>
          </w:p>
          <w:p w:rsidR="00000000" w:rsidRPr="00717EF6" w:rsidP="00717EF6">
            <w:pPr>
              <w:pStyle w:val="ListBullet"/>
            </w:pPr>
            <w:r w:rsidRPr="00717EF6">
              <w:tab/>
              <w:t xml:space="preserve">acceptable means of simulation assessment </w:t>
            </w:r>
          </w:p>
          <w:p w:rsidR="00000000" w:rsidRPr="00717EF6" w:rsidP="00717EF6">
            <w:pPr>
              <w:pStyle w:val="ListBullet"/>
            </w:pPr>
            <w:r w:rsidRPr="00717EF6">
              <w:tab/>
              <w:t xml:space="preserve">applicable documentation, including workplace procedures, regulations, codes of practice and operation manuals </w:t>
            </w:r>
          </w:p>
          <w:p w:rsidR="00000000" w:rsidRPr="00717EF6" w:rsidP="00717EF6">
            <w:pPr>
              <w:pStyle w:val="ListBullet"/>
            </w:pPr>
            <w:r w:rsidRPr="00717EF6">
              <w:t>relevant materials, tools, equipment and PPE currently used in industry.</w:t>
            </w:r>
          </w:p>
        </w:tc>
      </w:tr>
    </w:tbl>
    <w:p w:rsidR="00C874A9" w:rsidP="00717EF6">
      <w:pPr>
        <w:pStyle w:val="NoPaddingFontSize1"/>
      </w:pPr>
    </w:p>
    <w:p w:rsidR="00C874A9" w:rsidP="00717EF6">
      <w:pPr>
        <w:pStyle w:val="NoPaddingFontSize1"/>
      </w:pPr>
    </w:p>
    <w:p w:rsidR="00000000" w:rsidRPr="00717EF6" w:rsidP="00717EF6">
      <w:pPr>
        <w:pStyle w:val="Heading1"/>
      </w:pPr>
      <w:bookmarkStart w:id="15" w:name="O_1097686"/>
      <w:bookmarkEnd w:id="15"/>
      <w:r w:rsidRPr="00717EF6">
        <w:t>Links</w:t>
      </w:r>
    </w:p>
    <w:p w:rsidR="00000000" w:rsidRPr="00717EF6" w:rsidP="00C874A9">
      <w:pPr>
        <w:pStyle w:val="BodyText"/>
      </w:pPr>
      <w:r w:rsidRPr="00717EF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61C7C">
        <w:rPr>
          <w:rStyle w:val="Hyperlink"/>
        </w:rPr>
        <w:t>https://vetnet.gov.au/Pages/TrainingDocs.aspx?q=6bdbab1e-11ed-4bc9-9cba-9e1a55d4e4a9</w:t>
      </w:r>
      <w:r>
        <w:fldChar w:fldCharType="end"/>
      </w:r>
    </w:p>
    <w:p w:rsidR="00000000" w:rsidRPr="00717EF6" w:rsidP="00717EF6"/>
    <w:sectPr w:rsidSect="00717EF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E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EF6" w:rsidRPr="00C874A9" w:rsidP="00C874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E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4A9" w:rsidP="00717E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874A9" w:rsidP="00717EF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C874A9" w:rsidP="00717EF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EF6" w:rsidP="00717EF6">
    <w:pPr>
      <w:pStyle w:val="Footer"/>
      <w:framePr w:wrap="around"/>
    </w:pPr>
    <w:r>
      <w:fldChar w:fldCharType="begin"/>
    </w:r>
    <w:r>
      <w:instrText xml:space="preserve"> DOCPROPERTY  Subject  \* MERGEFORMAT </w:instrText>
    </w:r>
    <w:r>
      <w:fldChar w:fldCharType="separate"/>
    </w:r>
    <w:r w:rsidR="00C874A9">
      <w:t>Approved</w:t>
    </w:r>
    <w:r w:rsidR="00C874A9">
      <w:fldChar w:fldCharType="end"/>
    </w:r>
    <w:r>
      <w:tab/>
      <w:t xml:space="preserve">Page </w:t>
    </w:r>
    <w:r>
      <w:fldChar w:fldCharType="begin"/>
    </w:r>
    <w:r>
      <w:instrText xml:space="preserve"> PAGE  \* Arabic  \* MERGEFORMAT </w:instrText>
    </w:r>
    <w:r>
      <w:fldChar w:fldCharType="separate"/>
    </w:r>
    <w:r w:rsidR="00C874A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874A9">
      <w:rPr>
        <w:noProof/>
      </w:rPr>
      <w:t>4</w:t>
    </w:r>
    <w:r>
      <w:rPr>
        <w:noProof/>
      </w:rPr>
      <w:fldChar w:fldCharType="end"/>
    </w:r>
  </w:p>
  <w:p w:rsidR="00717EF6" w:rsidP="00717EF6">
    <w:pPr>
      <w:pStyle w:val="Footer"/>
      <w:framePr w:wrap="around"/>
    </w:pPr>
    <w:r>
      <w:t xml:space="preserve">© Commonwealth of Australia, </w:t>
    </w:r>
    <w:r>
      <w:fldChar w:fldCharType="begin"/>
    </w:r>
    <w:r>
      <w:instrText xml:space="preserve"> DATE  \@ "yyyy"  \* MERGEFORMAT </w:instrText>
    </w:r>
    <w:r>
      <w:fldChar w:fldCharType="separate"/>
    </w:r>
    <w:r w:rsidR="00C874A9">
      <w:rPr>
        <w:noProof/>
      </w:rPr>
      <w:t>2025</w:t>
    </w:r>
    <w:r>
      <w:fldChar w:fldCharType="end"/>
    </w:r>
    <w:r>
      <w:tab/>
    </w:r>
    <w:r>
      <w:fldChar w:fldCharType="begin"/>
    </w:r>
    <w:r>
      <w:instrText xml:space="preserve"> DOCPROPERTY  Author  \* MERGEFORMAT </w:instrText>
    </w:r>
    <w:r>
      <w:fldChar w:fldCharType="separate"/>
    </w:r>
    <w:r w:rsidR="00C874A9">
      <w:t>Public Skills Australia</w:t>
    </w:r>
    <w:r w:rsidR="00C874A9">
      <w:fldChar w:fldCharType="end"/>
    </w:r>
  </w:p>
  <w:p w:rsidR="00717EF6" w:rsidP="00717E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E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4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7EF6" w:rsidRPr="00C874A9" w:rsidP="00C874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E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4A9" w:rsidRPr="002D2AF8" w:rsidP="00717EF6">
    <w:pPr>
      <w:pStyle w:val="Header"/>
      <w:framePr w:wrap="around"/>
    </w:pPr>
    <w:r>
      <w:fldChar w:fldCharType="begin"/>
    </w:r>
    <w:r>
      <w:instrText xml:space="preserve"> TITLE   \* MERGEFORMAT </w:instrText>
    </w:r>
    <w:r>
      <w:fldChar w:fldCharType="separate"/>
    </w:r>
    <w:r>
      <w:t>DEFEXO069 Plan loading of dangerous goods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874A9" w:rsidP="00717EF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EF6" w:rsidRPr="002D2AF8" w:rsidP="00717EF6">
    <w:pPr>
      <w:pStyle w:val="Header"/>
      <w:framePr w:wrap="around"/>
    </w:pPr>
    <w:r>
      <w:fldChar w:fldCharType="begin"/>
    </w:r>
    <w:r>
      <w:instrText xml:space="preserve"> TITLE   \* MERGEFORMAT </w:instrText>
    </w:r>
    <w:r>
      <w:fldChar w:fldCharType="separate"/>
    </w:r>
    <w:r w:rsidR="00C874A9">
      <w:t>DEFEXO069 Plan loading of dangerous goods</w:t>
    </w:r>
    <w:r w:rsidR="00C874A9">
      <w:fldChar w:fldCharType="end"/>
    </w:r>
    <w:r>
      <w:tab/>
      <w:t xml:space="preserve">Date this document was generated: </w:t>
    </w:r>
    <w:r>
      <w:fldChar w:fldCharType="begin"/>
    </w:r>
    <w:r>
      <w:instrText xml:space="preserve"> CREATEDATE  \@ "d MMMM yyyy"  \* MERGEFORMAT </w:instrText>
    </w:r>
    <w:r>
      <w:fldChar w:fldCharType="separate"/>
    </w:r>
    <w:r w:rsidR="00C874A9">
      <w:rPr>
        <w:noProof/>
      </w:rPr>
      <w:t>2 March 2025</w:t>
    </w:r>
    <w:r>
      <w:fldChar w:fldCharType="end"/>
    </w:r>
  </w:p>
  <w:p w:rsidR="00717EF6" w:rsidP="00717E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2E94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C660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9CF1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7E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7EF6"/>
    <w:pPr>
      <w:spacing w:before="360" w:after="60"/>
      <w:outlineLvl w:val="0"/>
    </w:pPr>
    <w:rPr>
      <w:sz w:val="32"/>
    </w:rPr>
  </w:style>
  <w:style w:type="paragraph" w:styleId="Heading2">
    <w:name w:val="heading 2"/>
    <w:basedOn w:val="HeadingBase"/>
    <w:next w:val="BodyText"/>
    <w:link w:val="Heading2Char"/>
    <w:qFormat/>
    <w:rsid w:val="00717EF6"/>
    <w:pPr>
      <w:keepLines/>
      <w:spacing w:before="240" w:after="120"/>
      <w:outlineLvl w:val="1"/>
    </w:pPr>
    <w:rPr>
      <w:sz w:val="28"/>
      <w:szCs w:val="40"/>
    </w:rPr>
  </w:style>
  <w:style w:type="paragraph" w:styleId="Heading3">
    <w:name w:val="heading 3"/>
    <w:basedOn w:val="HeadingBase"/>
    <w:next w:val="BodyText"/>
    <w:link w:val="Heading3Char"/>
    <w:qFormat/>
    <w:rsid w:val="00717EF6"/>
    <w:pPr>
      <w:spacing w:before="180" w:after="120"/>
      <w:outlineLvl w:val="2"/>
    </w:pPr>
    <w:rPr>
      <w:spacing w:val="-10"/>
      <w:kern w:val="32"/>
    </w:rPr>
  </w:style>
  <w:style w:type="paragraph" w:styleId="Heading4">
    <w:name w:val="heading 4"/>
    <w:basedOn w:val="HeadingBase"/>
    <w:next w:val="BodyText"/>
    <w:link w:val="Heading4Char"/>
    <w:qFormat/>
    <w:rsid w:val="00717EF6"/>
    <w:pPr>
      <w:spacing w:before="160" w:after="120"/>
      <w:outlineLvl w:val="3"/>
    </w:pPr>
    <w:rPr>
      <w:sz w:val="22"/>
    </w:rPr>
  </w:style>
  <w:style w:type="paragraph" w:styleId="Heading5">
    <w:name w:val="heading 5"/>
    <w:basedOn w:val="HeadingBase"/>
    <w:next w:val="Normal"/>
    <w:link w:val="Heading5Char"/>
    <w:qFormat/>
    <w:rsid w:val="00717EF6"/>
    <w:pPr>
      <w:spacing w:before="80"/>
      <w:outlineLvl w:val="4"/>
    </w:pPr>
    <w:rPr>
      <w:color w:val="918585"/>
      <w:sz w:val="20"/>
    </w:rPr>
  </w:style>
  <w:style w:type="paragraph" w:styleId="Heading6">
    <w:name w:val="heading 6"/>
    <w:basedOn w:val="HeadingBase"/>
    <w:next w:val="Normal"/>
    <w:link w:val="Heading6Char"/>
    <w:qFormat/>
    <w:rsid w:val="00717EF6"/>
    <w:pPr>
      <w:spacing w:before="60"/>
      <w:outlineLvl w:val="5"/>
    </w:pPr>
    <w:rPr>
      <w:color w:val="918585"/>
      <w:sz w:val="20"/>
    </w:rPr>
  </w:style>
  <w:style w:type="paragraph" w:styleId="Heading7">
    <w:name w:val="heading 7"/>
    <w:basedOn w:val="Normal"/>
    <w:next w:val="Normal"/>
    <w:link w:val="Heading7Char"/>
    <w:qFormat/>
    <w:rsid w:val="00717EF6"/>
    <w:pPr>
      <w:ind w:left="720"/>
      <w:outlineLvl w:val="6"/>
    </w:pPr>
    <w:rPr>
      <w:i/>
    </w:rPr>
  </w:style>
  <w:style w:type="paragraph" w:styleId="Heading8">
    <w:name w:val="heading 8"/>
    <w:basedOn w:val="Normal"/>
    <w:next w:val="Normal"/>
    <w:link w:val="Heading8Char"/>
    <w:qFormat/>
    <w:rsid w:val="00717EF6"/>
    <w:pPr>
      <w:ind w:left="720"/>
      <w:outlineLvl w:val="7"/>
    </w:pPr>
    <w:rPr>
      <w:i/>
    </w:rPr>
  </w:style>
  <w:style w:type="paragraph" w:styleId="Heading9">
    <w:name w:val="heading 9"/>
    <w:basedOn w:val="Normal"/>
    <w:next w:val="Normal"/>
    <w:link w:val="Heading9Char"/>
    <w:qFormat/>
    <w:rsid w:val="00717EF6"/>
    <w:pPr>
      <w:ind w:left="720"/>
      <w:outlineLvl w:val="8"/>
    </w:pPr>
    <w:rPr>
      <w:i/>
    </w:rPr>
  </w:style>
  <w:style w:type="character" w:default="1" w:styleId="DefaultParagraphFont">
    <w:name w:val="Default Paragraph Font"/>
    <w:uiPriority w:val="1"/>
    <w:unhideWhenUsed/>
    <w:rsid w:val="00717E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7EF6"/>
  </w:style>
  <w:style w:type="character" w:customStyle="1" w:styleId="Heading1Char">
    <w:name w:val="Heading 1 Char"/>
    <w:basedOn w:val="DefaultParagraphFont"/>
    <w:link w:val="Heading1"/>
    <w:rsid w:val="00717EF6"/>
    <w:rPr>
      <w:rFonts w:ascii="Times New Roman" w:eastAsia="Times New Roman" w:hAnsi="Times New Roman" w:cs="Times New Roman"/>
      <w:b/>
      <w:sz w:val="32"/>
      <w:szCs w:val="20"/>
      <w:lang w:eastAsia="en-US"/>
    </w:rPr>
  </w:style>
  <w:style w:type="paragraph" w:styleId="BodyText">
    <w:name w:val="Body Text"/>
    <w:basedOn w:val="Normal"/>
    <w:link w:val="BodyTextChar"/>
    <w:rsid w:val="00717EF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17EF6"/>
    <w:rPr>
      <w:rFonts w:ascii="Times New Roman" w:eastAsia="Times New Roman" w:hAnsi="Times New Roman" w:cs="Times New Roman"/>
      <w:sz w:val="24"/>
      <w:lang w:eastAsia="en-US"/>
    </w:rPr>
  </w:style>
  <w:style w:type="paragraph" w:styleId="ListBullet">
    <w:name w:val="List Bullet"/>
    <w:basedOn w:val="List"/>
    <w:rsid w:val="00717EF6"/>
    <w:pPr>
      <w:numPr>
        <w:numId w:val="12"/>
      </w:numPr>
      <w:tabs>
        <w:tab w:val="clear" w:pos="340"/>
      </w:tabs>
      <w:spacing w:before="40" w:after="40"/>
    </w:pPr>
  </w:style>
  <w:style w:type="character" w:customStyle="1" w:styleId="SpecialBold">
    <w:name w:val="Special Bold"/>
    <w:basedOn w:val="DefaultParagraphFont"/>
    <w:rsid w:val="00717EF6"/>
    <w:rPr>
      <w:b/>
      <w:spacing w:val="0"/>
    </w:rPr>
  </w:style>
  <w:style w:type="paragraph" w:styleId="ListBullet2">
    <w:name w:val="List Bullet 2"/>
    <w:basedOn w:val="List2"/>
    <w:rsid w:val="00717EF6"/>
    <w:pPr>
      <w:numPr>
        <w:numId w:val="13"/>
      </w:numPr>
      <w:tabs>
        <w:tab w:val="clear" w:pos="680"/>
      </w:tabs>
    </w:pPr>
  </w:style>
  <w:style w:type="paragraph" w:customStyle="1" w:styleId="SuperHeading">
    <w:name w:val="SuperHeading"/>
    <w:basedOn w:val="Normal"/>
    <w:rsid w:val="00717EF6"/>
    <w:pPr>
      <w:spacing w:before="240" w:after="120"/>
      <w:outlineLvl w:val="0"/>
    </w:pPr>
    <w:rPr>
      <w:rFonts w:ascii="Times New Roman" w:hAnsi="Times New Roman"/>
      <w:b/>
      <w:sz w:val="32"/>
    </w:rPr>
  </w:style>
  <w:style w:type="paragraph" w:customStyle="1" w:styleId="AllowPageBreak">
    <w:name w:val="AllowPageBreak"/>
    <w:rsid w:val="00717EF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17E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7E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7E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7E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7E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7E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7E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7EF6"/>
    <w:rPr>
      <w:rFonts w:ascii="Courier New" w:eastAsia="Times New Roman" w:hAnsi="Courier New" w:cs="Times New Roman"/>
      <w:i/>
      <w:szCs w:val="20"/>
      <w:lang w:eastAsia="en-US"/>
    </w:rPr>
  </w:style>
  <w:style w:type="paragraph" w:customStyle="1" w:styleId="HeadingBase">
    <w:name w:val="Heading Base"/>
    <w:rsid w:val="00717E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7EF6"/>
    <w:pPr>
      <w:tabs>
        <w:tab w:val="right" w:leader="dot" w:pos="9072"/>
      </w:tabs>
      <w:ind w:left="567"/>
    </w:pPr>
    <w:rPr>
      <w:szCs w:val="22"/>
    </w:rPr>
  </w:style>
  <w:style w:type="paragraph" w:customStyle="1" w:styleId="TOCBase">
    <w:name w:val="TOC Base"/>
    <w:rsid w:val="00717E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7EF6"/>
    <w:pPr>
      <w:tabs>
        <w:tab w:val="right" w:leader="dot" w:pos="9072"/>
      </w:tabs>
      <w:spacing w:before="40" w:after="40"/>
      <w:ind w:left="284"/>
    </w:pPr>
    <w:rPr>
      <w:rFonts w:ascii="Times New Roman" w:hAnsi="Times New Roman"/>
    </w:rPr>
  </w:style>
  <w:style w:type="paragraph" w:styleId="TOC1">
    <w:name w:val="toc 1"/>
    <w:basedOn w:val="TOCBase"/>
    <w:next w:val="Normal"/>
    <w:rsid w:val="00717E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7E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7EF6"/>
    <w:rPr>
      <w:rFonts w:ascii="Times New Roman" w:eastAsia="Times New Roman" w:hAnsi="Times New Roman" w:cs="Times New Roman"/>
      <w:sz w:val="16"/>
      <w:lang w:eastAsia="en-US"/>
    </w:rPr>
  </w:style>
  <w:style w:type="paragraph" w:styleId="Title">
    <w:name w:val="Title"/>
    <w:basedOn w:val="HeadingBase"/>
    <w:link w:val="TitleChar"/>
    <w:qFormat/>
    <w:rsid w:val="00717EF6"/>
    <w:pPr>
      <w:spacing w:before="5040"/>
      <w:jc w:val="center"/>
    </w:pPr>
    <w:rPr>
      <w:sz w:val="48"/>
      <w:szCs w:val="72"/>
      <w:lang w:val="en-US"/>
    </w:rPr>
  </w:style>
  <w:style w:type="character" w:customStyle="1" w:styleId="TitleChar">
    <w:name w:val="Title Char"/>
    <w:basedOn w:val="DefaultParagraphFont"/>
    <w:link w:val="Title"/>
    <w:rsid w:val="00717E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7EF6"/>
    <w:pPr>
      <w:tabs>
        <w:tab w:val="left" w:pos="3600"/>
        <w:tab w:val="left" w:pos="3958"/>
      </w:tabs>
    </w:pPr>
  </w:style>
  <w:style w:type="paragraph" w:styleId="List">
    <w:name w:val="List"/>
    <w:basedOn w:val="BodyText"/>
    <w:next w:val="BodyText"/>
    <w:rsid w:val="00717EF6"/>
    <w:pPr>
      <w:tabs>
        <w:tab w:val="left" w:pos="340"/>
      </w:tabs>
      <w:spacing w:before="60" w:after="60"/>
      <w:ind w:left="340" w:hanging="340"/>
    </w:pPr>
  </w:style>
  <w:style w:type="paragraph" w:customStyle="1" w:styleId="Note">
    <w:name w:val="Note"/>
    <w:basedOn w:val="BodyText"/>
    <w:rsid w:val="00717E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7EF6"/>
    <w:pPr>
      <w:framePr w:wrap="auto" w:hAnchor="text" w:y="6049"/>
    </w:pPr>
    <w:rPr>
      <w:color w:val="000000"/>
      <w:sz w:val="40"/>
    </w:rPr>
  </w:style>
  <w:style w:type="paragraph" w:customStyle="1" w:styleId="TOCTitle">
    <w:name w:val="TOCTitle"/>
    <w:basedOn w:val="Heading1"/>
    <w:rsid w:val="00717EF6"/>
    <w:pPr>
      <w:spacing w:after="240"/>
      <w:jc w:val="center"/>
      <w:outlineLvl w:val="9"/>
    </w:pPr>
    <w:rPr>
      <w:caps/>
    </w:rPr>
  </w:style>
  <w:style w:type="paragraph" w:customStyle="1" w:styleId="Version">
    <w:name w:val="Version"/>
    <w:rsid w:val="00717E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7EF6"/>
    <w:pPr>
      <w:keepNext w:val="0"/>
      <w:tabs>
        <w:tab w:val="right" w:pos="4176"/>
      </w:tabs>
      <w:ind w:left="198" w:hanging="198"/>
    </w:pPr>
    <w:rPr>
      <w:rFonts w:ascii="Garamond" w:hAnsi="Garamond"/>
    </w:rPr>
  </w:style>
  <w:style w:type="paragraph" w:styleId="IndexHeading">
    <w:name w:val="index heading"/>
    <w:basedOn w:val="Normal"/>
    <w:next w:val="Index1"/>
    <w:semiHidden/>
    <w:rsid w:val="00717EF6"/>
    <w:pPr>
      <w:spacing w:before="120" w:after="120"/>
    </w:pPr>
    <w:rPr>
      <w:rFonts w:ascii="Arial" w:hAnsi="Arial"/>
      <w:b/>
      <w:color w:val="918585"/>
      <w:sz w:val="24"/>
    </w:rPr>
  </w:style>
  <w:style w:type="paragraph" w:styleId="Header">
    <w:name w:val="header"/>
    <w:basedOn w:val="Normal"/>
    <w:link w:val="HeaderChar"/>
    <w:rsid w:val="00717E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7EF6"/>
    <w:rPr>
      <w:rFonts w:ascii="Times New Roman" w:eastAsia="Times New Roman" w:hAnsi="Times New Roman" w:cs="Times New Roman"/>
      <w:sz w:val="16"/>
      <w:szCs w:val="20"/>
      <w:lang w:val="en-GB" w:eastAsia="en-US"/>
    </w:rPr>
  </w:style>
  <w:style w:type="paragraph" w:customStyle="1" w:styleId="Chapter">
    <w:name w:val="Chapter"/>
    <w:basedOn w:val="Normal"/>
    <w:rsid w:val="00717EF6"/>
    <w:pPr>
      <w:spacing w:before="240"/>
    </w:pPr>
    <w:rPr>
      <w:rFonts w:ascii="Times New Roman" w:hAnsi="Times New Roman"/>
      <w:smallCaps/>
      <w:spacing w:val="80"/>
      <w:sz w:val="28"/>
    </w:rPr>
  </w:style>
  <w:style w:type="paragraph" w:customStyle="1" w:styleId="InChapter">
    <w:name w:val="InChapter"/>
    <w:basedOn w:val="Heading3"/>
    <w:rsid w:val="00717EF6"/>
    <w:pPr>
      <w:spacing w:after="240"/>
      <w:outlineLvl w:val="9"/>
    </w:pPr>
    <w:rPr>
      <w:noProof/>
    </w:rPr>
  </w:style>
  <w:style w:type="paragraph" w:styleId="Index2">
    <w:name w:val="index 2"/>
    <w:basedOn w:val="Normal"/>
    <w:next w:val="Normal"/>
    <w:semiHidden/>
    <w:rsid w:val="00717EF6"/>
    <w:pPr>
      <w:tabs>
        <w:tab w:val="right" w:pos="4176"/>
      </w:tabs>
      <w:ind w:left="568" w:hanging="284"/>
    </w:pPr>
    <w:rPr>
      <w:rFonts w:ascii="Garamond" w:hAnsi="Garamond"/>
    </w:rPr>
  </w:style>
  <w:style w:type="paragraph" w:customStyle="1" w:styleId="Byline">
    <w:name w:val="Byline"/>
    <w:rsid w:val="00717E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7EF6"/>
    <w:pPr>
      <w:tabs>
        <w:tab w:val="clear" w:pos="3600"/>
        <w:tab w:val="clear" w:pos="3958"/>
      </w:tabs>
      <w:jc w:val="right"/>
    </w:pPr>
  </w:style>
  <w:style w:type="character" w:styleId="Emphasis">
    <w:name w:val="Emphasis"/>
    <w:basedOn w:val="DefaultParagraphFont"/>
    <w:qFormat/>
    <w:rsid w:val="00717EF6"/>
    <w:rPr>
      <w:i/>
    </w:rPr>
  </w:style>
  <w:style w:type="paragraph" w:styleId="Caption">
    <w:name w:val="caption"/>
    <w:basedOn w:val="BodyText"/>
    <w:next w:val="Normal"/>
    <w:qFormat/>
    <w:rsid w:val="00717EF6"/>
    <w:pPr>
      <w:framePr w:w="2268" w:hSpace="181" w:vSpace="181" w:wrap="around" w:vAnchor="text" w:hAnchor="page" w:x="1135" w:y="285" w:anchorLock="1"/>
    </w:pPr>
    <w:rPr>
      <w:i/>
    </w:rPr>
  </w:style>
  <w:style w:type="paragraph" w:customStyle="1" w:styleId="MiniTOCTitle">
    <w:name w:val="MiniTOCTitle"/>
    <w:basedOn w:val="Heading4"/>
    <w:rsid w:val="00717EF6"/>
    <w:pPr>
      <w:spacing w:before="240"/>
      <w:outlineLvl w:val="9"/>
    </w:pPr>
    <w:rPr>
      <w:noProof/>
      <w:sz w:val="24"/>
    </w:rPr>
  </w:style>
  <w:style w:type="paragraph" w:customStyle="1" w:styleId="MiniTOCItem">
    <w:name w:val="MiniTOCItem"/>
    <w:basedOn w:val="ListBullet"/>
    <w:rsid w:val="00717EF6"/>
    <w:pPr>
      <w:numPr>
        <w:numId w:val="0"/>
      </w:numPr>
      <w:tabs>
        <w:tab w:val="right" w:leader="dot" w:pos="6521"/>
      </w:tabs>
      <w:spacing w:before="0" w:after="0"/>
    </w:pPr>
  </w:style>
  <w:style w:type="paragraph" w:customStyle="1" w:styleId="TOFTitle">
    <w:name w:val="TOFTitle"/>
    <w:basedOn w:val="TOCTitle"/>
    <w:rsid w:val="00717EF6"/>
  </w:style>
  <w:style w:type="paragraph" w:styleId="TableofFigures">
    <w:name w:val="table of figures"/>
    <w:basedOn w:val="Normal"/>
    <w:next w:val="Normal"/>
    <w:semiHidden/>
    <w:rsid w:val="00717EF6"/>
    <w:pPr>
      <w:tabs>
        <w:tab w:val="right" w:leader="dot" w:pos="9072"/>
      </w:tabs>
      <w:ind w:left="970" w:hanging="403"/>
    </w:pPr>
    <w:rPr>
      <w:rFonts w:ascii="Times New Roman" w:hAnsi="Times New Roman"/>
      <w:b/>
    </w:rPr>
  </w:style>
  <w:style w:type="paragraph" w:styleId="ListNumber">
    <w:name w:val="List Number"/>
    <w:basedOn w:val="List"/>
    <w:rsid w:val="00717EF6"/>
    <w:pPr>
      <w:numPr>
        <w:numId w:val="15"/>
      </w:numPr>
      <w:tabs>
        <w:tab w:val="clear" w:pos="340"/>
      </w:tabs>
    </w:pPr>
  </w:style>
  <w:style w:type="character" w:customStyle="1" w:styleId="WingdingSymbols">
    <w:name w:val="Wingding Symbols"/>
    <w:rsid w:val="00717EF6"/>
    <w:rPr>
      <w:rFonts w:ascii="Wingdings" w:hAnsi="Wingdings"/>
    </w:rPr>
  </w:style>
  <w:style w:type="paragraph" w:customStyle="1" w:styleId="TableHeading">
    <w:name w:val="Table Heading"/>
    <w:basedOn w:val="HeadingBase"/>
    <w:rsid w:val="00717EF6"/>
    <w:pPr>
      <w:keepLines/>
      <w:pBdr>
        <w:bottom w:val="single" w:sz="6" w:space="1" w:color="918585"/>
      </w:pBdr>
      <w:spacing w:before="240"/>
    </w:pPr>
  </w:style>
  <w:style w:type="character" w:customStyle="1" w:styleId="HotSpot">
    <w:name w:val="HotSpot"/>
    <w:rsid w:val="00717EF6"/>
    <w:rPr>
      <w:color w:val="0033CC"/>
      <w:u w:val="none"/>
    </w:rPr>
  </w:style>
  <w:style w:type="paragraph" w:customStyle="1" w:styleId="BodyTextRight">
    <w:name w:val="Body Text Right"/>
    <w:basedOn w:val="BodyText"/>
    <w:rsid w:val="00717EF6"/>
    <w:pPr>
      <w:spacing w:before="0" w:after="0"/>
      <w:jc w:val="right"/>
    </w:pPr>
  </w:style>
  <w:style w:type="paragraph" w:styleId="Index3">
    <w:name w:val="index 3"/>
    <w:basedOn w:val="ListNumber2"/>
    <w:next w:val="Normal"/>
    <w:semiHidden/>
    <w:rsid w:val="00717EF6"/>
    <w:pPr>
      <w:numPr>
        <w:numId w:val="0"/>
      </w:numPr>
      <w:tabs>
        <w:tab w:val="right" w:leader="dot" w:pos="4176"/>
      </w:tabs>
    </w:pPr>
  </w:style>
  <w:style w:type="paragraph" w:styleId="ListNumber2">
    <w:name w:val="List Number 2"/>
    <w:basedOn w:val="List2"/>
    <w:rsid w:val="00717EF6"/>
    <w:pPr>
      <w:numPr>
        <w:numId w:val="10"/>
      </w:numPr>
      <w:tabs>
        <w:tab w:val="clear" w:pos="1060"/>
      </w:tabs>
    </w:pPr>
  </w:style>
  <w:style w:type="paragraph" w:customStyle="1" w:styleId="MarginNote">
    <w:name w:val="Margin Note"/>
    <w:basedOn w:val="BodyText"/>
    <w:rsid w:val="00717E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7E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7E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7EF6"/>
    <w:rPr>
      <w:sz w:val="32"/>
    </w:rPr>
  </w:style>
  <w:style w:type="paragraph" w:customStyle="1" w:styleId="HeadingProcedure">
    <w:name w:val="Heading Procedure"/>
    <w:basedOn w:val="HeadingBase"/>
    <w:next w:val="Normal"/>
    <w:rsid w:val="00717EF6"/>
    <w:pPr>
      <w:tabs>
        <w:tab w:val="left" w:pos="0"/>
      </w:tabs>
      <w:spacing w:before="120" w:after="60"/>
    </w:pPr>
    <w:rPr>
      <w:i/>
      <w:color w:val="918585"/>
      <w:sz w:val="22"/>
    </w:rPr>
  </w:style>
  <w:style w:type="paragraph" w:customStyle="1" w:styleId="TableBodyText">
    <w:name w:val="Table Body Text"/>
    <w:basedOn w:val="BodyText"/>
    <w:rsid w:val="00717EF6"/>
    <w:pPr>
      <w:spacing w:before="60" w:after="60"/>
    </w:pPr>
  </w:style>
  <w:style w:type="paragraph" w:styleId="ListContinue">
    <w:name w:val="List Continue"/>
    <w:basedOn w:val="List"/>
    <w:rsid w:val="00717EF6"/>
    <w:pPr>
      <w:ind w:firstLine="0"/>
    </w:pPr>
  </w:style>
  <w:style w:type="paragraph" w:customStyle="1" w:styleId="ListNote">
    <w:name w:val="List Note"/>
    <w:basedOn w:val="List"/>
    <w:rsid w:val="00717EF6"/>
    <w:pPr>
      <w:pBdr>
        <w:top w:val="single" w:sz="6" w:space="2" w:color="918585"/>
        <w:bottom w:val="single" w:sz="6" w:space="2" w:color="918585"/>
      </w:pBdr>
      <w:tabs>
        <w:tab w:val="left" w:pos="1021"/>
      </w:tabs>
      <w:ind w:firstLine="0"/>
    </w:pPr>
  </w:style>
  <w:style w:type="paragraph" w:customStyle="1" w:styleId="Warning">
    <w:name w:val="Warning"/>
    <w:basedOn w:val="BodyText"/>
    <w:rsid w:val="00717EF6"/>
    <w:pPr>
      <w:shd w:val="clear" w:color="auto" w:fill="D9D9D9"/>
      <w:tabs>
        <w:tab w:val="left" w:pos="992"/>
      </w:tabs>
      <w:ind w:left="119" w:right="119"/>
    </w:pPr>
    <w:rPr>
      <w:sz w:val="20"/>
    </w:rPr>
  </w:style>
  <w:style w:type="paragraph" w:customStyle="1" w:styleId="MarginIcons">
    <w:name w:val="Margin Icons"/>
    <w:basedOn w:val="BodyText"/>
    <w:rsid w:val="00717E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7EF6"/>
    <w:rPr>
      <w:rFonts w:ascii="Courier New" w:hAnsi="Courier New"/>
    </w:rPr>
  </w:style>
  <w:style w:type="paragraph" w:customStyle="1" w:styleId="NoteBullet">
    <w:name w:val="Note Bullet"/>
    <w:basedOn w:val="Note"/>
    <w:rsid w:val="00717EF6"/>
    <w:pPr>
      <w:tabs>
        <w:tab w:val="clear" w:pos="680"/>
      </w:tabs>
      <w:spacing w:before="60" w:after="60"/>
    </w:pPr>
  </w:style>
  <w:style w:type="paragraph" w:customStyle="1" w:styleId="SubHeading2">
    <w:name w:val="SubHeading2"/>
    <w:basedOn w:val="HeadingBase"/>
    <w:rsid w:val="00717EF6"/>
    <w:pPr>
      <w:spacing w:before="240" w:after="60"/>
    </w:pPr>
    <w:rPr>
      <w:sz w:val="20"/>
    </w:rPr>
  </w:style>
  <w:style w:type="paragraph" w:customStyle="1" w:styleId="SubHeading1">
    <w:name w:val="SubHeading1"/>
    <w:basedOn w:val="HeadingBase"/>
    <w:rsid w:val="00717EF6"/>
    <w:pPr>
      <w:spacing w:before="240" w:after="60"/>
    </w:pPr>
    <w:rPr>
      <w:color w:val="918585"/>
      <w:sz w:val="22"/>
    </w:rPr>
  </w:style>
  <w:style w:type="paragraph" w:customStyle="1" w:styleId="SideHeading">
    <w:name w:val="Side Heading"/>
    <w:basedOn w:val="HeadingBase"/>
    <w:rsid w:val="00717E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7EF6"/>
    <w:pPr>
      <w:tabs>
        <w:tab w:val="num" w:pos="360"/>
      </w:tabs>
    </w:pPr>
  </w:style>
  <w:style w:type="paragraph" w:styleId="PlainText">
    <w:name w:val="Plain Text"/>
    <w:basedOn w:val="Normal"/>
    <w:link w:val="PlainTextChar"/>
    <w:rsid w:val="00717EF6"/>
    <w:rPr>
      <w:sz w:val="20"/>
    </w:rPr>
  </w:style>
  <w:style w:type="character" w:customStyle="1" w:styleId="PlainTextChar">
    <w:name w:val="Plain Text Char"/>
    <w:basedOn w:val="DefaultParagraphFont"/>
    <w:link w:val="PlainText"/>
    <w:rsid w:val="00717EF6"/>
    <w:rPr>
      <w:rFonts w:ascii="Courier New" w:eastAsia="Times New Roman" w:hAnsi="Courier New" w:cs="Times New Roman"/>
      <w:sz w:val="20"/>
      <w:szCs w:val="20"/>
      <w:lang w:eastAsia="en-US"/>
    </w:rPr>
  </w:style>
  <w:style w:type="character" w:customStyle="1" w:styleId="MenuOption">
    <w:name w:val="Menu Option"/>
    <w:basedOn w:val="DefaultParagraphFont"/>
    <w:rsid w:val="00717EF6"/>
    <w:rPr>
      <w:b/>
      <w:smallCaps/>
    </w:rPr>
  </w:style>
  <w:style w:type="paragraph" w:customStyle="1" w:styleId="TableListNumber">
    <w:name w:val="Table List Number"/>
    <w:basedOn w:val="ListNumber"/>
    <w:rsid w:val="00717EF6"/>
    <w:pPr>
      <w:numPr>
        <w:numId w:val="0"/>
      </w:numPr>
    </w:pPr>
  </w:style>
  <w:style w:type="paragraph" w:styleId="TOC4">
    <w:name w:val="toc 4"/>
    <w:basedOn w:val="TOCBase"/>
    <w:next w:val="Normal"/>
    <w:semiHidden/>
    <w:rsid w:val="00717EF6"/>
    <w:pPr>
      <w:tabs>
        <w:tab w:val="right" w:leader="dot" w:pos="9071"/>
      </w:tabs>
      <w:ind w:left="1701"/>
    </w:pPr>
  </w:style>
  <w:style w:type="paragraph" w:customStyle="1" w:styleId="ListAlpha">
    <w:name w:val="List Alpha"/>
    <w:basedOn w:val="List"/>
    <w:rsid w:val="00717EF6"/>
    <w:pPr>
      <w:numPr>
        <w:numId w:val="9"/>
      </w:numPr>
    </w:pPr>
  </w:style>
  <w:style w:type="paragraph" w:customStyle="1" w:styleId="ListAlpha2">
    <w:name w:val="List Alpha 2"/>
    <w:basedOn w:val="List2"/>
    <w:rsid w:val="00717EF6"/>
    <w:pPr>
      <w:numPr>
        <w:numId w:val="8"/>
      </w:numPr>
    </w:pPr>
  </w:style>
  <w:style w:type="paragraph" w:styleId="List2">
    <w:name w:val="List 2"/>
    <w:basedOn w:val="BodyText"/>
    <w:rsid w:val="00717EF6"/>
    <w:pPr>
      <w:tabs>
        <w:tab w:val="left" w:pos="680"/>
      </w:tabs>
      <w:spacing w:before="60" w:after="60"/>
      <w:ind w:left="680" w:hanging="340"/>
    </w:pPr>
  </w:style>
  <w:style w:type="paragraph" w:styleId="List3">
    <w:name w:val="List 3"/>
    <w:basedOn w:val="BodyText"/>
    <w:rsid w:val="00717EF6"/>
    <w:pPr>
      <w:tabs>
        <w:tab w:val="left" w:pos="1021"/>
      </w:tabs>
      <w:spacing w:before="60" w:after="60"/>
      <w:ind w:left="1020" w:hanging="340"/>
    </w:pPr>
  </w:style>
  <w:style w:type="paragraph" w:styleId="List4">
    <w:name w:val="List 4"/>
    <w:basedOn w:val="BodyText"/>
    <w:rsid w:val="00717EF6"/>
    <w:pPr>
      <w:tabs>
        <w:tab w:val="left" w:pos="1361"/>
      </w:tabs>
      <w:spacing w:before="60" w:after="60"/>
      <w:ind w:left="1361" w:hanging="340"/>
    </w:pPr>
  </w:style>
  <w:style w:type="paragraph" w:styleId="List5">
    <w:name w:val="List 5"/>
    <w:basedOn w:val="BodyText"/>
    <w:rsid w:val="00717EF6"/>
    <w:pPr>
      <w:tabs>
        <w:tab w:val="left" w:pos="1701"/>
      </w:tabs>
      <w:spacing w:before="60" w:after="60"/>
      <w:ind w:left="1701" w:hanging="340"/>
    </w:pPr>
  </w:style>
  <w:style w:type="paragraph" w:styleId="ListBullet3">
    <w:name w:val="List Bullet 3"/>
    <w:basedOn w:val="List3"/>
    <w:rsid w:val="00717EF6"/>
    <w:pPr>
      <w:numPr>
        <w:numId w:val="14"/>
      </w:numPr>
      <w:tabs>
        <w:tab w:val="clear" w:pos="1021"/>
      </w:tabs>
      <w:ind w:left="1037" w:hanging="357"/>
    </w:pPr>
  </w:style>
  <w:style w:type="paragraph" w:styleId="ListBullet4">
    <w:name w:val="List Bullet 4"/>
    <w:basedOn w:val="List4"/>
    <w:rsid w:val="00717EF6"/>
    <w:pPr>
      <w:numPr>
        <w:numId w:val="3"/>
      </w:numPr>
      <w:tabs>
        <w:tab w:val="clear" w:pos="1361"/>
      </w:tabs>
    </w:pPr>
  </w:style>
  <w:style w:type="paragraph" w:styleId="ListBullet5">
    <w:name w:val="List Bullet 5"/>
    <w:basedOn w:val="List5"/>
    <w:rsid w:val="00717EF6"/>
    <w:pPr>
      <w:numPr>
        <w:numId w:val="4"/>
      </w:numPr>
    </w:pPr>
  </w:style>
  <w:style w:type="paragraph" w:styleId="ListContinue2">
    <w:name w:val="List Continue 2"/>
    <w:basedOn w:val="List2"/>
    <w:rsid w:val="00717EF6"/>
    <w:pPr>
      <w:ind w:firstLine="0"/>
    </w:pPr>
  </w:style>
  <w:style w:type="paragraph" w:styleId="ListContinue3">
    <w:name w:val="List Continue 3"/>
    <w:basedOn w:val="List3"/>
    <w:rsid w:val="00717EF6"/>
    <w:pPr>
      <w:ind w:left="1021" w:firstLine="0"/>
    </w:pPr>
  </w:style>
  <w:style w:type="paragraph" w:styleId="ListContinue4">
    <w:name w:val="List Continue 4"/>
    <w:basedOn w:val="List4"/>
    <w:rsid w:val="00717EF6"/>
    <w:pPr>
      <w:ind w:firstLine="0"/>
    </w:pPr>
  </w:style>
  <w:style w:type="paragraph" w:styleId="ListContinue5">
    <w:name w:val="List Continue 5"/>
    <w:basedOn w:val="List5"/>
    <w:rsid w:val="00717EF6"/>
    <w:pPr>
      <w:ind w:firstLine="0"/>
    </w:pPr>
  </w:style>
  <w:style w:type="paragraph" w:styleId="ListNumber3">
    <w:name w:val="List Number 3"/>
    <w:basedOn w:val="List3"/>
    <w:rsid w:val="00717EF6"/>
    <w:pPr>
      <w:numPr>
        <w:numId w:val="5"/>
      </w:numPr>
    </w:pPr>
  </w:style>
  <w:style w:type="paragraph" w:styleId="ListNumber4">
    <w:name w:val="List Number 4"/>
    <w:basedOn w:val="List4"/>
    <w:rsid w:val="00717EF6"/>
    <w:pPr>
      <w:numPr>
        <w:numId w:val="6"/>
      </w:numPr>
    </w:pPr>
  </w:style>
  <w:style w:type="paragraph" w:styleId="ListNumber5">
    <w:name w:val="List Number 5"/>
    <w:basedOn w:val="List5"/>
    <w:rsid w:val="00717EF6"/>
    <w:pPr>
      <w:numPr>
        <w:numId w:val="7"/>
      </w:numPr>
    </w:pPr>
  </w:style>
  <w:style w:type="paragraph" w:styleId="BlockText">
    <w:name w:val="Block Text"/>
    <w:basedOn w:val="Normal"/>
    <w:rsid w:val="00717EF6"/>
    <w:pPr>
      <w:spacing w:after="120"/>
      <w:ind w:left="1440" w:right="1440"/>
    </w:pPr>
  </w:style>
  <w:style w:type="character" w:customStyle="1" w:styleId="Subscript">
    <w:name w:val="Subscript"/>
    <w:basedOn w:val="DefaultParagraphFont"/>
    <w:rsid w:val="00717EF6"/>
    <w:rPr>
      <w:sz w:val="16"/>
      <w:vertAlign w:val="subscript"/>
    </w:rPr>
  </w:style>
  <w:style w:type="character" w:customStyle="1" w:styleId="Superscript">
    <w:name w:val="Superscript"/>
    <w:basedOn w:val="DefaultParagraphFont"/>
    <w:rsid w:val="00717EF6"/>
    <w:rPr>
      <w:sz w:val="16"/>
      <w:vertAlign w:val="superscript"/>
    </w:rPr>
  </w:style>
  <w:style w:type="character" w:customStyle="1" w:styleId="Symbols">
    <w:name w:val="Symbols"/>
    <w:basedOn w:val="DefaultParagraphFont"/>
    <w:rsid w:val="00717EF6"/>
    <w:rPr>
      <w:rFonts w:ascii="Symbol" w:hAnsi="Symbol"/>
    </w:rPr>
  </w:style>
  <w:style w:type="character" w:customStyle="1" w:styleId="MenuOptions">
    <w:name w:val="Menu Options"/>
    <w:basedOn w:val="DefaultParagraphFont"/>
    <w:rsid w:val="00717EF6"/>
    <w:rPr>
      <w:rFonts w:ascii="Arial Narrow" w:hAnsi="Arial Narrow"/>
      <w:smallCaps/>
    </w:rPr>
  </w:style>
  <w:style w:type="character" w:customStyle="1" w:styleId="Buttons">
    <w:name w:val="Buttons"/>
    <w:basedOn w:val="DefaultParagraphFont"/>
    <w:rsid w:val="00717EF6"/>
    <w:rPr>
      <w:b/>
    </w:rPr>
  </w:style>
  <w:style w:type="character" w:customStyle="1" w:styleId="Underlined">
    <w:name w:val="Underlined"/>
    <w:basedOn w:val="DefaultParagraphFont"/>
    <w:rsid w:val="00717EF6"/>
    <w:rPr>
      <w:u w:val="single"/>
    </w:rPr>
  </w:style>
  <w:style w:type="paragraph" w:customStyle="1" w:styleId="TableBodyTextRight">
    <w:name w:val="Table Body Text Right"/>
    <w:basedOn w:val="TableBodyText"/>
    <w:rsid w:val="00717EF6"/>
    <w:pPr>
      <w:widowControl w:val="0"/>
      <w:autoSpaceDE w:val="0"/>
      <w:autoSpaceDN w:val="0"/>
      <w:adjustRightInd w:val="0"/>
      <w:jc w:val="right"/>
    </w:pPr>
    <w:rPr>
      <w:rFonts w:cs="Arial"/>
      <w:szCs w:val="18"/>
    </w:rPr>
  </w:style>
  <w:style w:type="paragraph" w:customStyle="1" w:styleId="CopyrightText">
    <w:name w:val="Copyright Text"/>
    <w:basedOn w:val="BodyText"/>
    <w:rsid w:val="00717EF6"/>
    <w:rPr>
      <w:sz w:val="18"/>
    </w:rPr>
  </w:style>
  <w:style w:type="paragraph" w:customStyle="1" w:styleId="BodySmallRight">
    <w:name w:val="Body Small Right"/>
    <w:basedOn w:val="BodyTextRight"/>
    <w:rsid w:val="00717EF6"/>
    <w:rPr>
      <w:sz w:val="18"/>
      <w:szCs w:val="18"/>
    </w:rPr>
  </w:style>
  <w:style w:type="paragraph" w:customStyle="1" w:styleId="MarginEdition">
    <w:name w:val="Margin Edition"/>
    <w:basedOn w:val="MarginNote"/>
    <w:rsid w:val="00717EF6"/>
    <w:pPr>
      <w:spacing w:before="0" w:after="0"/>
    </w:pPr>
    <w:rPr>
      <w:rFonts w:ascii="Times New Roman" w:hAnsi="Times New Roman"/>
      <w:color w:val="999999"/>
    </w:rPr>
  </w:style>
  <w:style w:type="paragraph" w:customStyle="1" w:styleId="Spacer">
    <w:name w:val="Spacer"/>
    <w:basedOn w:val="Normal"/>
    <w:rsid w:val="00717EF6"/>
    <w:rPr>
      <w:sz w:val="2"/>
      <w:szCs w:val="2"/>
    </w:rPr>
  </w:style>
  <w:style w:type="character" w:customStyle="1" w:styleId="Small">
    <w:name w:val="Small"/>
    <w:basedOn w:val="DefaultParagraphFont"/>
    <w:rsid w:val="00717EF6"/>
    <w:rPr>
      <w:sz w:val="16"/>
    </w:rPr>
  </w:style>
  <w:style w:type="paragraph" w:customStyle="1" w:styleId="WideTable">
    <w:name w:val="Wide Table"/>
    <w:basedOn w:val="Normal"/>
    <w:rsid w:val="00717EF6"/>
    <w:pPr>
      <w:ind w:left="-1418"/>
    </w:pPr>
    <w:rPr>
      <w:sz w:val="2"/>
      <w:szCs w:val="2"/>
    </w:rPr>
  </w:style>
  <w:style w:type="character" w:styleId="PageNumber">
    <w:name w:val="page number"/>
    <w:basedOn w:val="DefaultParagraphFont"/>
    <w:rsid w:val="00717EF6"/>
  </w:style>
  <w:style w:type="paragraph" w:styleId="Quote">
    <w:name w:val="Quote"/>
    <w:basedOn w:val="Heading1"/>
    <w:link w:val="QuoteChar"/>
    <w:qFormat/>
    <w:rsid w:val="00717EF6"/>
    <w:rPr>
      <w:b w:val="0"/>
      <w:sz w:val="72"/>
      <w:szCs w:val="72"/>
      <w:lang w:val="en-NZ"/>
    </w:rPr>
  </w:style>
  <w:style w:type="character" w:customStyle="1" w:styleId="QuoteChar">
    <w:name w:val="Quote Char"/>
    <w:basedOn w:val="DefaultParagraphFont"/>
    <w:link w:val="Quote"/>
    <w:rsid w:val="00717E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7EF6"/>
    <w:pPr>
      <w:pageBreakBefore/>
    </w:pPr>
  </w:style>
  <w:style w:type="paragraph" w:customStyle="1" w:styleId="Border">
    <w:name w:val="Border"/>
    <w:basedOn w:val="Normal"/>
    <w:qFormat/>
    <w:rsid w:val="00717E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7EF6"/>
    <w:rPr>
      <w:b/>
      <w:bCs/>
      <w:i/>
      <w:iCs/>
      <w:color w:val="auto"/>
    </w:rPr>
  </w:style>
  <w:style w:type="paragraph" w:styleId="IntenseQuote">
    <w:name w:val="Intense Quote"/>
    <w:basedOn w:val="Normal"/>
    <w:next w:val="Normal"/>
    <w:link w:val="IntenseQuoteChar"/>
    <w:uiPriority w:val="30"/>
    <w:qFormat/>
    <w:rsid w:val="00717E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7E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7EF6"/>
    <w:rPr>
      <w:smallCaps/>
      <w:color w:val="auto"/>
      <w:u w:val="single"/>
    </w:rPr>
  </w:style>
  <w:style w:type="character" w:styleId="IntenseReference">
    <w:name w:val="Intense Reference"/>
    <w:basedOn w:val="DefaultParagraphFont"/>
    <w:uiPriority w:val="32"/>
    <w:qFormat/>
    <w:rsid w:val="00717EF6"/>
    <w:rPr>
      <w:b/>
      <w:bCs/>
      <w:smallCaps/>
      <w:color w:val="auto"/>
      <w:spacing w:val="5"/>
      <w:u w:val="single"/>
    </w:rPr>
  </w:style>
  <w:style w:type="paragraph" w:customStyle="1" w:styleId="2ColumnHeading">
    <w:name w:val="2Column Heading"/>
    <w:basedOn w:val="BodyText"/>
    <w:qFormat/>
    <w:rsid w:val="00717EF6"/>
    <w:pPr>
      <w:spacing w:after="60"/>
      <w:ind w:left="-2268"/>
    </w:pPr>
    <w:rPr>
      <w:b/>
    </w:rPr>
  </w:style>
  <w:style w:type="paragraph" w:customStyle="1" w:styleId="Heading1TOC">
    <w:name w:val="Heading1 TOC"/>
    <w:basedOn w:val="Normal"/>
    <w:qFormat/>
    <w:rsid w:val="00717EF6"/>
    <w:pPr>
      <w:spacing w:before="240" w:after="120"/>
    </w:pPr>
    <w:rPr>
      <w:rFonts w:ascii="Times New Roman" w:hAnsi="Times New Roman"/>
      <w:b/>
      <w:sz w:val="32"/>
    </w:rPr>
  </w:style>
  <w:style w:type="paragraph" w:customStyle="1" w:styleId="Heading2TOC">
    <w:name w:val="Heading2 TOC"/>
    <w:basedOn w:val="Normal"/>
    <w:qFormat/>
    <w:rsid w:val="00717EF6"/>
    <w:pPr>
      <w:spacing w:before="240" w:after="60"/>
    </w:pPr>
    <w:rPr>
      <w:rFonts w:ascii="Times New Roman" w:hAnsi="Times New Roman"/>
      <w:b/>
      <w:sz w:val="28"/>
    </w:rPr>
  </w:style>
  <w:style w:type="character" w:customStyle="1" w:styleId="Underline">
    <w:name w:val="Underline"/>
    <w:basedOn w:val="DefaultParagraphFont"/>
    <w:qFormat/>
    <w:rsid w:val="00717EF6"/>
    <w:rPr>
      <w:u w:val="single"/>
    </w:rPr>
  </w:style>
  <w:style w:type="character" w:customStyle="1" w:styleId="BoldandItalics">
    <w:name w:val="Bold and Italics"/>
    <w:qFormat/>
    <w:rsid w:val="00717EF6"/>
    <w:rPr>
      <w:b/>
      <w:i/>
      <w:u w:val="none"/>
    </w:rPr>
  </w:style>
  <w:style w:type="paragraph" w:styleId="BalloonText">
    <w:name w:val="Balloon Text"/>
    <w:basedOn w:val="Normal"/>
    <w:link w:val="BalloonTextChar"/>
    <w:rsid w:val="00717EF6"/>
    <w:rPr>
      <w:rFonts w:ascii="Tahoma" w:hAnsi="Tahoma" w:cs="Tahoma"/>
      <w:sz w:val="16"/>
      <w:szCs w:val="16"/>
    </w:rPr>
  </w:style>
  <w:style w:type="character" w:customStyle="1" w:styleId="BalloonTextChar">
    <w:name w:val="Balloon Text Char"/>
    <w:basedOn w:val="DefaultParagraphFont"/>
    <w:link w:val="BalloonText"/>
    <w:rsid w:val="00717E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7EF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17E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7EF6"/>
    <w:rPr>
      <w:b/>
      <w:color w:val="660033"/>
      <w:spacing w:val="0"/>
    </w:rPr>
  </w:style>
  <w:style w:type="paragraph" w:customStyle="1" w:styleId="Nameditemlist">
    <w:name w:val="Named item list"/>
    <w:basedOn w:val="BodyText"/>
    <w:qFormat/>
    <w:rsid w:val="00717EF6"/>
    <w:pPr>
      <w:tabs>
        <w:tab w:val="left" w:pos="2835"/>
      </w:tabs>
      <w:ind w:left="2835" w:hanging="2835"/>
    </w:pPr>
  </w:style>
  <w:style w:type="paragraph" w:customStyle="1" w:styleId="BodyTextnopadding">
    <w:name w:val="Body Text no padding"/>
    <w:basedOn w:val="BodyText"/>
    <w:qFormat/>
    <w:rsid w:val="00717EF6"/>
    <w:pPr>
      <w:spacing w:before="0" w:after="0"/>
    </w:pPr>
  </w:style>
  <w:style w:type="paragraph" w:customStyle="1" w:styleId="BodyTextBold">
    <w:name w:val="Body Text Bold"/>
    <w:basedOn w:val="BodyText"/>
    <w:qFormat/>
    <w:rsid w:val="00717EF6"/>
    <w:rPr>
      <w:b/>
    </w:rPr>
  </w:style>
  <w:style w:type="character" w:styleId="Hyperlink">
    <w:name w:val="Hyperlink"/>
    <w:basedOn w:val="DefaultParagraphFont"/>
    <w:uiPriority w:val="99"/>
    <w:unhideWhenUsed/>
    <w:rsid w:val="00C874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1079</Words>
  <Characters>6966</Characters>
  <Application>Microsoft Office Word</Application>
  <DocSecurity>0</DocSecurity>
  <Lines>240</Lines>
  <Paragraphs>146</Paragraphs>
  <ScaleCrop>false</ScaleCrop>
  <Company>Author-it Software Corporation Ltd.</Company>
  <LinksUpToDate>false</LinksUpToDate>
  <CharactersWithSpaces>7899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DEFEXO069 Plan loading of dangerous goods</dc:title>
  <dc:subject>Approved</dc:subject>
  <dc:creator>Public Skills Australia</dc:creator>
  <cp:keywords>Release: 2</cp:keywords>
  <dc:description>Review Date: 12 April 2008</dc:description>
  <cp:lastModifiedBy>HSD_TPCMSd.prod</cp:lastModifiedBy>
  <cp:revision>3</cp:revision>
  <dcterms:created xsi:type="dcterms:W3CDTF">2025-03-01T22:39:00Z</dcterms:created>
  <dcterms:modified xsi:type="dcterms:W3CDTF">2025-03-01T22:39:00Z</dcterms:modified>
</cp:coreProperties>
</file>