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27A" w:rsidP="00B0727A">
      <w:pPr>
        <w:pStyle w:val="Title"/>
      </w:pPr>
      <w:r>
        <w:fldChar w:fldCharType="begin"/>
      </w:r>
      <w:r>
        <w:instrText xml:space="preserve"> TITLE   \* MERGEFORMAT </w:instrText>
      </w:r>
      <w:r>
        <w:fldChar w:fldCharType="separate"/>
      </w:r>
      <w:r>
        <w:t>DEFEXO068 Establish and operate an explosive field storage site</w:t>
      </w:r>
      <w:r>
        <w:fldChar w:fldCharType="end"/>
      </w:r>
    </w:p>
    <w:p w:rsidR="00B0727A" w:rsidP="00B0727A">
      <w:pPr>
        <w:pStyle w:val="Version"/>
        <w:sectPr w:rsidSect="008F77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779E" w:rsidP="008F779E">
      <w:pPr>
        <w:pStyle w:val="SuperHeading"/>
      </w:pPr>
      <w:r w:rsidRPr="008F779E">
        <w:t>DEFEXO068 Establish and operate an explosive field storage site</w:t>
      </w:r>
    </w:p>
    <w:p w:rsidR="00000000" w:rsidRPr="008F779E" w:rsidP="008F779E">
      <w:pPr>
        <w:pStyle w:val="Heading1"/>
      </w:pPr>
      <w:bookmarkStart w:id="1" w:name="O_1097653"/>
      <w:bookmarkEnd w:id="1"/>
      <w:r w:rsidRPr="008F779E">
        <w:t>Modification History</w:t>
      </w:r>
    </w:p>
    <w:tbl>
      <w:tblPr>
        <w:tblW w:w="9497" w:type="dxa"/>
        <w:tblLayout w:type="fixed"/>
        <w:tblCellMar>
          <w:left w:w="62" w:type="dxa"/>
          <w:right w:w="62" w:type="dxa"/>
        </w:tblCellMar>
        <w:tblLook w:val="0000"/>
      </w:tblPr>
      <w:tblGrid>
        <w:gridCol w:w="9497"/>
      </w:tblGrid>
      <w:tr w:rsidTr="008F77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t>Release 2. Modifications made to Foundation Skills and Assessment Conditions.</w:t>
            </w:r>
          </w:p>
        </w:tc>
      </w:tr>
      <w:tr w:rsidTr="008F77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79E" w:rsidP="008F779E">
            <w:pPr>
              <w:pStyle w:val="BodyText"/>
            </w:pPr>
            <w:r w:rsidRPr="008F779E">
              <w:t>Release 1. This unit was released in DEF Defence Training Package release 1.0 and meets the Standards for Training Packages.</w:t>
            </w:r>
          </w:p>
          <w:p w:rsidR="00000000" w:rsidRPr="008F779E" w:rsidP="008F779E">
            <w:pPr>
              <w:pStyle w:val="BodyText"/>
            </w:pPr>
            <w:r w:rsidRPr="008F779E">
              <w:t>This unit supersedes and is equivalent to DEFEO213A Establish and operate an explosive field storage site.</w:t>
            </w:r>
          </w:p>
          <w:p w:rsidR="00000000" w:rsidRPr="008F779E" w:rsidP="008F779E">
            <w:pPr>
              <w:pStyle w:val="ListBullet"/>
            </w:pPr>
            <w:r w:rsidRPr="008F779E">
              <w:t>Unit code updated</w:t>
            </w:r>
          </w:p>
          <w:p w:rsidR="00000000" w:rsidRPr="008F779E" w:rsidP="008F779E">
            <w:pPr>
              <w:pStyle w:val="ListBullet"/>
            </w:pPr>
            <w:r w:rsidRPr="008F779E">
              <w:t>Conte</w:t>
            </w:r>
            <w:r w:rsidRPr="008F779E">
              <w:t>nt and formatting updated to comply with the new standards</w:t>
            </w:r>
          </w:p>
          <w:p w:rsidR="00000000" w:rsidRPr="008F779E" w:rsidP="008F779E">
            <w:pPr>
              <w:pStyle w:val="ListBullet"/>
            </w:pPr>
            <w:r w:rsidRPr="008F779E">
              <w:t>All PC transitioned from passive to active voice</w:t>
            </w:r>
          </w:p>
          <w:p w:rsidR="00000000" w:rsidRPr="008F779E" w:rsidP="008F779E">
            <w:pPr>
              <w:pStyle w:val="ListBullet"/>
            </w:pPr>
            <w:r w:rsidRPr="008F779E">
              <w:t>PC 1.1 removed</w:t>
            </w:r>
          </w:p>
          <w:p w:rsidR="00000000" w:rsidRPr="008F779E" w:rsidP="008F779E">
            <w:pPr>
              <w:pStyle w:val="ListBullet"/>
            </w:pPr>
            <w:r w:rsidRPr="008F779E">
              <w:t>PC 1.3 and 1.4 merged</w:t>
            </w:r>
          </w:p>
          <w:p w:rsidR="00000000" w:rsidRPr="008F779E" w:rsidP="008F779E">
            <w:pPr>
              <w:pStyle w:val="ListBullet"/>
            </w:pPr>
            <w:r w:rsidRPr="008F779E">
              <w:t>PC 2.3 and 3.1 reworded</w:t>
            </w:r>
          </w:p>
        </w:tc>
      </w:tr>
    </w:tbl>
    <w:p w:rsidR="00B0727A" w:rsidP="008F779E">
      <w:pPr>
        <w:pStyle w:val="NoPaddingFontSize1"/>
      </w:pPr>
    </w:p>
    <w:p w:rsidR="00B0727A" w:rsidP="008F779E">
      <w:pPr>
        <w:pStyle w:val="NoPaddingFontSize1"/>
      </w:pPr>
    </w:p>
    <w:p w:rsidR="00000000" w:rsidRPr="008F779E" w:rsidP="008F779E">
      <w:pPr>
        <w:pStyle w:val="Heading1"/>
      </w:pPr>
      <w:bookmarkStart w:id="2" w:name="O_1097652"/>
      <w:bookmarkEnd w:id="2"/>
      <w:r w:rsidRPr="008F779E">
        <w:t>Application</w:t>
      </w:r>
    </w:p>
    <w:tbl>
      <w:tblPr>
        <w:tblW w:w="9497" w:type="dxa"/>
        <w:tblLayout w:type="fixed"/>
        <w:tblCellMar>
          <w:left w:w="62" w:type="dxa"/>
          <w:right w:w="62" w:type="dxa"/>
        </w:tblCellMar>
        <w:tblLook w:val="0000"/>
      </w:tblPr>
      <w:tblGrid>
        <w:gridCol w:w="9497"/>
      </w:tblGrid>
      <w:tr w:rsidTr="008F77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79E" w:rsidP="008F779E">
            <w:pPr>
              <w:pStyle w:val="BodyText"/>
            </w:pPr>
            <w:r w:rsidRPr="008F779E">
              <w:t>This unit describes the skills required to establish and operate an explosive field storage site. It includes establishing the site maintaining all explosive safety and work health and safety (WHS) requirements, operating the site in support of the organis</w:t>
            </w:r>
            <w:r w:rsidRPr="008F779E">
              <w:t>ation and maintaining all relevant documentation. It does not cover the planning of the site.</w:t>
            </w:r>
          </w:p>
          <w:p w:rsidR="00000000" w:rsidRPr="008F779E" w:rsidP="008F779E">
            <w:pPr>
              <w:pStyle w:val="BodyText"/>
            </w:pPr>
            <w:r w:rsidRPr="008F779E">
              <w:t>This unit applies to those required to establish and operate an explosive field storage site to support an operational or training deployment.</w:t>
            </w:r>
          </w:p>
          <w:p w:rsidR="00000000" w:rsidRPr="008F779E" w:rsidP="008F779E">
            <w:pPr>
              <w:pStyle w:val="BodyText"/>
            </w:pPr>
            <w:r w:rsidRPr="008F779E">
              <w:t>The skills and know</w:t>
            </w:r>
            <w:r w:rsidRPr="008F779E">
              <w:t>ledge described in this unit must be applied within the legislative, regulatory and policy environment in which they are carried out. Organisational policies and procedures must be consulted and adhered to.</w:t>
            </w:r>
          </w:p>
          <w:p w:rsidR="00000000" w:rsidRPr="008F779E" w:rsidP="008F779E">
            <w:pPr>
              <w:pStyle w:val="BodyText"/>
            </w:pPr>
            <w:r w:rsidRPr="008F779E">
              <w:t>Those undertaking this unit would work independen</w:t>
            </w:r>
            <w:r w:rsidRPr="008F779E">
              <w:t>tly and as part of a team, under direct and/or indirect supervision, use discretion and judgement, and take responsibility for the quality of their output. They would perform complex tasks in a range of contexts.</w:t>
            </w:r>
          </w:p>
          <w:p w:rsidR="00000000" w:rsidRPr="008F779E" w:rsidP="008F779E">
            <w:pPr>
              <w:pStyle w:val="BodyText"/>
            </w:pPr>
            <w:r w:rsidRPr="008F779E">
              <w:t xml:space="preserve">No licensing, legislative or certification </w:t>
            </w:r>
            <w:r w:rsidRPr="008F779E">
              <w:t>requirements apply to unit at the time of publication.</w:t>
            </w:r>
          </w:p>
        </w:tc>
      </w:tr>
    </w:tbl>
    <w:p w:rsidR="00B0727A" w:rsidP="008F779E">
      <w:pPr>
        <w:pStyle w:val="NoPaddingFontSize1"/>
      </w:pPr>
    </w:p>
    <w:p w:rsidR="00B0727A" w:rsidP="008F779E">
      <w:pPr>
        <w:pStyle w:val="NoPaddingFontSize1"/>
      </w:pPr>
    </w:p>
    <w:p w:rsidR="00000000" w:rsidRPr="008F779E" w:rsidP="008F779E">
      <w:pPr>
        <w:pStyle w:val="Heading1"/>
      </w:pPr>
      <w:bookmarkStart w:id="3" w:name="O_1101535"/>
      <w:bookmarkEnd w:id="3"/>
      <w:r w:rsidRPr="008F779E">
        <w:t>Pre-requisite Unit</w:t>
      </w:r>
    </w:p>
    <w:tbl>
      <w:tblPr>
        <w:tblW w:w="9497" w:type="dxa"/>
        <w:tblLayout w:type="fixed"/>
        <w:tblCellMar>
          <w:left w:w="62" w:type="dxa"/>
          <w:right w:w="62" w:type="dxa"/>
        </w:tblCellMar>
        <w:tblLook w:val="0000"/>
      </w:tblPr>
      <w:tblGrid>
        <w:gridCol w:w="9497"/>
      </w:tblGrid>
      <w:tr w:rsidTr="008F77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79E" w:rsidP="008F779E">
            <w:pPr>
              <w:pStyle w:val="BodyText"/>
            </w:pPr>
            <w:r w:rsidRPr="008F779E">
              <w:t>Not applicable.</w:t>
            </w:r>
          </w:p>
        </w:tc>
      </w:tr>
    </w:tbl>
    <w:p w:rsidR="00B0727A" w:rsidP="008F779E">
      <w:pPr>
        <w:pStyle w:val="NoPaddingFontSize1"/>
      </w:pPr>
    </w:p>
    <w:p w:rsidR="00B0727A" w:rsidP="008F779E">
      <w:pPr>
        <w:pStyle w:val="NoPaddingFontSize1"/>
      </w:pPr>
    </w:p>
    <w:p w:rsidR="00000000" w:rsidRPr="008F779E" w:rsidP="008F779E">
      <w:pPr>
        <w:pStyle w:val="Heading1"/>
      </w:pPr>
      <w:bookmarkStart w:id="4" w:name="O_1097651"/>
      <w:bookmarkEnd w:id="4"/>
      <w:r w:rsidRPr="008F779E">
        <w:t>Competency Field</w:t>
      </w:r>
    </w:p>
    <w:tbl>
      <w:tblPr>
        <w:tblW w:w="9497" w:type="dxa"/>
        <w:tblLayout w:type="fixed"/>
        <w:tblCellMar>
          <w:left w:w="62" w:type="dxa"/>
          <w:right w:w="62" w:type="dxa"/>
        </w:tblCellMar>
        <w:tblLook w:val="0000"/>
      </w:tblPr>
      <w:tblGrid>
        <w:gridCol w:w="9497"/>
      </w:tblGrid>
      <w:tr w:rsidTr="008F77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79E" w:rsidP="008F779E">
            <w:pPr>
              <w:pStyle w:val="BodyText"/>
            </w:pPr>
            <w:r w:rsidRPr="008F779E">
              <w:t>Explosive Ordnance</w:t>
            </w:r>
          </w:p>
        </w:tc>
      </w:tr>
    </w:tbl>
    <w:p w:rsidR="00B0727A" w:rsidP="008F779E">
      <w:pPr>
        <w:pStyle w:val="NoPaddingFontSize1"/>
      </w:pPr>
    </w:p>
    <w:p w:rsidR="00B0727A" w:rsidP="008F779E">
      <w:pPr>
        <w:pStyle w:val="NoPaddingFontSize1"/>
      </w:pPr>
    </w:p>
    <w:p w:rsidR="00000000" w:rsidRPr="008F779E" w:rsidP="008F779E">
      <w:pPr>
        <w:pStyle w:val="Heading1"/>
      </w:pPr>
      <w:bookmarkStart w:id="5" w:name="O_1101536"/>
      <w:bookmarkEnd w:id="5"/>
      <w:r w:rsidRPr="008F779E">
        <w:t>Unit Sector</w:t>
      </w:r>
    </w:p>
    <w:tbl>
      <w:tblPr>
        <w:tblW w:w="9497" w:type="dxa"/>
        <w:tblLayout w:type="fixed"/>
        <w:tblCellMar>
          <w:left w:w="62" w:type="dxa"/>
          <w:right w:w="62" w:type="dxa"/>
        </w:tblCellMar>
        <w:tblLook w:val="0000"/>
      </w:tblPr>
      <w:tblGrid>
        <w:gridCol w:w="9497"/>
      </w:tblGrid>
      <w:tr w:rsidTr="008F77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79E" w:rsidP="008F779E">
            <w:pPr>
              <w:pStyle w:val="BodyText"/>
            </w:pPr>
            <w:r w:rsidRPr="008F779E">
              <w:t>Not applicable.</w:t>
            </w:r>
          </w:p>
        </w:tc>
      </w:tr>
    </w:tbl>
    <w:p w:rsidR="00B0727A" w:rsidP="008F779E">
      <w:pPr>
        <w:pStyle w:val="NoPaddingFontSize1"/>
      </w:pPr>
    </w:p>
    <w:p w:rsidR="00B0727A" w:rsidP="008F779E">
      <w:pPr>
        <w:pStyle w:val="NoPaddingFontSize1"/>
      </w:pPr>
    </w:p>
    <w:p w:rsidR="00000000" w:rsidRPr="008F779E" w:rsidP="008F779E">
      <w:pPr>
        <w:pStyle w:val="Heading1"/>
      </w:pPr>
      <w:bookmarkStart w:id="6" w:name="O_1097650"/>
      <w:bookmarkEnd w:id="6"/>
      <w:r w:rsidRPr="008F779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F779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F779E" w:rsidP="008F779E">
            <w:pPr>
              <w:pStyle w:val="BodyText"/>
            </w:pPr>
            <w:r w:rsidRPr="008F779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rPr>
                <w:rStyle w:val="SpecialBold"/>
              </w:rPr>
              <w:t>PERFORMANCE CRITERIA</w:t>
            </w:r>
          </w:p>
        </w:tc>
      </w:tr>
      <w:tr w:rsidTr="008F779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t>Performance criteria describe the performance needed to demonstrate achievement of the element.</w:t>
            </w:r>
          </w:p>
        </w:tc>
      </w:tr>
      <w:tr w:rsidTr="008F77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779E" w:rsidP="008F779E">
            <w:pPr>
              <w:pStyle w:val="BodyText"/>
            </w:pPr>
            <w:r w:rsidRPr="008F779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F779E" w:rsidP="008F779E">
            <w:pPr>
              <w:pStyle w:val="BodyText"/>
            </w:pPr>
            <w:r w:rsidRPr="008F779E">
              <w:rPr>
                <w:rStyle w:val="SpecialBold"/>
              </w:rPr>
              <w:t>Establish an explosive field storage site</w:t>
            </w:r>
          </w:p>
        </w:tc>
        <w:tc>
          <w:tcPr>
            <w:tcW w:w="697" w:type="dxa"/>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t>Establish explosive field storage site layout in accordance with the authorised plan</w:t>
            </w:r>
          </w:p>
        </w:tc>
      </w:tr>
      <w:tr w:rsidTr="008F77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7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t>Identify and apply safety and security requirements</w:t>
            </w:r>
          </w:p>
        </w:tc>
      </w:tr>
      <w:tr w:rsidTr="008F77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779E" w:rsidP="008F779E">
            <w:pPr>
              <w:pStyle w:val="BodyText"/>
            </w:pPr>
            <w:r w:rsidRPr="008F779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F779E" w:rsidP="008F779E">
            <w:pPr>
              <w:pStyle w:val="BodyText"/>
            </w:pPr>
            <w:r w:rsidRPr="008F779E">
              <w:rPr>
                <w:rStyle w:val="SpecialBold"/>
              </w:rPr>
              <w:t>Operate an explosive field storage site</w:t>
            </w:r>
          </w:p>
        </w:tc>
        <w:tc>
          <w:tcPr>
            <w:tcW w:w="697" w:type="dxa"/>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t>Issue and receive explosives in accordance with demand</w:t>
            </w:r>
          </w:p>
        </w:tc>
      </w:tr>
      <w:tr w:rsidTr="008F77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7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t>Monitor and report consumption rates</w:t>
            </w:r>
          </w:p>
        </w:tc>
      </w:tr>
      <w:tr w:rsidTr="008F77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7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t>Identify and report operational requirements</w:t>
            </w:r>
          </w:p>
        </w:tc>
      </w:tr>
      <w:tr w:rsidTr="008F77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7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t>Identify, calculate, analyse and apply net explosive quantities and compatibility throughout the operation</w:t>
            </w:r>
          </w:p>
        </w:tc>
      </w:tr>
      <w:tr w:rsidTr="008F77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7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t>Apply lifting policies</w:t>
            </w:r>
          </w:p>
        </w:tc>
      </w:tr>
      <w:tr w:rsidTr="008F77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779E" w:rsidP="008F779E">
            <w:pPr>
              <w:pStyle w:val="BodyText"/>
            </w:pPr>
            <w:r w:rsidRPr="008F779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F779E" w:rsidP="008F779E">
            <w:pPr>
              <w:pStyle w:val="BodyText"/>
            </w:pPr>
            <w:r w:rsidRPr="008F779E">
              <w:rPr>
                <w:rStyle w:val="SpecialBold"/>
              </w:rPr>
              <w:t>Maintain documentation</w:t>
            </w:r>
          </w:p>
        </w:tc>
        <w:tc>
          <w:tcPr>
            <w:tcW w:w="697" w:type="dxa"/>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t>Action explosives documentation impacting serviceability or operational restrictions</w:t>
            </w:r>
          </w:p>
        </w:tc>
      </w:tr>
      <w:tr w:rsidTr="008F77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79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79E">
            <w:pPr>
              <w:pStyle w:val="BodyText"/>
              <w:rPr>
                <w:lang w:val="en-NZ"/>
              </w:rPr>
            </w:pPr>
            <w:r w:rsidRPr="008F779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8F779E" w:rsidP="008F779E">
            <w:pPr>
              <w:pStyle w:val="BodyText"/>
            </w:pPr>
            <w:r w:rsidRPr="008F779E">
              <w:t>Maintain explosives records</w:t>
            </w:r>
          </w:p>
        </w:tc>
      </w:tr>
    </w:tbl>
    <w:p w:rsidR="00B0727A" w:rsidP="008F779E">
      <w:pPr>
        <w:pStyle w:val="NoPaddingFontSize1"/>
      </w:pPr>
    </w:p>
    <w:p w:rsidR="00B0727A" w:rsidP="008F779E">
      <w:pPr>
        <w:pStyle w:val="NoPaddingFontSize1"/>
      </w:pPr>
    </w:p>
    <w:p w:rsidR="00000000" w:rsidRPr="008F779E" w:rsidP="008F779E">
      <w:pPr>
        <w:pStyle w:val="Heading1"/>
      </w:pPr>
      <w:bookmarkStart w:id="7" w:name="O_1097649"/>
      <w:bookmarkEnd w:id="7"/>
      <w:r w:rsidRPr="008F779E">
        <w:t>Foundation Skills</w:t>
      </w:r>
    </w:p>
    <w:tbl>
      <w:tblPr>
        <w:tblW w:w="9497" w:type="dxa"/>
        <w:tblLayout w:type="fixed"/>
        <w:tblCellMar>
          <w:left w:w="62" w:type="dxa"/>
          <w:right w:w="62" w:type="dxa"/>
        </w:tblCellMar>
        <w:tblLook w:val="0000"/>
      </w:tblPr>
      <w:tblGrid>
        <w:gridCol w:w="9497"/>
      </w:tblGrid>
      <w:tr w:rsidTr="008F77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79E" w:rsidP="008F779E">
            <w:pPr>
              <w:pStyle w:val="BodyText"/>
            </w:pPr>
            <w:r w:rsidRPr="008F779E">
              <w:t>Foundation skills essential to performance are explicit in the performance criteria of this unit of competency.</w:t>
            </w:r>
          </w:p>
        </w:tc>
      </w:tr>
    </w:tbl>
    <w:p w:rsidR="00B0727A" w:rsidP="008F779E">
      <w:pPr>
        <w:pStyle w:val="NoPaddingFontSize1"/>
      </w:pPr>
    </w:p>
    <w:p w:rsidR="00B0727A" w:rsidP="008F779E">
      <w:pPr>
        <w:pStyle w:val="NoPaddingFontSize1"/>
      </w:pPr>
    </w:p>
    <w:p w:rsidR="00000000" w:rsidRPr="008F779E" w:rsidP="008F779E">
      <w:pPr>
        <w:pStyle w:val="Heading1"/>
      </w:pPr>
      <w:bookmarkStart w:id="8" w:name="O_1101537"/>
      <w:bookmarkEnd w:id="8"/>
      <w:r w:rsidRPr="008F779E">
        <w:t>Range of Conditions</w:t>
      </w:r>
    </w:p>
    <w:tbl>
      <w:tblPr>
        <w:tblW w:w="9497" w:type="dxa"/>
        <w:tblLayout w:type="fixed"/>
        <w:tblCellMar>
          <w:left w:w="62" w:type="dxa"/>
          <w:right w:w="62" w:type="dxa"/>
        </w:tblCellMar>
        <w:tblLook w:val="0000"/>
      </w:tblPr>
      <w:tblGrid>
        <w:gridCol w:w="9497"/>
      </w:tblGrid>
      <w:tr w:rsidTr="008F77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79E" w:rsidP="008F779E">
            <w:pPr>
              <w:pStyle w:val="BodyText"/>
            </w:pPr>
            <w:r w:rsidRPr="008F779E">
              <w:t>Range is restricted to essential operating conditions and any other variables essential to the work environment.</w:t>
            </w:r>
          </w:p>
          <w:p w:rsidR="00000000" w:rsidRPr="008F779E" w:rsidP="008F779E">
            <w:pPr>
              <w:pStyle w:val="BodyText"/>
            </w:pPr>
            <w:r w:rsidRPr="008F779E">
              <w:t>Non-essential conditions may be found in the Companion Volume Implementation Guide.</w:t>
            </w:r>
          </w:p>
        </w:tc>
      </w:tr>
    </w:tbl>
    <w:p w:rsidR="00B0727A" w:rsidP="008F779E">
      <w:pPr>
        <w:pStyle w:val="NoPaddingFontSize1"/>
      </w:pPr>
    </w:p>
    <w:p w:rsidR="00B0727A" w:rsidP="008F779E">
      <w:pPr>
        <w:pStyle w:val="NoPaddingFontSize1"/>
      </w:pPr>
    </w:p>
    <w:p w:rsidR="00000000" w:rsidRPr="008F779E" w:rsidP="008F779E">
      <w:pPr>
        <w:pStyle w:val="Heading1"/>
      </w:pPr>
      <w:bookmarkStart w:id="9" w:name="O_1097648"/>
      <w:bookmarkEnd w:id="9"/>
      <w:r w:rsidRPr="008F779E">
        <w:t>Unit Mapping Information</w:t>
      </w:r>
    </w:p>
    <w:tbl>
      <w:tblPr>
        <w:tblW w:w="9497" w:type="dxa"/>
        <w:tblLayout w:type="fixed"/>
        <w:tblCellMar>
          <w:left w:w="62" w:type="dxa"/>
          <w:right w:w="62" w:type="dxa"/>
        </w:tblCellMar>
        <w:tblLook w:val="0000"/>
      </w:tblPr>
      <w:tblGrid>
        <w:gridCol w:w="9497"/>
      </w:tblGrid>
      <w:tr w:rsidTr="008F77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79E" w:rsidP="008F779E">
            <w:pPr>
              <w:pStyle w:val="BodyText"/>
            </w:pPr>
            <w:r w:rsidRPr="008F779E">
              <w:t>This unit su</w:t>
            </w:r>
            <w:r w:rsidRPr="008F779E">
              <w:t>persedes and is equivalent to DEFEO213A Establish and operate an explosive field storage site.</w:t>
            </w:r>
          </w:p>
        </w:tc>
      </w:tr>
    </w:tbl>
    <w:p w:rsidR="00B0727A" w:rsidP="008F779E">
      <w:pPr>
        <w:pStyle w:val="NoPaddingFontSize1"/>
      </w:pPr>
    </w:p>
    <w:p w:rsidR="00B0727A" w:rsidP="008F779E">
      <w:pPr>
        <w:pStyle w:val="NoPaddingFontSize1"/>
      </w:pPr>
    </w:p>
    <w:p w:rsidR="00000000" w:rsidRPr="008F779E" w:rsidP="008F779E">
      <w:pPr>
        <w:pStyle w:val="Heading1"/>
      </w:pPr>
      <w:bookmarkStart w:id="10" w:name="O_1097654"/>
      <w:bookmarkEnd w:id="10"/>
      <w:r w:rsidRPr="008F779E">
        <w:t>Links</w:t>
      </w:r>
    </w:p>
    <w:p w:rsidR="00000000" w:rsidRPr="008F779E" w:rsidP="00B0727A">
      <w:pPr>
        <w:pStyle w:val="BodyText"/>
      </w:pPr>
      <w:r w:rsidRPr="008F779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81618">
        <w:rPr>
          <w:rStyle w:val="Hyperlink"/>
        </w:rPr>
        <w:t>https://vetnet.gov.au/Pages/TrainingDocs.aspx?q=6bdbab1e-11ed-4bc9-9cba-9e1a55d4e4a9</w:t>
      </w:r>
      <w:r>
        <w:fldChar w:fldCharType="end"/>
      </w:r>
    </w:p>
    <w:p w:rsidR="00000000" w:rsidRPr="008F779E" w:rsidP="008F779E"/>
    <w:sectPr w:rsidSect="008F77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9E" w:rsidRPr="00B0727A" w:rsidP="00B072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7A" w:rsidP="008F77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727A" w:rsidP="008F779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0727A" w:rsidP="008F77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79E" w:rsidRPr="00B0727A" w:rsidP="00B072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7A" w:rsidRPr="002D2AF8" w:rsidP="008F779E">
    <w:pPr>
      <w:pStyle w:val="Header"/>
      <w:framePr w:wrap="around"/>
    </w:pPr>
    <w:r>
      <w:fldChar w:fldCharType="begin"/>
    </w:r>
    <w:r>
      <w:instrText xml:space="preserve"> TITLE   \* MERGEFORMAT </w:instrText>
    </w:r>
    <w:r>
      <w:fldChar w:fldCharType="separate"/>
    </w:r>
    <w:r>
      <w:t>DEFEXO068 Establish and operate an explosive field storage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0727A" w:rsidP="008F77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EE36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503E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7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79E"/>
    <w:pPr>
      <w:spacing w:before="360" w:after="60"/>
      <w:outlineLvl w:val="0"/>
    </w:pPr>
    <w:rPr>
      <w:sz w:val="32"/>
    </w:rPr>
  </w:style>
  <w:style w:type="paragraph" w:styleId="Heading2">
    <w:name w:val="heading 2"/>
    <w:basedOn w:val="HeadingBase"/>
    <w:next w:val="BodyText"/>
    <w:link w:val="Heading2Char"/>
    <w:qFormat/>
    <w:rsid w:val="008F779E"/>
    <w:pPr>
      <w:keepLines/>
      <w:spacing w:before="240" w:after="120"/>
      <w:outlineLvl w:val="1"/>
    </w:pPr>
    <w:rPr>
      <w:sz w:val="28"/>
      <w:szCs w:val="40"/>
    </w:rPr>
  </w:style>
  <w:style w:type="paragraph" w:styleId="Heading3">
    <w:name w:val="heading 3"/>
    <w:basedOn w:val="HeadingBase"/>
    <w:next w:val="BodyText"/>
    <w:link w:val="Heading3Char"/>
    <w:qFormat/>
    <w:rsid w:val="008F779E"/>
    <w:pPr>
      <w:spacing w:before="180" w:after="120"/>
      <w:outlineLvl w:val="2"/>
    </w:pPr>
    <w:rPr>
      <w:spacing w:val="-10"/>
      <w:kern w:val="32"/>
    </w:rPr>
  </w:style>
  <w:style w:type="paragraph" w:styleId="Heading4">
    <w:name w:val="heading 4"/>
    <w:basedOn w:val="HeadingBase"/>
    <w:next w:val="BodyText"/>
    <w:link w:val="Heading4Char"/>
    <w:qFormat/>
    <w:rsid w:val="008F779E"/>
    <w:pPr>
      <w:spacing w:before="160" w:after="120"/>
      <w:outlineLvl w:val="3"/>
    </w:pPr>
    <w:rPr>
      <w:sz w:val="22"/>
    </w:rPr>
  </w:style>
  <w:style w:type="paragraph" w:styleId="Heading5">
    <w:name w:val="heading 5"/>
    <w:basedOn w:val="HeadingBase"/>
    <w:next w:val="Normal"/>
    <w:link w:val="Heading5Char"/>
    <w:qFormat/>
    <w:rsid w:val="008F779E"/>
    <w:pPr>
      <w:spacing w:before="80"/>
      <w:outlineLvl w:val="4"/>
    </w:pPr>
    <w:rPr>
      <w:color w:val="918585"/>
      <w:sz w:val="20"/>
    </w:rPr>
  </w:style>
  <w:style w:type="paragraph" w:styleId="Heading6">
    <w:name w:val="heading 6"/>
    <w:basedOn w:val="HeadingBase"/>
    <w:next w:val="Normal"/>
    <w:link w:val="Heading6Char"/>
    <w:qFormat/>
    <w:rsid w:val="008F779E"/>
    <w:pPr>
      <w:spacing w:before="60"/>
      <w:outlineLvl w:val="5"/>
    </w:pPr>
    <w:rPr>
      <w:color w:val="918585"/>
      <w:sz w:val="20"/>
    </w:rPr>
  </w:style>
  <w:style w:type="paragraph" w:styleId="Heading7">
    <w:name w:val="heading 7"/>
    <w:basedOn w:val="Normal"/>
    <w:next w:val="Normal"/>
    <w:link w:val="Heading7Char"/>
    <w:qFormat/>
    <w:rsid w:val="008F779E"/>
    <w:pPr>
      <w:ind w:left="720"/>
      <w:outlineLvl w:val="6"/>
    </w:pPr>
    <w:rPr>
      <w:i/>
    </w:rPr>
  </w:style>
  <w:style w:type="paragraph" w:styleId="Heading8">
    <w:name w:val="heading 8"/>
    <w:basedOn w:val="Normal"/>
    <w:next w:val="Normal"/>
    <w:link w:val="Heading8Char"/>
    <w:qFormat/>
    <w:rsid w:val="008F779E"/>
    <w:pPr>
      <w:ind w:left="720"/>
      <w:outlineLvl w:val="7"/>
    </w:pPr>
    <w:rPr>
      <w:i/>
    </w:rPr>
  </w:style>
  <w:style w:type="paragraph" w:styleId="Heading9">
    <w:name w:val="heading 9"/>
    <w:basedOn w:val="Normal"/>
    <w:next w:val="Normal"/>
    <w:link w:val="Heading9Char"/>
    <w:qFormat/>
    <w:rsid w:val="008F779E"/>
    <w:pPr>
      <w:ind w:left="720"/>
      <w:outlineLvl w:val="8"/>
    </w:pPr>
    <w:rPr>
      <w:i/>
    </w:rPr>
  </w:style>
  <w:style w:type="character" w:default="1" w:styleId="DefaultParagraphFont">
    <w:name w:val="Default Paragraph Font"/>
    <w:uiPriority w:val="1"/>
    <w:unhideWhenUsed/>
    <w:rsid w:val="008F77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79E"/>
  </w:style>
  <w:style w:type="character" w:customStyle="1" w:styleId="Heading1Char">
    <w:name w:val="Heading 1 Char"/>
    <w:basedOn w:val="DefaultParagraphFont"/>
    <w:link w:val="Heading1"/>
    <w:rsid w:val="008F779E"/>
    <w:rPr>
      <w:rFonts w:ascii="Times New Roman" w:eastAsia="Times New Roman" w:hAnsi="Times New Roman" w:cs="Times New Roman"/>
      <w:b/>
      <w:sz w:val="32"/>
      <w:szCs w:val="20"/>
      <w:lang w:eastAsia="en-US"/>
    </w:rPr>
  </w:style>
  <w:style w:type="paragraph" w:styleId="BodyText">
    <w:name w:val="Body Text"/>
    <w:basedOn w:val="Normal"/>
    <w:link w:val="BodyTextChar"/>
    <w:rsid w:val="008F77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79E"/>
    <w:rPr>
      <w:rFonts w:ascii="Times New Roman" w:eastAsia="Times New Roman" w:hAnsi="Times New Roman" w:cs="Times New Roman"/>
      <w:sz w:val="24"/>
      <w:lang w:eastAsia="en-US"/>
    </w:rPr>
  </w:style>
  <w:style w:type="paragraph" w:styleId="ListBullet">
    <w:name w:val="List Bullet"/>
    <w:basedOn w:val="List"/>
    <w:rsid w:val="008F779E"/>
    <w:pPr>
      <w:numPr>
        <w:numId w:val="11"/>
      </w:numPr>
      <w:tabs>
        <w:tab w:val="clear" w:pos="340"/>
      </w:tabs>
      <w:spacing w:before="40" w:after="40"/>
    </w:pPr>
  </w:style>
  <w:style w:type="character" w:customStyle="1" w:styleId="SpecialBold">
    <w:name w:val="Special Bold"/>
    <w:basedOn w:val="DefaultParagraphFont"/>
    <w:rsid w:val="008F779E"/>
    <w:rPr>
      <w:b/>
      <w:spacing w:val="0"/>
    </w:rPr>
  </w:style>
  <w:style w:type="paragraph" w:customStyle="1" w:styleId="SuperHeading">
    <w:name w:val="SuperHeading"/>
    <w:basedOn w:val="Normal"/>
    <w:rsid w:val="008F779E"/>
    <w:pPr>
      <w:spacing w:before="240" w:after="120"/>
      <w:outlineLvl w:val="0"/>
    </w:pPr>
    <w:rPr>
      <w:rFonts w:ascii="Times New Roman" w:hAnsi="Times New Roman"/>
      <w:b/>
      <w:sz w:val="32"/>
    </w:rPr>
  </w:style>
  <w:style w:type="paragraph" w:customStyle="1" w:styleId="AllowPageBreak">
    <w:name w:val="AllowPageBreak"/>
    <w:rsid w:val="008F77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77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7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7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7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7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7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7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79E"/>
    <w:rPr>
      <w:rFonts w:ascii="Courier New" w:eastAsia="Times New Roman" w:hAnsi="Courier New" w:cs="Times New Roman"/>
      <w:i/>
      <w:szCs w:val="20"/>
      <w:lang w:eastAsia="en-US"/>
    </w:rPr>
  </w:style>
  <w:style w:type="paragraph" w:customStyle="1" w:styleId="HeadingBase">
    <w:name w:val="Heading Base"/>
    <w:rsid w:val="008F77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79E"/>
    <w:pPr>
      <w:tabs>
        <w:tab w:val="right" w:leader="dot" w:pos="9072"/>
      </w:tabs>
      <w:ind w:left="567"/>
    </w:pPr>
    <w:rPr>
      <w:szCs w:val="22"/>
    </w:rPr>
  </w:style>
  <w:style w:type="paragraph" w:customStyle="1" w:styleId="TOCBase">
    <w:name w:val="TOC Base"/>
    <w:rsid w:val="008F77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79E"/>
    <w:pPr>
      <w:tabs>
        <w:tab w:val="right" w:leader="dot" w:pos="9072"/>
      </w:tabs>
      <w:spacing w:before="40" w:after="40"/>
      <w:ind w:left="284"/>
    </w:pPr>
    <w:rPr>
      <w:rFonts w:ascii="Times New Roman" w:hAnsi="Times New Roman"/>
    </w:rPr>
  </w:style>
  <w:style w:type="paragraph" w:styleId="TOC1">
    <w:name w:val="toc 1"/>
    <w:basedOn w:val="TOCBase"/>
    <w:next w:val="Normal"/>
    <w:rsid w:val="008F77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7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79E"/>
    <w:rPr>
      <w:rFonts w:ascii="Times New Roman" w:eastAsia="Times New Roman" w:hAnsi="Times New Roman" w:cs="Times New Roman"/>
      <w:sz w:val="16"/>
      <w:lang w:eastAsia="en-US"/>
    </w:rPr>
  </w:style>
  <w:style w:type="paragraph" w:styleId="Title">
    <w:name w:val="Title"/>
    <w:basedOn w:val="HeadingBase"/>
    <w:link w:val="TitleChar"/>
    <w:qFormat/>
    <w:rsid w:val="008F779E"/>
    <w:pPr>
      <w:spacing w:before="5040"/>
      <w:jc w:val="center"/>
    </w:pPr>
    <w:rPr>
      <w:sz w:val="48"/>
      <w:szCs w:val="72"/>
      <w:lang w:val="en-US"/>
    </w:rPr>
  </w:style>
  <w:style w:type="character" w:customStyle="1" w:styleId="TitleChar">
    <w:name w:val="Title Char"/>
    <w:basedOn w:val="DefaultParagraphFont"/>
    <w:link w:val="Title"/>
    <w:rsid w:val="008F77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79E"/>
    <w:pPr>
      <w:tabs>
        <w:tab w:val="left" w:pos="3600"/>
        <w:tab w:val="left" w:pos="3958"/>
      </w:tabs>
    </w:pPr>
  </w:style>
  <w:style w:type="paragraph" w:styleId="List">
    <w:name w:val="List"/>
    <w:basedOn w:val="BodyText"/>
    <w:next w:val="BodyText"/>
    <w:rsid w:val="008F779E"/>
    <w:pPr>
      <w:tabs>
        <w:tab w:val="left" w:pos="340"/>
      </w:tabs>
      <w:spacing w:before="60" w:after="60"/>
      <w:ind w:left="340" w:hanging="340"/>
    </w:pPr>
  </w:style>
  <w:style w:type="paragraph" w:customStyle="1" w:styleId="Note">
    <w:name w:val="Note"/>
    <w:basedOn w:val="BodyText"/>
    <w:rsid w:val="008F77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79E"/>
    <w:pPr>
      <w:framePr w:wrap="auto" w:hAnchor="text" w:y="6049"/>
    </w:pPr>
    <w:rPr>
      <w:color w:val="000000"/>
      <w:sz w:val="40"/>
    </w:rPr>
  </w:style>
  <w:style w:type="paragraph" w:customStyle="1" w:styleId="TOCTitle">
    <w:name w:val="TOCTitle"/>
    <w:basedOn w:val="Heading1"/>
    <w:rsid w:val="008F779E"/>
    <w:pPr>
      <w:spacing w:after="240"/>
      <w:jc w:val="center"/>
      <w:outlineLvl w:val="9"/>
    </w:pPr>
    <w:rPr>
      <w:caps/>
    </w:rPr>
  </w:style>
  <w:style w:type="paragraph" w:customStyle="1" w:styleId="Version">
    <w:name w:val="Version"/>
    <w:rsid w:val="008F77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779E"/>
    <w:pPr>
      <w:numPr>
        <w:numId w:val="12"/>
      </w:numPr>
      <w:tabs>
        <w:tab w:val="clear" w:pos="680"/>
      </w:tabs>
    </w:pPr>
  </w:style>
  <w:style w:type="paragraph" w:styleId="Index1">
    <w:name w:val="index 1"/>
    <w:basedOn w:val="Normal"/>
    <w:next w:val="Normal"/>
    <w:semiHidden/>
    <w:rsid w:val="008F779E"/>
    <w:pPr>
      <w:keepNext w:val="0"/>
      <w:tabs>
        <w:tab w:val="right" w:pos="4176"/>
      </w:tabs>
      <w:ind w:left="198" w:hanging="198"/>
    </w:pPr>
    <w:rPr>
      <w:rFonts w:ascii="Garamond" w:hAnsi="Garamond"/>
    </w:rPr>
  </w:style>
  <w:style w:type="paragraph" w:styleId="IndexHeading">
    <w:name w:val="index heading"/>
    <w:basedOn w:val="Normal"/>
    <w:next w:val="Index1"/>
    <w:semiHidden/>
    <w:rsid w:val="008F779E"/>
    <w:pPr>
      <w:spacing w:before="120" w:after="120"/>
    </w:pPr>
    <w:rPr>
      <w:rFonts w:ascii="Arial" w:hAnsi="Arial"/>
      <w:b/>
      <w:color w:val="918585"/>
      <w:sz w:val="24"/>
    </w:rPr>
  </w:style>
  <w:style w:type="paragraph" w:styleId="Header">
    <w:name w:val="header"/>
    <w:basedOn w:val="Normal"/>
    <w:link w:val="HeaderChar"/>
    <w:rsid w:val="008F77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79E"/>
    <w:rPr>
      <w:rFonts w:ascii="Times New Roman" w:eastAsia="Times New Roman" w:hAnsi="Times New Roman" w:cs="Times New Roman"/>
      <w:sz w:val="16"/>
      <w:szCs w:val="20"/>
      <w:lang w:val="en-GB" w:eastAsia="en-US"/>
    </w:rPr>
  </w:style>
  <w:style w:type="paragraph" w:customStyle="1" w:styleId="Chapter">
    <w:name w:val="Chapter"/>
    <w:basedOn w:val="Normal"/>
    <w:rsid w:val="008F779E"/>
    <w:pPr>
      <w:spacing w:before="240"/>
    </w:pPr>
    <w:rPr>
      <w:rFonts w:ascii="Times New Roman" w:hAnsi="Times New Roman"/>
      <w:smallCaps/>
      <w:spacing w:val="80"/>
      <w:sz w:val="28"/>
    </w:rPr>
  </w:style>
  <w:style w:type="paragraph" w:customStyle="1" w:styleId="InChapter">
    <w:name w:val="InChapter"/>
    <w:basedOn w:val="Heading3"/>
    <w:rsid w:val="008F779E"/>
    <w:pPr>
      <w:spacing w:after="240"/>
      <w:outlineLvl w:val="9"/>
    </w:pPr>
    <w:rPr>
      <w:noProof/>
    </w:rPr>
  </w:style>
  <w:style w:type="paragraph" w:styleId="Index2">
    <w:name w:val="index 2"/>
    <w:basedOn w:val="Normal"/>
    <w:next w:val="Normal"/>
    <w:semiHidden/>
    <w:rsid w:val="008F779E"/>
    <w:pPr>
      <w:tabs>
        <w:tab w:val="right" w:pos="4176"/>
      </w:tabs>
      <w:ind w:left="568" w:hanging="284"/>
    </w:pPr>
    <w:rPr>
      <w:rFonts w:ascii="Garamond" w:hAnsi="Garamond"/>
    </w:rPr>
  </w:style>
  <w:style w:type="paragraph" w:customStyle="1" w:styleId="Byline">
    <w:name w:val="Byline"/>
    <w:rsid w:val="008F77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79E"/>
    <w:pPr>
      <w:tabs>
        <w:tab w:val="clear" w:pos="3600"/>
        <w:tab w:val="clear" w:pos="3958"/>
      </w:tabs>
      <w:jc w:val="right"/>
    </w:pPr>
  </w:style>
  <w:style w:type="character" w:styleId="Emphasis">
    <w:name w:val="Emphasis"/>
    <w:basedOn w:val="DefaultParagraphFont"/>
    <w:qFormat/>
    <w:rsid w:val="008F779E"/>
    <w:rPr>
      <w:i/>
    </w:rPr>
  </w:style>
  <w:style w:type="paragraph" w:styleId="Caption">
    <w:name w:val="caption"/>
    <w:basedOn w:val="BodyText"/>
    <w:next w:val="Normal"/>
    <w:qFormat/>
    <w:rsid w:val="008F779E"/>
    <w:pPr>
      <w:framePr w:w="2268" w:hSpace="181" w:vSpace="181" w:wrap="around" w:vAnchor="text" w:hAnchor="page" w:x="1135" w:y="285" w:anchorLock="1"/>
    </w:pPr>
    <w:rPr>
      <w:i/>
    </w:rPr>
  </w:style>
  <w:style w:type="paragraph" w:customStyle="1" w:styleId="MiniTOCTitle">
    <w:name w:val="MiniTOCTitle"/>
    <w:basedOn w:val="Heading4"/>
    <w:rsid w:val="008F779E"/>
    <w:pPr>
      <w:spacing w:before="240"/>
      <w:outlineLvl w:val="9"/>
    </w:pPr>
    <w:rPr>
      <w:noProof/>
      <w:sz w:val="24"/>
    </w:rPr>
  </w:style>
  <w:style w:type="paragraph" w:customStyle="1" w:styleId="MiniTOCItem">
    <w:name w:val="MiniTOCItem"/>
    <w:basedOn w:val="ListBullet"/>
    <w:rsid w:val="008F779E"/>
    <w:pPr>
      <w:numPr>
        <w:numId w:val="0"/>
      </w:numPr>
      <w:tabs>
        <w:tab w:val="right" w:leader="dot" w:pos="6521"/>
      </w:tabs>
      <w:spacing w:before="0" w:after="0"/>
    </w:pPr>
  </w:style>
  <w:style w:type="paragraph" w:customStyle="1" w:styleId="TOFTitle">
    <w:name w:val="TOFTitle"/>
    <w:basedOn w:val="TOCTitle"/>
    <w:rsid w:val="008F779E"/>
  </w:style>
  <w:style w:type="paragraph" w:styleId="TableofFigures">
    <w:name w:val="table of figures"/>
    <w:basedOn w:val="Normal"/>
    <w:next w:val="Normal"/>
    <w:semiHidden/>
    <w:rsid w:val="008F779E"/>
    <w:pPr>
      <w:tabs>
        <w:tab w:val="right" w:leader="dot" w:pos="9072"/>
      </w:tabs>
      <w:ind w:left="970" w:hanging="403"/>
    </w:pPr>
    <w:rPr>
      <w:rFonts w:ascii="Times New Roman" w:hAnsi="Times New Roman"/>
      <w:b/>
    </w:rPr>
  </w:style>
  <w:style w:type="paragraph" w:styleId="ListNumber">
    <w:name w:val="List Number"/>
    <w:basedOn w:val="List"/>
    <w:rsid w:val="008F779E"/>
    <w:pPr>
      <w:numPr>
        <w:numId w:val="14"/>
      </w:numPr>
      <w:tabs>
        <w:tab w:val="clear" w:pos="340"/>
      </w:tabs>
    </w:pPr>
  </w:style>
  <w:style w:type="character" w:customStyle="1" w:styleId="WingdingSymbols">
    <w:name w:val="Wingding Symbols"/>
    <w:rsid w:val="008F779E"/>
    <w:rPr>
      <w:rFonts w:ascii="Wingdings" w:hAnsi="Wingdings"/>
    </w:rPr>
  </w:style>
  <w:style w:type="paragraph" w:customStyle="1" w:styleId="TableHeading">
    <w:name w:val="Table Heading"/>
    <w:basedOn w:val="HeadingBase"/>
    <w:rsid w:val="008F779E"/>
    <w:pPr>
      <w:keepLines/>
      <w:pBdr>
        <w:bottom w:val="single" w:sz="6" w:space="1" w:color="918585"/>
      </w:pBdr>
      <w:spacing w:before="240"/>
    </w:pPr>
  </w:style>
  <w:style w:type="character" w:customStyle="1" w:styleId="HotSpot">
    <w:name w:val="HotSpot"/>
    <w:rsid w:val="008F779E"/>
    <w:rPr>
      <w:color w:val="0033CC"/>
      <w:u w:val="none"/>
    </w:rPr>
  </w:style>
  <w:style w:type="paragraph" w:customStyle="1" w:styleId="BodyTextRight">
    <w:name w:val="Body Text Right"/>
    <w:basedOn w:val="BodyText"/>
    <w:rsid w:val="008F779E"/>
    <w:pPr>
      <w:spacing w:before="0" w:after="0"/>
      <w:jc w:val="right"/>
    </w:pPr>
  </w:style>
  <w:style w:type="paragraph" w:styleId="Index3">
    <w:name w:val="index 3"/>
    <w:basedOn w:val="ListNumber2"/>
    <w:next w:val="Normal"/>
    <w:semiHidden/>
    <w:rsid w:val="008F779E"/>
    <w:pPr>
      <w:numPr>
        <w:numId w:val="0"/>
      </w:numPr>
      <w:tabs>
        <w:tab w:val="right" w:leader="dot" w:pos="4176"/>
      </w:tabs>
    </w:pPr>
  </w:style>
  <w:style w:type="paragraph" w:styleId="ListNumber2">
    <w:name w:val="List Number 2"/>
    <w:basedOn w:val="List2"/>
    <w:rsid w:val="008F779E"/>
    <w:pPr>
      <w:numPr>
        <w:numId w:val="9"/>
      </w:numPr>
      <w:tabs>
        <w:tab w:val="clear" w:pos="1060"/>
      </w:tabs>
    </w:pPr>
  </w:style>
  <w:style w:type="paragraph" w:customStyle="1" w:styleId="MarginNote">
    <w:name w:val="Margin Note"/>
    <w:basedOn w:val="BodyText"/>
    <w:rsid w:val="008F77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7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7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79E"/>
    <w:rPr>
      <w:sz w:val="32"/>
    </w:rPr>
  </w:style>
  <w:style w:type="paragraph" w:customStyle="1" w:styleId="HeadingProcedure">
    <w:name w:val="Heading Procedure"/>
    <w:basedOn w:val="HeadingBase"/>
    <w:next w:val="Normal"/>
    <w:rsid w:val="008F779E"/>
    <w:pPr>
      <w:tabs>
        <w:tab w:val="left" w:pos="0"/>
      </w:tabs>
      <w:spacing w:before="120" w:after="60"/>
    </w:pPr>
    <w:rPr>
      <w:i/>
      <w:color w:val="918585"/>
      <w:sz w:val="22"/>
    </w:rPr>
  </w:style>
  <w:style w:type="paragraph" w:customStyle="1" w:styleId="TableBodyText">
    <w:name w:val="Table Body Text"/>
    <w:basedOn w:val="BodyText"/>
    <w:rsid w:val="008F779E"/>
    <w:pPr>
      <w:spacing w:before="60" w:after="60"/>
    </w:pPr>
  </w:style>
  <w:style w:type="paragraph" w:styleId="ListContinue">
    <w:name w:val="List Continue"/>
    <w:basedOn w:val="List"/>
    <w:rsid w:val="008F779E"/>
    <w:pPr>
      <w:ind w:firstLine="0"/>
    </w:pPr>
  </w:style>
  <w:style w:type="paragraph" w:customStyle="1" w:styleId="ListNote">
    <w:name w:val="List Note"/>
    <w:basedOn w:val="List"/>
    <w:rsid w:val="008F779E"/>
    <w:pPr>
      <w:pBdr>
        <w:top w:val="single" w:sz="6" w:space="2" w:color="918585"/>
        <w:bottom w:val="single" w:sz="6" w:space="2" w:color="918585"/>
      </w:pBdr>
      <w:tabs>
        <w:tab w:val="left" w:pos="1021"/>
      </w:tabs>
      <w:ind w:firstLine="0"/>
    </w:pPr>
  </w:style>
  <w:style w:type="paragraph" w:customStyle="1" w:styleId="Warning">
    <w:name w:val="Warning"/>
    <w:basedOn w:val="BodyText"/>
    <w:rsid w:val="008F779E"/>
    <w:pPr>
      <w:shd w:val="clear" w:color="auto" w:fill="D9D9D9"/>
      <w:tabs>
        <w:tab w:val="left" w:pos="992"/>
      </w:tabs>
      <w:ind w:left="119" w:right="119"/>
    </w:pPr>
    <w:rPr>
      <w:sz w:val="20"/>
    </w:rPr>
  </w:style>
  <w:style w:type="paragraph" w:customStyle="1" w:styleId="MarginIcons">
    <w:name w:val="Margin Icons"/>
    <w:basedOn w:val="BodyText"/>
    <w:rsid w:val="008F77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79E"/>
    <w:rPr>
      <w:rFonts w:ascii="Courier New" w:hAnsi="Courier New"/>
    </w:rPr>
  </w:style>
  <w:style w:type="paragraph" w:customStyle="1" w:styleId="NoteBullet">
    <w:name w:val="Note Bullet"/>
    <w:basedOn w:val="Note"/>
    <w:rsid w:val="008F779E"/>
    <w:pPr>
      <w:tabs>
        <w:tab w:val="clear" w:pos="680"/>
      </w:tabs>
      <w:spacing w:before="60" w:after="60"/>
    </w:pPr>
  </w:style>
  <w:style w:type="paragraph" w:customStyle="1" w:styleId="SubHeading2">
    <w:name w:val="SubHeading2"/>
    <w:basedOn w:val="HeadingBase"/>
    <w:rsid w:val="008F779E"/>
    <w:pPr>
      <w:spacing w:before="240" w:after="60"/>
    </w:pPr>
    <w:rPr>
      <w:sz w:val="20"/>
    </w:rPr>
  </w:style>
  <w:style w:type="paragraph" w:customStyle="1" w:styleId="SubHeading1">
    <w:name w:val="SubHeading1"/>
    <w:basedOn w:val="HeadingBase"/>
    <w:rsid w:val="008F779E"/>
    <w:pPr>
      <w:spacing w:before="240" w:after="60"/>
    </w:pPr>
    <w:rPr>
      <w:color w:val="918585"/>
      <w:sz w:val="22"/>
    </w:rPr>
  </w:style>
  <w:style w:type="paragraph" w:customStyle="1" w:styleId="SideHeading">
    <w:name w:val="Side Heading"/>
    <w:basedOn w:val="HeadingBase"/>
    <w:rsid w:val="008F77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79E"/>
    <w:pPr>
      <w:numPr>
        <w:numId w:val="10"/>
      </w:numPr>
    </w:pPr>
  </w:style>
  <w:style w:type="paragraph" w:styleId="PlainText">
    <w:name w:val="Plain Text"/>
    <w:basedOn w:val="Normal"/>
    <w:link w:val="PlainTextChar"/>
    <w:rsid w:val="008F779E"/>
    <w:rPr>
      <w:sz w:val="20"/>
    </w:rPr>
  </w:style>
  <w:style w:type="character" w:customStyle="1" w:styleId="PlainTextChar">
    <w:name w:val="Plain Text Char"/>
    <w:basedOn w:val="DefaultParagraphFont"/>
    <w:link w:val="PlainText"/>
    <w:rsid w:val="008F779E"/>
    <w:rPr>
      <w:rFonts w:ascii="Courier New" w:eastAsia="Times New Roman" w:hAnsi="Courier New" w:cs="Times New Roman"/>
      <w:sz w:val="20"/>
      <w:szCs w:val="20"/>
      <w:lang w:eastAsia="en-US"/>
    </w:rPr>
  </w:style>
  <w:style w:type="character" w:customStyle="1" w:styleId="MenuOption">
    <w:name w:val="Menu Option"/>
    <w:basedOn w:val="DefaultParagraphFont"/>
    <w:rsid w:val="008F779E"/>
    <w:rPr>
      <w:b/>
      <w:smallCaps/>
    </w:rPr>
  </w:style>
  <w:style w:type="paragraph" w:customStyle="1" w:styleId="TableListNumber">
    <w:name w:val="Table List Number"/>
    <w:basedOn w:val="ListNumber"/>
    <w:rsid w:val="008F779E"/>
    <w:pPr>
      <w:numPr>
        <w:numId w:val="0"/>
      </w:numPr>
    </w:pPr>
  </w:style>
  <w:style w:type="paragraph" w:styleId="TOC4">
    <w:name w:val="toc 4"/>
    <w:basedOn w:val="TOCBase"/>
    <w:next w:val="Normal"/>
    <w:semiHidden/>
    <w:rsid w:val="008F779E"/>
    <w:pPr>
      <w:tabs>
        <w:tab w:val="right" w:leader="dot" w:pos="9071"/>
      </w:tabs>
      <w:ind w:left="1701"/>
    </w:pPr>
  </w:style>
  <w:style w:type="paragraph" w:customStyle="1" w:styleId="ListAlpha">
    <w:name w:val="List Alpha"/>
    <w:basedOn w:val="List"/>
    <w:rsid w:val="008F779E"/>
    <w:pPr>
      <w:numPr>
        <w:numId w:val="8"/>
      </w:numPr>
    </w:pPr>
  </w:style>
  <w:style w:type="paragraph" w:customStyle="1" w:styleId="ListAlpha2">
    <w:name w:val="List Alpha 2"/>
    <w:basedOn w:val="List2"/>
    <w:rsid w:val="008F779E"/>
    <w:pPr>
      <w:numPr>
        <w:numId w:val="7"/>
      </w:numPr>
    </w:pPr>
  </w:style>
  <w:style w:type="paragraph" w:styleId="List2">
    <w:name w:val="List 2"/>
    <w:basedOn w:val="BodyText"/>
    <w:rsid w:val="008F779E"/>
    <w:pPr>
      <w:tabs>
        <w:tab w:val="left" w:pos="680"/>
      </w:tabs>
      <w:spacing w:before="60" w:after="60"/>
      <w:ind w:left="680" w:hanging="340"/>
    </w:pPr>
  </w:style>
  <w:style w:type="paragraph" w:styleId="List3">
    <w:name w:val="List 3"/>
    <w:basedOn w:val="BodyText"/>
    <w:rsid w:val="008F779E"/>
    <w:pPr>
      <w:tabs>
        <w:tab w:val="left" w:pos="1021"/>
      </w:tabs>
      <w:spacing w:before="60" w:after="60"/>
      <w:ind w:left="1020" w:hanging="340"/>
    </w:pPr>
  </w:style>
  <w:style w:type="paragraph" w:styleId="List4">
    <w:name w:val="List 4"/>
    <w:basedOn w:val="BodyText"/>
    <w:rsid w:val="008F779E"/>
    <w:pPr>
      <w:tabs>
        <w:tab w:val="left" w:pos="1361"/>
      </w:tabs>
      <w:spacing w:before="60" w:after="60"/>
      <w:ind w:left="1361" w:hanging="340"/>
    </w:pPr>
  </w:style>
  <w:style w:type="paragraph" w:styleId="List5">
    <w:name w:val="List 5"/>
    <w:basedOn w:val="BodyText"/>
    <w:rsid w:val="008F779E"/>
    <w:pPr>
      <w:tabs>
        <w:tab w:val="left" w:pos="1701"/>
      </w:tabs>
      <w:spacing w:before="60" w:after="60"/>
      <w:ind w:left="1701" w:hanging="340"/>
    </w:pPr>
  </w:style>
  <w:style w:type="paragraph" w:styleId="ListBullet3">
    <w:name w:val="List Bullet 3"/>
    <w:basedOn w:val="List3"/>
    <w:rsid w:val="008F779E"/>
    <w:pPr>
      <w:numPr>
        <w:numId w:val="13"/>
      </w:numPr>
      <w:tabs>
        <w:tab w:val="clear" w:pos="1021"/>
      </w:tabs>
      <w:ind w:left="1037" w:hanging="357"/>
    </w:pPr>
  </w:style>
  <w:style w:type="paragraph" w:styleId="ListBullet4">
    <w:name w:val="List Bullet 4"/>
    <w:basedOn w:val="List4"/>
    <w:rsid w:val="008F779E"/>
    <w:pPr>
      <w:numPr>
        <w:numId w:val="2"/>
      </w:numPr>
      <w:tabs>
        <w:tab w:val="clear" w:pos="1361"/>
      </w:tabs>
    </w:pPr>
  </w:style>
  <w:style w:type="paragraph" w:styleId="ListBullet5">
    <w:name w:val="List Bullet 5"/>
    <w:basedOn w:val="List5"/>
    <w:rsid w:val="008F779E"/>
    <w:pPr>
      <w:numPr>
        <w:numId w:val="3"/>
      </w:numPr>
    </w:pPr>
  </w:style>
  <w:style w:type="paragraph" w:styleId="ListContinue2">
    <w:name w:val="List Continue 2"/>
    <w:basedOn w:val="List2"/>
    <w:rsid w:val="008F779E"/>
    <w:pPr>
      <w:ind w:firstLine="0"/>
    </w:pPr>
  </w:style>
  <w:style w:type="paragraph" w:styleId="ListContinue3">
    <w:name w:val="List Continue 3"/>
    <w:basedOn w:val="List3"/>
    <w:rsid w:val="008F779E"/>
    <w:pPr>
      <w:ind w:left="1021" w:firstLine="0"/>
    </w:pPr>
  </w:style>
  <w:style w:type="paragraph" w:styleId="ListContinue4">
    <w:name w:val="List Continue 4"/>
    <w:basedOn w:val="List4"/>
    <w:rsid w:val="008F779E"/>
    <w:pPr>
      <w:ind w:firstLine="0"/>
    </w:pPr>
  </w:style>
  <w:style w:type="paragraph" w:styleId="ListContinue5">
    <w:name w:val="List Continue 5"/>
    <w:basedOn w:val="List5"/>
    <w:rsid w:val="008F779E"/>
    <w:pPr>
      <w:ind w:firstLine="0"/>
    </w:pPr>
  </w:style>
  <w:style w:type="paragraph" w:styleId="ListNumber3">
    <w:name w:val="List Number 3"/>
    <w:basedOn w:val="List3"/>
    <w:rsid w:val="008F779E"/>
    <w:pPr>
      <w:numPr>
        <w:numId w:val="4"/>
      </w:numPr>
    </w:pPr>
  </w:style>
  <w:style w:type="paragraph" w:styleId="ListNumber4">
    <w:name w:val="List Number 4"/>
    <w:basedOn w:val="List4"/>
    <w:rsid w:val="008F779E"/>
    <w:pPr>
      <w:numPr>
        <w:numId w:val="5"/>
      </w:numPr>
    </w:pPr>
  </w:style>
  <w:style w:type="paragraph" w:styleId="ListNumber5">
    <w:name w:val="List Number 5"/>
    <w:basedOn w:val="List5"/>
    <w:rsid w:val="008F779E"/>
    <w:pPr>
      <w:numPr>
        <w:numId w:val="6"/>
      </w:numPr>
    </w:pPr>
  </w:style>
  <w:style w:type="paragraph" w:styleId="BlockText">
    <w:name w:val="Block Text"/>
    <w:basedOn w:val="Normal"/>
    <w:rsid w:val="008F779E"/>
    <w:pPr>
      <w:spacing w:after="120"/>
      <w:ind w:left="1440" w:right="1440"/>
    </w:pPr>
  </w:style>
  <w:style w:type="character" w:customStyle="1" w:styleId="Subscript">
    <w:name w:val="Subscript"/>
    <w:basedOn w:val="DefaultParagraphFont"/>
    <w:rsid w:val="008F779E"/>
    <w:rPr>
      <w:sz w:val="16"/>
      <w:vertAlign w:val="subscript"/>
    </w:rPr>
  </w:style>
  <w:style w:type="character" w:customStyle="1" w:styleId="Superscript">
    <w:name w:val="Superscript"/>
    <w:basedOn w:val="DefaultParagraphFont"/>
    <w:rsid w:val="008F779E"/>
    <w:rPr>
      <w:sz w:val="16"/>
      <w:vertAlign w:val="superscript"/>
    </w:rPr>
  </w:style>
  <w:style w:type="character" w:customStyle="1" w:styleId="Symbols">
    <w:name w:val="Symbols"/>
    <w:basedOn w:val="DefaultParagraphFont"/>
    <w:rsid w:val="008F779E"/>
    <w:rPr>
      <w:rFonts w:ascii="Symbol" w:hAnsi="Symbol"/>
    </w:rPr>
  </w:style>
  <w:style w:type="character" w:customStyle="1" w:styleId="MenuOptions">
    <w:name w:val="Menu Options"/>
    <w:basedOn w:val="DefaultParagraphFont"/>
    <w:rsid w:val="008F779E"/>
    <w:rPr>
      <w:rFonts w:ascii="Arial Narrow" w:hAnsi="Arial Narrow"/>
      <w:smallCaps/>
    </w:rPr>
  </w:style>
  <w:style w:type="character" w:customStyle="1" w:styleId="Buttons">
    <w:name w:val="Buttons"/>
    <w:basedOn w:val="DefaultParagraphFont"/>
    <w:rsid w:val="008F779E"/>
    <w:rPr>
      <w:b/>
    </w:rPr>
  </w:style>
  <w:style w:type="character" w:customStyle="1" w:styleId="Underlined">
    <w:name w:val="Underlined"/>
    <w:basedOn w:val="DefaultParagraphFont"/>
    <w:rsid w:val="008F779E"/>
    <w:rPr>
      <w:u w:val="single"/>
    </w:rPr>
  </w:style>
  <w:style w:type="paragraph" w:customStyle="1" w:styleId="TableBodyTextRight">
    <w:name w:val="Table Body Text Right"/>
    <w:basedOn w:val="TableBodyText"/>
    <w:rsid w:val="008F779E"/>
    <w:pPr>
      <w:widowControl w:val="0"/>
      <w:autoSpaceDE w:val="0"/>
      <w:autoSpaceDN w:val="0"/>
      <w:adjustRightInd w:val="0"/>
      <w:jc w:val="right"/>
    </w:pPr>
    <w:rPr>
      <w:rFonts w:cs="Arial"/>
      <w:szCs w:val="18"/>
    </w:rPr>
  </w:style>
  <w:style w:type="paragraph" w:customStyle="1" w:styleId="CopyrightText">
    <w:name w:val="Copyright Text"/>
    <w:basedOn w:val="BodyText"/>
    <w:rsid w:val="008F779E"/>
    <w:rPr>
      <w:sz w:val="18"/>
    </w:rPr>
  </w:style>
  <w:style w:type="paragraph" w:customStyle="1" w:styleId="BodySmallRight">
    <w:name w:val="Body Small Right"/>
    <w:basedOn w:val="BodyTextRight"/>
    <w:rsid w:val="008F779E"/>
    <w:rPr>
      <w:sz w:val="18"/>
      <w:szCs w:val="18"/>
    </w:rPr>
  </w:style>
  <w:style w:type="paragraph" w:customStyle="1" w:styleId="MarginEdition">
    <w:name w:val="Margin Edition"/>
    <w:basedOn w:val="MarginNote"/>
    <w:rsid w:val="008F779E"/>
    <w:pPr>
      <w:spacing w:before="0" w:after="0"/>
    </w:pPr>
    <w:rPr>
      <w:rFonts w:ascii="Times New Roman" w:hAnsi="Times New Roman"/>
      <w:color w:val="999999"/>
    </w:rPr>
  </w:style>
  <w:style w:type="paragraph" w:customStyle="1" w:styleId="Spacer">
    <w:name w:val="Spacer"/>
    <w:basedOn w:val="Normal"/>
    <w:rsid w:val="008F779E"/>
    <w:rPr>
      <w:sz w:val="2"/>
      <w:szCs w:val="2"/>
    </w:rPr>
  </w:style>
  <w:style w:type="character" w:customStyle="1" w:styleId="Small">
    <w:name w:val="Small"/>
    <w:basedOn w:val="DefaultParagraphFont"/>
    <w:rsid w:val="008F779E"/>
    <w:rPr>
      <w:sz w:val="16"/>
    </w:rPr>
  </w:style>
  <w:style w:type="paragraph" w:customStyle="1" w:styleId="WideTable">
    <w:name w:val="Wide Table"/>
    <w:basedOn w:val="Normal"/>
    <w:rsid w:val="008F779E"/>
    <w:pPr>
      <w:ind w:left="-1418"/>
    </w:pPr>
    <w:rPr>
      <w:sz w:val="2"/>
      <w:szCs w:val="2"/>
    </w:rPr>
  </w:style>
  <w:style w:type="character" w:styleId="PageNumber">
    <w:name w:val="page number"/>
    <w:basedOn w:val="DefaultParagraphFont"/>
    <w:rsid w:val="008F779E"/>
  </w:style>
  <w:style w:type="paragraph" w:styleId="Quote">
    <w:name w:val="Quote"/>
    <w:basedOn w:val="Heading1"/>
    <w:link w:val="QuoteChar"/>
    <w:qFormat/>
    <w:rsid w:val="008F779E"/>
    <w:rPr>
      <w:b w:val="0"/>
      <w:sz w:val="72"/>
      <w:szCs w:val="72"/>
      <w:lang w:val="en-NZ"/>
    </w:rPr>
  </w:style>
  <w:style w:type="character" w:customStyle="1" w:styleId="QuoteChar">
    <w:name w:val="Quote Char"/>
    <w:basedOn w:val="DefaultParagraphFont"/>
    <w:link w:val="Quote"/>
    <w:rsid w:val="008F77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79E"/>
    <w:pPr>
      <w:pageBreakBefore/>
    </w:pPr>
  </w:style>
  <w:style w:type="paragraph" w:customStyle="1" w:styleId="Border">
    <w:name w:val="Border"/>
    <w:basedOn w:val="Normal"/>
    <w:qFormat/>
    <w:rsid w:val="008F77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79E"/>
    <w:rPr>
      <w:b/>
      <w:bCs/>
      <w:i/>
      <w:iCs/>
      <w:color w:val="auto"/>
    </w:rPr>
  </w:style>
  <w:style w:type="paragraph" w:styleId="IntenseQuote">
    <w:name w:val="Intense Quote"/>
    <w:basedOn w:val="Normal"/>
    <w:next w:val="Normal"/>
    <w:link w:val="IntenseQuoteChar"/>
    <w:uiPriority w:val="30"/>
    <w:qFormat/>
    <w:rsid w:val="008F77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7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79E"/>
    <w:rPr>
      <w:smallCaps/>
      <w:color w:val="auto"/>
      <w:u w:val="single"/>
    </w:rPr>
  </w:style>
  <w:style w:type="character" w:styleId="IntenseReference">
    <w:name w:val="Intense Reference"/>
    <w:basedOn w:val="DefaultParagraphFont"/>
    <w:uiPriority w:val="32"/>
    <w:qFormat/>
    <w:rsid w:val="008F779E"/>
    <w:rPr>
      <w:b/>
      <w:bCs/>
      <w:smallCaps/>
      <w:color w:val="auto"/>
      <w:spacing w:val="5"/>
      <w:u w:val="single"/>
    </w:rPr>
  </w:style>
  <w:style w:type="paragraph" w:customStyle="1" w:styleId="2ColumnHeading">
    <w:name w:val="2Column Heading"/>
    <w:basedOn w:val="BodyText"/>
    <w:qFormat/>
    <w:rsid w:val="008F779E"/>
    <w:pPr>
      <w:spacing w:after="60"/>
      <w:ind w:left="-2268"/>
    </w:pPr>
    <w:rPr>
      <w:b/>
    </w:rPr>
  </w:style>
  <w:style w:type="paragraph" w:customStyle="1" w:styleId="Heading1TOC">
    <w:name w:val="Heading1 TOC"/>
    <w:basedOn w:val="Normal"/>
    <w:qFormat/>
    <w:rsid w:val="008F779E"/>
    <w:pPr>
      <w:spacing w:before="240" w:after="120"/>
    </w:pPr>
    <w:rPr>
      <w:rFonts w:ascii="Times New Roman" w:hAnsi="Times New Roman"/>
      <w:b/>
      <w:sz w:val="32"/>
    </w:rPr>
  </w:style>
  <w:style w:type="paragraph" w:customStyle="1" w:styleId="Heading2TOC">
    <w:name w:val="Heading2 TOC"/>
    <w:basedOn w:val="Normal"/>
    <w:qFormat/>
    <w:rsid w:val="008F779E"/>
    <w:pPr>
      <w:spacing w:before="240" w:after="60"/>
    </w:pPr>
    <w:rPr>
      <w:rFonts w:ascii="Times New Roman" w:hAnsi="Times New Roman"/>
      <w:b/>
      <w:sz w:val="28"/>
    </w:rPr>
  </w:style>
  <w:style w:type="character" w:customStyle="1" w:styleId="Underline">
    <w:name w:val="Underline"/>
    <w:basedOn w:val="DefaultParagraphFont"/>
    <w:qFormat/>
    <w:rsid w:val="008F779E"/>
    <w:rPr>
      <w:u w:val="single"/>
    </w:rPr>
  </w:style>
  <w:style w:type="character" w:customStyle="1" w:styleId="BoldandItalics">
    <w:name w:val="Bold and Italics"/>
    <w:qFormat/>
    <w:rsid w:val="008F779E"/>
    <w:rPr>
      <w:b/>
      <w:i/>
      <w:u w:val="none"/>
    </w:rPr>
  </w:style>
  <w:style w:type="paragraph" w:styleId="BalloonText">
    <w:name w:val="Balloon Text"/>
    <w:basedOn w:val="Normal"/>
    <w:link w:val="BalloonTextChar"/>
    <w:rsid w:val="008F779E"/>
    <w:rPr>
      <w:rFonts w:ascii="Tahoma" w:hAnsi="Tahoma" w:cs="Tahoma"/>
      <w:sz w:val="16"/>
      <w:szCs w:val="16"/>
    </w:rPr>
  </w:style>
  <w:style w:type="character" w:customStyle="1" w:styleId="BalloonTextChar">
    <w:name w:val="Balloon Text Char"/>
    <w:basedOn w:val="DefaultParagraphFont"/>
    <w:link w:val="BalloonText"/>
    <w:rsid w:val="008F77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7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7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79E"/>
    <w:rPr>
      <w:b/>
      <w:color w:val="660033"/>
      <w:spacing w:val="0"/>
    </w:rPr>
  </w:style>
  <w:style w:type="paragraph" w:customStyle="1" w:styleId="Nameditemlist">
    <w:name w:val="Named item list"/>
    <w:basedOn w:val="BodyText"/>
    <w:qFormat/>
    <w:rsid w:val="008F779E"/>
    <w:pPr>
      <w:tabs>
        <w:tab w:val="left" w:pos="2835"/>
      </w:tabs>
      <w:ind w:left="2835" w:hanging="2835"/>
    </w:pPr>
  </w:style>
  <w:style w:type="paragraph" w:customStyle="1" w:styleId="BodyTextnopadding">
    <w:name w:val="Body Text no padding"/>
    <w:basedOn w:val="BodyText"/>
    <w:qFormat/>
    <w:rsid w:val="008F779E"/>
    <w:pPr>
      <w:spacing w:before="0" w:after="0"/>
    </w:pPr>
  </w:style>
  <w:style w:type="paragraph" w:customStyle="1" w:styleId="BodyTextBold">
    <w:name w:val="Body Text Bold"/>
    <w:basedOn w:val="BodyText"/>
    <w:qFormat/>
    <w:rsid w:val="008F779E"/>
    <w:rPr>
      <w:b/>
    </w:rPr>
  </w:style>
  <w:style w:type="character" w:styleId="Hyperlink">
    <w:name w:val="Hyperlink"/>
    <w:basedOn w:val="DefaultParagraphFont"/>
    <w:uiPriority w:val="99"/>
    <w:unhideWhenUsed/>
    <w:rsid w:val="00B072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501</Words>
  <Characters>3070</Characters>
  <Application>Microsoft Office Word</Application>
  <DocSecurity>0</DocSecurity>
  <Lines>127</Lines>
  <Paragraphs>77</Paragraphs>
  <ScaleCrop>false</ScaleCrop>
  <Company>Author-it Software Corporation Ltd.</Company>
  <LinksUpToDate>false</LinksUpToDate>
  <CharactersWithSpaces>3494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DEFEXO068 Establish and operate an explosive field storage site</dc:title>
  <dc:subject>Approved</dc:subject>
  <dc:creator>Public Skills Australia</dc:creator>
  <cp:keywords>Release: 2</cp:keywords>
  <dc:description>Review Date: 12 April 2008</dc:description>
  <cp:lastModifiedBy>HSD_TPCMSd.prod</cp:lastModifiedBy>
  <cp:revision>3</cp:revision>
  <dcterms:created xsi:type="dcterms:W3CDTF">2024-11-07T12:23:00Z</dcterms:created>
  <dcterms:modified xsi:type="dcterms:W3CDTF">2024-11-07T12:23:00Z</dcterms:modified>
</cp:coreProperties>
</file>