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FEE" w:rsidP="00AA1FEE">
      <w:pPr>
        <w:pStyle w:val="Title"/>
      </w:pPr>
      <w:r>
        <w:fldChar w:fldCharType="begin"/>
      </w:r>
      <w:r>
        <w:instrText xml:space="preserve"> TITLE   \* MERGEFORMAT </w:instrText>
      </w:r>
      <w:r>
        <w:fldChar w:fldCharType="separate"/>
      </w:r>
      <w:r>
        <w:t>DEFEXO067 License explosive facilities and potential explosive sites</w:t>
      </w:r>
      <w:r>
        <w:fldChar w:fldCharType="end"/>
      </w:r>
    </w:p>
    <w:p w:rsidR="00AA1FEE" w:rsidP="00AA1FEE">
      <w:pPr>
        <w:pStyle w:val="Version"/>
        <w:sectPr w:rsidSect="00027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D85" w:rsidP="00027D85">
      <w:pPr>
        <w:pStyle w:val="SuperHeading"/>
      </w:pPr>
      <w:r w:rsidRPr="00027D85">
        <w:t>DEFEXO067 License explosive facilities and potential explosive sites</w:t>
      </w:r>
    </w:p>
    <w:p w:rsidR="00000000" w:rsidRPr="00027D85" w:rsidP="00027D85">
      <w:pPr>
        <w:pStyle w:val="Heading1"/>
      </w:pPr>
      <w:bookmarkStart w:id="1" w:name="O_727799"/>
      <w:bookmarkEnd w:id="1"/>
      <w:r w:rsidRPr="00027D85">
        <w:t>Modification History</w:t>
      </w:r>
    </w:p>
    <w:tbl>
      <w:tblPr>
        <w:tblW w:w="0" w:type="auto"/>
        <w:tblLayout w:type="fixed"/>
        <w:tblCellMar>
          <w:left w:w="62" w:type="dxa"/>
          <w:right w:w="62" w:type="dxa"/>
        </w:tblCellMar>
        <w:tblLook w:val="0000"/>
      </w:tblPr>
      <w:tblGrid>
        <w:gridCol w:w="1134"/>
        <w:gridCol w:w="7937"/>
      </w:tblGrid>
      <w:tr w:rsidTr="00AA1F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D85">
            <w:pPr>
              <w:pStyle w:val="TableHeading"/>
              <w:rPr>
                <w:lang w:val="en-NZ"/>
              </w:rPr>
            </w:pPr>
            <w:r w:rsidRPr="00027D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D85">
            <w:pPr>
              <w:pStyle w:val="TableHeading"/>
              <w:rPr>
                <w:lang w:val="en-NZ"/>
              </w:rPr>
            </w:pPr>
            <w:r w:rsidRPr="00027D85">
              <w:t>Comments</w:t>
            </w:r>
          </w:p>
        </w:tc>
      </w:tr>
      <w:tr w:rsidTr="00AA1F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D85">
            <w:pPr>
              <w:pStyle w:val="BodyText"/>
              <w:rPr>
                <w:lang w:val="en-NZ"/>
              </w:rPr>
            </w:pPr>
            <w:r w:rsidRPr="00027D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D85" w:rsidP="00027D85">
            <w:pPr>
              <w:pStyle w:val="BodyText"/>
            </w:pPr>
            <w:r w:rsidRPr="00027D85">
              <w:t xml:space="preserve">This unit was released in DEF Defence Training Package release 1.0 and meets the Standards for Training Packages. </w:t>
            </w:r>
          </w:p>
          <w:p w:rsidR="00000000" w:rsidRPr="00027D85" w:rsidP="00027D85">
            <w:pPr>
              <w:pStyle w:val="BodyText"/>
            </w:pPr>
          </w:p>
          <w:p w:rsidR="00000000" w:rsidRPr="00027D85" w:rsidP="00027D85">
            <w:pPr>
              <w:pStyle w:val="BodyText"/>
            </w:pPr>
            <w:r w:rsidRPr="00027D85">
              <w:t xml:space="preserve">This unit supersedes and is equivalent to DEFEO212C License explosive ordnance facilities and potential explosive sites. </w:t>
            </w:r>
          </w:p>
          <w:p w:rsidR="00000000" w:rsidRPr="00027D85" w:rsidP="00027D85">
            <w:pPr>
              <w:pStyle w:val="BodyText"/>
            </w:pPr>
          </w:p>
          <w:p w:rsidR="00000000" w:rsidRPr="00027D85" w:rsidP="00027D85">
            <w:pPr>
              <w:pStyle w:val="ListBullet"/>
            </w:pPr>
            <w:r w:rsidRPr="00027D85">
              <w:t>Unit code updated</w:t>
            </w:r>
          </w:p>
          <w:p w:rsidR="00000000" w:rsidRPr="00027D85" w:rsidP="00027D85">
            <w:pPr>
              <w:pStyle w:val="ListBullet"/>
            </w:pPr>
            <w:r w:rsidRPr="00027D85">
              <w:t>Content and formatting updated to comply with the new standards</w:t>
            </w:r>
          </w:p>
          <w:p w:rsidR="00000000" w:rsidRPr="00027D85" w:rsidP="00027D85">
            <w:pPr>
              <w:pStyle w:val="ListBullet"/>
            </w:pPr>
            <w:r w:rsidRPr="00027D85">
              <w:t>All PC transitioned from passive to active voice</w:t>
            </w:r>
          </w:p>
          <w:p w:rsidR="00000000" w:rsidRPr="00027D85" w:rsidP="00027D85">
            <w:pPr>
              <w:pStyle w:val="ListBullet"/>
            </w:pPr>
            <w:r w:rsidRPr="00027D85">
              <w:t>P</w:t>
            </w:r>
            <w:r w:rsidRPr="00027D85">
              <w:t>C 1.4 removed</w:t>
            </w:r>
          </w:p>
          <w:p w:rsidR="00000000" w:rsidRPr="00027D85" w:rsidP="00027D85">
            <w:pPr>
              <w:pStyle w:val="ListBullet"/>
            </w:pPr>
            <w:r w:rsidRPr="00027D85">
              <w:t>Element 1 one new PC</w:t>
            </w:r>
          </w:p>
          <w:p w:rsidR="00000000" w:rsidRPr="00027D85" w:rsidP="00027D85">
            <w:pPr>
              <w:pStyle w:val="ListBullet"/>
            </w:pPr>
            <w:r w:rsidRPr="00027D85">
              <w:t>Elements 2 and 3 merged</w:t>
            </w:r>
          </w:p>
          <w:p w:rsidR="00000000" w:rsidRPr="00027D85" w:rsidP="00027D85">
            <w:pPr>
              <w:pStyle w:val="ListBullet"/>
            </w:pPr>
            <w:r w:rsidRPr="00027D85">
              <w:t>One new element</w:t>
            </w:r>
          </w:p>
        </w:tc>
      </w:tr>
    </w:tbl>
    <w:p w:rsidR="00000000" w:rsidRPr="00027D85" w:rsidP="00027D85">
      <w:pPr>
        <w:pStyle w:val="BodyText"/>
      </w:pPr>
    </w:p>
    <w:p w:rsidR="00000000" w:rsidRPr="00027D85" w:rsidP="00027D85">
      <w:pPr>
        <w:pStyle w:val="AllowPageBreak"/>
      </w:pPr>
    </w:p>
    <w:p w:rsidR="00000000" w:rsidRPr="00027D85" w:rsidP="00027D85">
      <w:pPr>
        <w:pStyle w:val="Heading1"/>
      </w:pPr>
      <w:bookmarkStart w:id="2" w:name="O_727800"/>
      <w:bookmarkEnd w:id="2"/>
      <w:r w:rsidRPr="00027D85">
        <w:t>Application</w:t>
      </w:r>
    </w:p>
    <w:p w:rsidR="00000000" w:rsidRPr="00027D85" w:rsidP="00AA1FEE">
      <w:pPr>
        <w:pStyle w:val="BodyText"/>
      </w:pPr>
      <w:r w:rsidRPr="00027D85">
        <w:t>This unit describes the skills required to inspect and license explosive ordnance facilities and potential explosion sites and review current licences. Explosive ordnance licensing applies to all potential explosion sites and is part of the quality and saf</w:t>
      </w:r>
      <w:r w:rsidRPr="00027D85">
        <w:t>ety control processes. It includes inspecting the potential explosive facility, applying formulae to determine the net explosive quantity and compatibility for the facility, and preparing the licensing documentation for approval.</w:t>
      </w:r>
    </w:p>
    <w:p w:rsidR="00000000" w:rsidRPr="00027D85" w:rsidP="00AA1FEE">
      <w:pPr>
        <w:pStyle w:val="BodyText"/>
      </w:pPr>
      <w:r w:rsidRPr="00027D85">
        <w:t>This unit applies to pers</w:t>
      </w:r>
      <w:r w:rsidRPr="00027D85">
        <w:t>onnel who are required to license explosive ordnance facilities and potential explosion sites, and review current licences.</w:t>
      </w:r>
    </w:p>
    <w:p w:rsidR="00000000" w:rsidRPr="00027D85" w:rsidP="00AA1FEE">
      <w:pPr>
        <w:pStyle w:val="BodyText"/>
      </w:pPr>
      <w:r w:rsidRPr="00027D85">
        <w:t xml:space="preserve">The skills and knowledge described in this unit must be applied within the legislative, regulatory and policy environment in which </w:t>
      </w:r>
      <w:r w:rsidRPr="00027D85">
        <w:t>they are carried out. Organisational policies and procedures must be consulted and adhered to.</w:t>
      </w:r>
    </w:p>
    <w:p w:rsidR="00000000" w:rsidRPr="00027D85" w:rsidP="00AA1FEE">
      <w:pPr>
        <w:pStyle w:val="BodyText"/>
      </w:pPr>
      <w:r w:rsidRPr="00027D85">
        <w:t>Those undertaking this unit would work independently and as part of a team, under indirect supervision, use discretion and judgement, and take responsibility fo</w:t>
      </w:r>
      <w:r w:rsidRPr="00027D85">
        <w:t>r the quality of their output. They would perform complex tasks in a broad range of contexts.</w:t>
      </w:r>
    </w:p>
    <w:p w:rsidR="00000000" w:rsidRPr="00027D85" w:rsidP="00AA1FEE">
      <w:pPr>
        <w:pStyle w:val="BodyText"/>
      </w:pPr>
      <w:r w:rsidRPr="00027D85">
        <w:t>No licensing, legislative or certification requirements apply to unit at the time of publication.</w:t>
      </w:r>
    </w:p>
    <w:p w:rsidR="00000000" w:rsidRPr="00027D85" w:rsidP="00027D85">
      <w:pPr>
        <w:pStyle w:val="Heading1"/>
      </w:pPr>
      <w:bookmarkStart w:id="3" w:name="O_727802"/>
      <w:bookmarkEnd w:id="3"/>
      <w:r w:rsidRPr="00027D85">
        <w:t>Competency Field</w:t>
      </w:r>
    </w:p>
    <w:p w:rsidR="00000000" w:rsidRPr="00027D85" w:rsidP="00AA1FEE">
      <w:pPr>
        <w:pStyle w:val="BodyText"/>
      </w:pPr>
      <w:r w:rsidRPr="00027D85">
        <w:t>Explosive Ordnance</w:t>
      </w:r>
    </w:p>
    <w:p w:rsidR="00000000" w:rsidRPr="00027D85" w:rsidP="00027D85">
      <w:pPr>
        <w:pStyle w:val="Heading1"/>
      </w:pPr>
      <w:bookmarkStart w:id="4" w:name="O_727804"/>
      <w:bookmarkEnd w:id="4"/>
      <w:r w:rsidRPr="00027D85">
        <w:t>Elements and Performance Criteria</w:t>
      </w:r>
    </w:p>
    <w:tbl>
      <w:tblPr>
        <w:tblW w:w="0" w:type="auto"/>
        <w:tblLayout w:type="fixed"/>
        <w:tblCellMar>
          <w:left w:w="62" w:type="dxa"/>
          <w:right w:w="62" w:type="dxa"/>
        </w:tblCellMar>
        <w:tblLook w:val="0000"/>
      </w:tblPr>
      <w:tblGrid>
        <w:gridCol w:w="2268"/>
        <w:gridCol w:w="6804"/>
      </w:tblGrid>
      <w:tr w:rsidTr="00027D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D85">
            <w:pPr>
              <w:pStyle w:val="TableHeading"/>
              <w:rPr>
                <w:lang w:val="en-NZ"/>
              </w:rPr>
            </w:pPr>
            <w:r w:rsidRPr="00027D8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D85">
            <w:pPr>
              <w:pStyle w:val="TableHeading"/>
              <w:rPr>
                <w:lang w:val="en-NZ"/>
              </w:rPr>
            </w:pPr>
            <w:r w:rsidRPr="00027D85">
              <w:t>PERFORMANCE CRITERIA</w:t>
            </w:r>
          </w:p>
        </w:tc>
      </w:tr>
      <w:tr w:rsidTr="00027D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D85">
            <w:pPr>
              <w:pStyle w:val="BodyText"/>
              <w:rPr>
                <w:lang w:val="en-NZ"/>
              </w:rPr>
            </w:pPr>
            <w:r w:rsidRPr="00027D8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D85">
            <w:pPr>
              <w:pStyle w:val="BodyText"/>
              <w:rPr>
                <w:lang w:val="en-NZ"/>
              </w:rPr>
            </w:pPr>
            <w:r w:rsidRPr="00027D85">
              <w:t>Performance criteria describe the performance needed to demonstrate achievement of the element. Where bold italicised text is used, further in</w:t>
            </w:r>
            <w:r w:rsidRPr="00027D85">
              <w:t>formation is detailed in the range of conditions section.</w:t>
            </w:r>
          </w:p>
        </w:tc>
      </w:tr>
      <w:tr w:rsidTr="00027D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7D85">
            <w:pPr>
              <w:pStyle w:val="List"/>
              <w:rPr>
                <w:lang w:val="en-NZ"/>
              </w:rPr>
            </w:pPr>
            <w:r w:rsidRPr="00027D85">
              <w:rPr>
                <w:rStyle w:val="SpecialBold"/>
              </w:rPr>
              <w:t>1.</w:t>
            </w:r>
            <w:r w:rsidRPr="00027D85">
              <w:rPr>
                <w:rStyle w:val="SpecialBold"/>
              </w:rPr>
              <w:tab/>
              <w:t>Plan and prepare for licensing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7D85" w:rsidP="00027D85">
            <w:pPr>
              <w:pStyle w:val="List"/>
            </w:pPr>
            <w:r w:rsidRPr="00027D85">
              <w:t>1.1</w:t>
            </w:r>
            <w:r w:rsidRPr="00027D85">
              <w:tab/>
              <w:t>Identify and confirm explosive ordnance facility to be licensed.</w:t>
            </w:r>
          </w:p>
          <w:p w:rsidR="00000000" w:rsidRPr="00027D85" w:rsidP="00027D85">
            <w:pPr>
              <w:pStyle w:val="List"/>
            </w:pPr>
            <w:r w:rsidRPr="00027D85">
              <w:t>1.2</w:t>
            </w:r>
            <w:r w:rsidRPr="00027D85">
              <w:tab/>
              <w:t>Identify and assemble documentation related to the facility.</w:t>
            </w:r>
          </w:p>
          <w:p w:rsidR="00000000" w:rsidRPr="00027D85" w:rsidP="00027D85">
            <w:pPr>
              <w:pStyle w:val="List"/>
            </w:pPr>
            <w:r w:rsidRPr="00027D85">
              <w:t>1.3</w:t>
            </w:r>
            <w:r w:rsidRPr="00027D85">
              <w:tab/>
              <w:t>Liaise with relevant pers</w:t>
            </w:r>
            <w:r w:rsidRPr="00027D85">
              <w:t>onnel.</w:t>
            </w:r>
          </w:p>
          <w:p w:rsidR="00000000" w:rsidP="00027D85">
            <w:pPr>
              <w:pStyle w:val="List"/>
              <w:rPr>
                <w:lang w:val="en-NZ"/>
              </w:rPr>
            </w:pPr>
            <w:r w:rsidRPr="00027D85">
              <w:t>1.4</w:t>
            </w:r>
            <w:r w:rsidRPr="00027D85">
              <w:tab/>
              <w:t>Review previous licensing history documentation.</w:t>
            </w:r>
          </w:p>
        </w:tc>
      </w:tr>
      <w:tr w:rsidTr="00027D85">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D85">
            <w:pPr>
              <w:pStyle w:val="List"/>
              <w:rPr>
                <w:lang w:val="en-NZ"/>
              </w:rPr>
            </w:pPr>
            <w:r w:rsidRPr="00027D85">
              <w:rPr>
                <w:rStyle w:val="SpecialBold"/>
              </w:rPr>
              <w:t>2.</w:t>
            </w:r>
            <w:r w:rsidRPr="00027D85">
              <w:rPr>
                <w:rStyle w:val="SpecialBold"/>
              </w:rPr>
              <w:tab/>
              <w:t>Inspect facility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D85" w:rsidP="00027D85">
            <w:pPr>
              <w:pStyle w:val="List"/>
            </w:pPr>
            <w:r w:rsidRPr="00027D85">
              <w:t>2.1</w:t>
            </w:r>
            <w:r w:rsidRPr="00027D85">
              <w:tab/>
              <w:t>Confirm serviceability of the facility.</w:t>
            </w:r>
          </w:p>
          <w:p w:rsidR="00000000" w:rsidRPr="00027D85" w:rsidP="00027D85">
            <w:pPr>
              <w:pStyle w:val="List"/>
            </w:pPr>
            <w:r w:rsidRPr="00027D85">
              <w:t>2.2</w:t>
            </w:r>
            <w:r w:rsidRPr="00027D85">
              <w:tab/>
              <w:t>Confirm construction standards of the facility.</w:t>
            </w:r>
          </w:p>
          <w:p w:rsidR="00000000" w:rsidRPr="00027D85" w:rsidP="00027D85">
            <w:pPr>
              <w:pStyle w:val="List"/>
            </w:pPr>
            <w:r w:rsidRPr="00027D85">
              <w:t>2.3</w:t>
            </w:r>
            <w:r w:rsidRPr="00027D85">
              <w:tab/>
              <w:t>Take measurements in accordance with licensing requirements.</w:t>
            </w:r>
          </w:p>
          <w:p w:rsidR="00000000" w:rsidRPr="00027D85" w:rsidP="00027D85">
            <w:pPr>
              <w:pStyle w:val="List"/>
            </w:pPr>
            <w:r w:rsidRPr="00027D85">
              <w:t>2.4</w:t>
            </w:r>
            <w:r w:rsidRPr="00027D85">
              <w:tab/>
            </w:r>
            <w:r w:rsidRPr="00027D85">
              <w:t>Apply formulae and perform calculations on measurements.</w:t>
            </w:r>
          </w:p>
          <w:p w:rsidR="00000000" w:rsidP="00027D85">
            <w:pPr>
              <w:pStyle w:val="List"/>
              <w:rPr>
                <w:lang w:val="en-NZ"/>
              </w:rPr>
            </w:pPr>
            <w:r w:rsidRPr="00027D85">
              <w:t>2.5</w:t>
            </w:r>
            <w:r w:rsidRPr="00027D85">
              <w:tab/>
              <w:t>Compare data to licensing requirements to identify shortfalls.</w:t>
            </w:r>
          </w:p>
        </w:tc>
      </w:tr>
      <w:tr w:rsidTr="00027D85">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D85">
            <w:pPr>
              <w:pStyle w:val="List"/>
              <w:rPr>
                <w:lang w:val="en-NZ"/>
              </w:rPr>
            </w:pPr>
            <w:r w:rsidRPr="00027D85">
              <w:rPr>
                <w:rStyle w:val="SpecialBold"/>
              </w:rPr>
              <w:t>3.</w:t>
            </w:r>
            <w:r w:rsidRPr="00027D85">
              <w:rPr>
                <w:rStyle w:val="SpecialBold"/>
              </w:rPr>
              <w:tab/>
              <w:t>Prepare licence application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D85" w:rsidP="00027D85">
            <w:pPr>
              <w:pStyle w:val="List"/>
            </w:pPr>
            <w:r w:rsidRPr="00027D85">
              <w:t>3.1</w:t>
            </w:r>
            <w:r w:rsidRPr="00027D85">
              <w:tab/>
              <w:t>Confirm shortfalls have been rectified.</w:t>
            </w:r>
          </w:p>
          <w:p w:rsidR="00000000" w:rsidRPr="00027D85" w:rsidP="00027D85">
            <w:pPr>
              <w:pStyle w:val="List"/>
            </w:pPr>
            <w:r w:rsidRPr="00027D85">
              <w:t>3.2</w:t>
            </w:r>
            <w:r w:rsidRPr="00027D85">
              <w:tab/>
              <w:t>Prepare licensing documentation and forward to appro</w:t>
            </w:r>
            <w:r w:rsidRPr="00027D85">
              <w:t>ving authority.</w:t>
            </w:r>
          </w:p>
          <w:p w:rsidR="00000000" w:rsidRPr="00027D85" w:rsidP="00027D85">
            <w:pPr>
              <w:pStyle w:val="List"/>
            </w:pPr>
            <w:r w:rsidRPr="00027D85">
              <w:t>3.3</w:t>
            </w:r>
            <w:r w:rsidRPr="00027D85">
              <w:tab/>
              <w:t>Ensure documentation, records and reports related to the facility licence are maintained.</w:t>
            </w:r>
          </w:p>
        </w:tc>
      </w:tr>
    </w:tbl>
    <w:p w:rsidR="00AA1FEE" w:rsidP="00027D85">
      <w:pPr>
        <w:pStyle w:val="BodyText"/>
      </w:pPr>
    </w:p>
    <w:p w:rsidR="00AA1FEE" w:rsidP="00027D85">
      <w:pPr>
        <w:pStyle w:val="BodyText"/>
      </w:pPr>
    </w:p>
    <w:p w:rsidR="00000000" w:rsidRPr="00027D85" w:rsidP="00027D85">
      <w:pPr>
        <w:pStyle w:val="Heading1"/>
      </w:pPr>
      <w:bookmarkStart w:id="5" w:name="O_727805"/>
      <w:bookmarkEnd w:id="5"/>
      <w:r w:rsidRPr="00027D85">
        <w:t>Foundation Skills</w:t>
      </w:r>
    </w:p>
    <w:p w:rsidR="00AA1FEE" w:rsidP="00AA1FEE">
      <w:pPr>
        <w:pStyle w:val="BodyText"/>
      </w:pPr>
      <w:r w:rsidRPr="00027D85">
        <w:t>The foundation skills demands of</w:t>
      </w:r>
      <w:r w:rsidRPr="00027D85">
        <w:t xml:space="preserve"> this unit have been mapped for alignment with the Australian Core Skills Framework (ACSF). The following tables outline the performance levels indicated for successful attainment of the unit.</w:t>
      </w:r>
    </w:p>
    <w:p w:rsidR="00AA1FEE" w:rsidP="00027D85">
      <w:pPr>
        <w:pStyle w:val="BodyText"/>
      </w:pPr>
    </w:p>
    <w:p w:rsidR="00AA1FEE" w:rsidP="00027D85">
      <w:pPr>
        <w:pStyle w:val="BodyText"/>
      </w:pPr>
      <w:bookmarkStart w:id="6" w:name="O_7424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9.5pt">
            <v:imagedata r:id="rId10" o:title=""/>
          </v:shape>
        </w:pict>
      </w:r>
      <w:bookmarkEnd w:id="6"/>
    </w:p>
    <w:p w:rsidR="00AA1FEE" w:rsidP="00027D85">
      <w:pPr>
        <w:pStyle w:val="BodyText"/>
      </w:pPr>
    </w:p>
    <w:p w:rsidR="00000000" w:rsidRPr="00027D85" w:rsidP="00AA1FEE">
      <w:pPr>
        <w:pStyle w:val="BodyText"/>
      </w:pPr>
      <w:r w:rsidRPr="00027D85">
        <w:t>Further information on ACSF and the foundation skills underpinning this unit can be found in the Foundation Skills Guide on the GSA website.</w:t>
      </w:r>
    </w:p>
    <w:p w:rsidR="00000000" w:rsidRPr="00027D85" w:rsidP="00027D85">
      <w:pPr>
        <w:pStyle w:val="Heading1"/>
      </w:pPr>
      <w:bookmarkStart w:id="7" w:name="O_727807"/>
      <w:bookmarkEnd w:id="7"/>
      <w:r w:rsidRPr="00027D85">
        <w:t>Unit Mapping Information</w:t>
      </w:r>
    </w:p>
    <w:p w:rsidR="00000000" w:rsidRPr="00027D85" w:rsidP="00AA1FEE">
      <w:pPr>
        <w:pStyle w:val="BodyText"/>
      </w:pPr>
      <w:r w:rsidRPr="00027D85">
        <w:t xml:space="preserve">This unit supersedes and is equivalent to DEFEO212C License explosive ordnance facilities and potential explosive sites. </w:t>
      </w:r>
    </w:p>
    <w:p w:rsidR="00000000" w:rsidRPr="00027D85" w:rsidP="00027D85">
      <w:pPr>
        <w:pStyle w:val="Heading1"/>
      </w:pPr>
      <w:bookmarkStart w:id="8" w:name="O_727814"/>
      <w:bookmarkEnd w:id="8"/>
      <w:r w:rsidRPr="00027D85">
        <w:t>Links</w:t>
      </w:r>
    </w:p>
    <w:p w:rsidR="00000000" w:rsidRPr="00027D85" w:rsidP="00AA1FEE">
      <w:pPr>
        <w:pStyle w:val="BodyText"/>
      </w:pPr>
      <w:r w:rsidRPr="00027D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63671">
        <w:rPr>
          <w:rStyle w:val="Hyperlink"/>
        </w:rPr>
        <w:t>https://vetnet.gov.au/Pages/TrainingDocs.aspx?q=6bdbab1e-11ed-4bc9-9cba-9e1a55d4e4a9</w:t>
      </w:r>
      <w:r>
        <w:fldChar w:fldCharType="end"/>
      </w:r>
    </w:p>
    <w:p w:rsidR="00000000" w:rsidRPr="00027D85" w:rsidP="00AA1FEE">
      <w:pPr>
        <w:pStyle w:val="BodyText"/>
      </w:pPr>
      <w:r w:rsidRPr="00027D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63671">
        <w:rPr>
          <w:rStyle w:val="Hyperlink"/>
        </w:rPr>
        <w:t>https://vetnet.gov.au/Pages/TrainingDocs.aspx?q=6bdbab1e-11ed-4bc9-9cba-9e1a55d4e4a9</w:t>
      </w:r>
      <w:r>
        <w:fldChar w:fldCharType="end"/>
      </w:r>
    </w:p>
    <w:p w:rsidR="00000000" w:rsidRPr="00027D85" w:rsidP="00AA1FEE">
      <w:pPr>
        <w:pStyle w:val="BodyText"/>
      </w:pPr>
      <w:r w:rsidRPr="00027D85">
        <w:t>Companion Volume implementation guides are found i</w:t>
      </w:r>
      <w:r w:rsidRPr="00027D85">
        <w:t xml:space="preserve">n VETNet - </w:t>
      </w:r>
      <w:r>
        <w:fldChar w:fldCharType="begin"/>
      </w:r>
      <w:r>
        <w:instrText xml:space="preserve"> HYPERLINK "https://vetnet.gov.au/Pages/TrainingDocs.aspx?q=6bdbab1e-11ed-4bc9-9cba-9e1a55d4e4a9" </w:instrText>
      </w:r>
      <w:r>
        <w:fldChar w:fldCharType="separate"/>
      </w:r>
      <w:r w:rsidRPr="00063671">
        <w:rPr>
          <w:rStyle w:val="Hyperlink"/>
        </w:rPr>
        <w:t>https://vetnet.gov.au/Pages/TrainingDocs.aspx?q=6bdbab1e-11ed-4bc9-9cba-9e1a55d4e4a9</w:t>
      </w:r>
      <w:r>
        <w:fldChar w:fldCharType="end"/>
      </w:r>
    </w:p>
    <w:p w:rsidR="00000000" w:rsidRPr="00027D85" w:rsidP="00027D85"/>
    <w:sectPr w:rsidSect="00027D8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85" w:rsidRPr="00AA1FEE" w:rsidP="00AA1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EE" w:rsidP="00027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FEE" w:rsidP="00027D8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A1FEE" w:rsidP="00027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D85" w:rsidRPr="00AA1FEE" w:rsidP="00AA1F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EE" w:rsidRPr="002D2AF8" w:rsidP="00027D85">
    <w:pPr>
      <w:pStyle w:val="Header"/>
      <w:framePr w:wrap="around"/>
    </w:pPr>
    <w:r>
      <w:fldChar w:fldCharType="begin"/>
    </w:r>
    <w:r>
      <w:instrText xml:space="preserve"> TITLE   \* MERGEFORMAT </w:instrText>
    </w:r>
    <w:r>
      <w:fldChar w:fldCharType="separate"/>
    </w:r>
    <w:r>
      <w:t>DEFEXO067 License explosive facilities and potential explosive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AA1FEE" w:rsidP="00027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E6D6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AADC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D85"/>
    <w:pPr>
      <w:spacing w:before="360" w:after="60"/>
      <w:outlineLvl w:val="0"/>
    </w:pPr>
    <w:rPr>
      <w:sz w:val="32"/>
    </w:rPr>
  </w:style>
  <w:style w:type="paragraph" w:styleId="Heading2">
    <w:name w:val="heading 2"/>
    <w:basedOn w:val="HeadingBase"/>
    <w:next w:val="BodyText"/>
    <w:link w:val="Heading2Char"/>
    <w:qFormat/>
    <w:rsid w:val="00027D85"/>
    <w:pPr>
      <w:keepLines/>
      <w:spacing w:before="240" w:after="120"/>
      <w:outlineLvl w:val="1"/>
    </w:pPr>
    <w:rPr>
      <w:sz w:val="28"/>
      <w:szCs w:val="40"/>
    </w:rPr>
  </w:style>
  <w:style w:type="paragraph" w:styleId="Heading3">
    <w:name w:val="heading 3"/>
    <w:basedOn w:val="HeadingBase"/>
    <w:next w:val="BodyText"/>
    <w:link w:val="Heading3Char"/>
    <w:qFormat/>
    <w:rsid w:val="00027D85"/>
    <w:pPr>
      <w:spacing w:before="180" w:after="120"/>
      <w:outlineLvl w:val="2"/>
    </w:pPr>
    <w:rPr>
      <w:spacing w:val="-10"/>
      <w:kern w:val="32"/>
    </w:rPr>
  </w:style>
  <w:style w:type="paragraph" w:styleId="Heading4">
    <w:name w:val="heading 4"/>
    <w:basedOn w:val="HeadingBase"/>
    <w:next w:val="BodyText"/>
    <w:link w:val="Heading4Char"/>
    <w:qFormat/>
    <w:rsid w:val="00027D85"/>
    <w:pPr>
      <w:spacing w:before="160" w:after="120"/>
      <w:outlineLvl w:val="3"/>
    </w:pPr>
    <w:rPr>
      <w:sz w:val="22"/>
    </w:rPr>
  </w:style>
  <w:style w:type="paragraph" w:styleId="Heading5">
    <w:name w:val="heading 5"/>
    <w:basedOn w:val="HeadingBase"/>
    <w:next w:val="Normal"/>
    <w:link w:val="Heading5Char"/>
    <w:qFormat/>
    <w:rsid w:val="00027D85"/>
    <w:pPr>
      <w:spacing w:before="80"/>
      <w:outlineLvl w:val="4"/>
    </w:pPr>
    <w:rPr>
      <w:color w:val="918585"/>
      <w:sz w:val="20"/>
    </w:rPr>
  </w:style>
  <w:style w:type="paragraph" w:styleId="Heading6">
    <w:name w:val="heading 6"/>
    <w:basedOn w:val="HeadingBase"/>
    <w:next w:val="Normal"/>
    <w:link w:val="Heading6Char"/>
    <w:qFormat/>
    <w:rsid w:val="00027D85"/>
    <w:pPr>
      <w:spacing w:before="60"/>
      <w:outlineLvl w:val="5"/>
    </w:pPr>
    <w:rPr>
      <w:color w:val="918585"/>
      <w:sz w:val="20"/>
    </w:rPr>
  </w:style>
  <w:style w:type="paragraph" w:styleId="Heading7">
    <w:name w:val="heading 7"/>
    <w:basedOn w:val="Normal"/>
    <w:next w:val="Normal"/>
    <w:link w:val="Heading7Char"/>
    <w:qFormat/>
    <w:rsid w:val="00027D85"/>
    <w:pPr>
      <w:ind w:left="720"/>
      <w:outlineLvl w:val="6"/>
    </w:pPr>
    <w:rPr>
      <w:i/>
    </w:rPr>
  </w:style>
  <w:style w:type="paragraph" w:styleId="Heading8">
    <w:name w:val="heading 8"/>
    <w:basedOn w:val="Normal"/>
    <w:next w:val="Normal"/>
    <w:link w:val="Heading8Char"/>
    <w:qFormat/>
    <w:rsid w:val="00027D85"/>
    <w:pPr>
      <w:ind w:left="720"/>
      <w:outlineLvl w:val="7"/>
    </w:pPr>
    <w:rPr>
      <w:i/>
    </w:rPr>
  </w:style>
  <w:style w:type="paragraph" w:styleId="Heading9">
    <w:name w:val="heading 9"/>
    <w:basedOn w:val="Normal"/>
    <w:next w:val="Normal"/>
    <w:link w:val="Heading9Char"/>
    <w:qFormat/>
    <w:rsid w:val="00027D85"/>
    <w:pPr>
      <w:ind w:left="720"/>
      <w:outlineLvl w:val="8"/>
    </w:pPr>
    <w:rPr>
      <w:i/>
    </w:rPr>
  </w:style>
  <w:style w:type="character" w:default="1" w:styleId="DefaultParagraphFont">
    <w:name w:val="Default Paragraph Font"/>
    <w:uiPriority w:val="1"/>
    <w:unhideWhenUsed/>
    <w:rsid w:val="00027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D85"/>
  </w:style>
  <w:style w:type="character" w:customStyle="1" w:styleId="Heading1Char">
    <w:name w:val="Heading 1 Char"/>
    <w:basedOn w:val="DefaultParagraphFont"/>
    <w:link w:val="Heading1"/>
    <w:rsid w:val="00027D85"/>
    <w:rPr>
      <w:rFonts w:ascii="Times New Roman" w:eastAsia="Times New Roman" w:hAnsi="Times New Roman" w:cs="Times New Roman"/>
      <w:b/>
      <w:sz w:val="32"/>
      <w:szCs w:val="20"/>
      <w:lang w:eastAsia="en-US"/>
    </w:rPr>
  </w:style>
  <w:style w:type="paragraph" w:styleId="BodyText">
    <w:name w:val="Body Text"/>
    <w:basedOn w:val="Normal"/>
    <w:link w:val="BodyTextChar"/>
    <w:rsid w:val="00027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D85"/>
    <w:rPr>
      <w:rFonts w:ascii="Times New Roman" w:eastAsia="Times New Roman" w:hAnsi="Times New Roman" w:cs="Times New Roman"/>
      <w:sz w:val="24"/>
      <w:lang w:eastAsia="en-US"/>
    </w:rPr>
  </w:style>
  <w:style w:type="paragraph" w:styleId="List">
    <w:name w:val="List"/>
    <w:basedOn w:val="BodyText"/>
    <w:next w:val="BodyText"/>
    <w:rsid w:val="00027D85"/>
    <w:pPr>
      <w:tabs>
        <w:tab w:val="left" w:pos="340"/>
      </w:tabs>
      <w:spacing w:before="60" w:after="60"/>
      <w:ind w:left="340" w:hanging="340"/>
    </w:pPr>
  </w:style>
  <w:style w:type="paragraph" w:styleId="ListBullet">
    <w:name w:val="List Bullet"/>
    <w:basedOn w:val="List"/>
    <w:rsid w:val="00027D85"/>
    <w:pPr>
      <w:numPr>
        <w:numId w:val="11"/>
      </w:numPr>
      <w:tabs>
        <w:tab w:val="clear" w:pos="340"/>
      </w:tabs>
      <w:spacing w:before="40" w:after="40"/>
    </w:pPr>
  </w:style>
  <w:style w:type="character" w:customStyle="1" w:styleId="SpecialBold">
    <w:name w:val="Special Bold"/>
    <w:basedOn w:val="DefaultParagraphFont"/>
    <w:rsid w:val="00027D85"/>
    <w:rPr>
      <w:b/>
      <w:spacing w:val="0"/>
    </w:rPr>
  </w:style>
  <w:style w:type="paragraph" w:customStyle="1" w:styleId="SuperHeading">
    <w:name w:val="SuperHeading"/>
    <w:basedOn w:val="Normal"/>
    <w:rsid w:val="00027D85"/>
    <w:pPr>
      <w:spacing w:before="240" w:after="120"/>
      <w:outlineLvl w:val="0"/>
    </w:pPr>
    <w:rPr>
      <w:rFonts w:ascii="Times New Roman" w:hAnsi="Times New Roman"/>
      <w:b/>
      <w:sz w:val="32"/>
    </w:rPr>
  </w:style>
  <w:style w:type="paragraph" w:customStyle="1" w:styleId="TableHeading">
    <w:name w:val="Table Heading"/>
    <w:basedOn w:val="HeadingBase"/>
    <w:rsid w:val="00027D85"/>
    <w:pPr>
      <w:keepLines/>
      <w:pBdr>
        <w:bottom w:val="single" w:sz="6" w:space="1" w:color="918585"/>
      </w:pBdr>
      <w:spacing w:before="240"/>
    </w:pPr>
  </w:style>
  <w:style w:type="paragraph" w:customStyle="1" w:styleId="AllowPageBreak">
    <w:name w:val="AllowPageBreak"/>
    <w:rsid w:val="00027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D85"/>
    <w:rPr>
      <w:rFonts w:ascii="Courier New" w:eastAsia="Times New Roman" w:hAnsi="Courier New" w:cs="Times New Roman"/>
      <w:i/>
      <w:szCs w:val="20"/>
      <w:lang w:eastAsia="en-US"/>
    </w:rPr>
  </w:style>
  <w:style w:type="paragraph" w:customStyle="1" w:styleId="HeadingBase">
    <w:name w:val="Heading Base"/>
    <w:rsid w:val="00027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D85"/>
    <w:pPr>
      <w:tabs>
        <w:tab w:val="right" w:leader="dot" w:pos="9072"/>
      </w:tabs>
      <w:ind w:left="567"/>
    </w:pPr>
    <w:rPr>
      <w:szCs w:val="22"/>
    </w:rPr>
  </w:style>
  <w:style w:type="paragraph" w:customStyle="1" w:styleId="TOCBase">
    <w:name w:val="TOC Base"/>
    <w:rsid w:val="00027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D85"/>
    <w:pPr>
      <w:tabs>
        <w:tab w:val="right" w:leader="dot" w:pos="9072"/>
      </w:tabs>
      <w:spacing w:before="40" w:after="40"/>
      <w:ind w:left="284"/>
    </w:pPr>
    <w:rPr>
      <w:rFonts w:ascii="Times New Roman" w:hAnsi="Times New Roman"/>
    </w:rPr>
  </w:style>
  <w:style w:type="paragraph" w:styleId="TOC1">
    <w:name w:val="toc 1"/>
    <w:basedOn w:val="TOCBase"/>
    <w:next w:val="Normal"/>
    <w:rsid w:val="00027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D85"/>
    <w:rPr>
      <w:rFonts w:ascii="Times New Roman" w:eastAsia="Times New Roman" w:hAnsi="Times New Roman" w:cs="Times New Roman"/>
      <w:sz w:val="16"/>
      <w:lang w:eastAsia="en-US"/>
    </w:rPr>
  </w:style>
  <w:style w:type="paragraph" w:styleId="Title">
    <w:name w:val="Title"/>
    <w:basedOn w:val="HeadingBase"/>
    <w:link w:val="TitleChar"/>
    <w:qFormat/>
    <w:rsid w:val="00027D85"/>
    <w:pPr>
      <w:spacing w:before="5040"/>
      <w:jc w:val="center"/>
    </w:pPr>
    <w:rPr>
      <w:sz w:val="48"/>
      <w:szCs w:val="72"/>
      <w:lang w:val="en-US"/>
    </w:rPr>
  </w:style>
  <w:style w:type="character" w:customStyle="1" w:styleId="TitleChar">
    <w:name w:val="Title Char"/>
    <w:basedOn w:val="DefaultParagraphFont"/>
    <w:link w:val="Title"/>
    <w:rsid w:val="00027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D85"/>
    <w:pPr>
      <w:tabs>
        <w:tab w:val="left" w:pos="3600"/>
        <w:tab w:val="left" w:pos="3958"/>
      </w:tabs>
    </w:pPr>
  </w:style>
  <w:style w:type="paragraph" w:customStyle="1" w:styleId="Note">
    <w:name w:val="Note"/>
    <w:basedOn w:val="BodyText"/>
    <w:rsid w:val="00027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D85"/>
    <w:pPr>
      <w:framePr w:wrap="auto" w:hAnchor="text" w:y="6049"/>
    </w:pPr>
    <w:rPr>
      <w:color w:val="000000"/>
      <w:sz w:val="40"/>
    </w:rPr>
  </w:style>
  <w:style w:type="paragraph" w:customStyle="1" w:styleId="TOCTitle">
    <w:name w:val="TOCTitle"/>
    <w:basedOn w:val="Heading1"/>
    <w:rsid w:val="00027D85"/>
    <w:pPr>
      <w:spacing w:after="240"/>
      <w:jc w:val="center"/>
      <w:outlineLvl w:val="9"/>
    </w:pPr>
    <w:rPr>
      <w:caps/>
    </w:rPr>
  </w:style>
  <w:style w:type="paragraph" w:customStyle="1" w:styleId="Version">
    <w:name w:val="Version"/>
    <w:rsid w:val="00027D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D85"/>
    <w:pPr>
      <w:numPr>
        <w:numId w:val="12"/>
      </w:numPr>
      <w:tabs>
        <w:tab w:val="clear" w:pos="680"/>
      </w:tabs>
    </w:pPr>
  </w:style>
  <w:style w:type="paragraph" w:styleId="Index1">
    <w:name w:val="index 1"/>
    <w:basedOn w:val="Normal"/>
    <w:next w:val="Normal"/>
    <w:semiHidden/>
    <w:rsid w:val="00027D85"/>
    <w:pPr>
      <w:keepNext w:val="0"/>
      <w:tabs>
        <w:tab w:val="right" w:pos="4176"/>
      </w:tabs>
      <w:ind w:left="198" w:hanging="198"/>
    </w:pPr>
    <w:rPr>
      <w:rFonts w:ascii="Garamond" w:hAnsi="Garamond"/>
    </w:rPr>
  </w:style>
  <w:style w:type="paragraph" w:styleId="IndexHeading">
    <w:name w:val="index heading"/>
    <w:basedOn w:val="Normal"/>
    <w:next w:val="Index1"/>
    <w:semiHidden/>
    <w:rsid w:val="00027D85"/>
    <w:pPr>
      <w:spacing w:before="120" w:after="120"/>
    </w:pPr>
    <w:rPr>
      <w:rFonts w:ascii="Arial" w:hAnsi="Arial"/>
      <w:b/>
      <w:color w:val="918585"/>
      <w:sz w:val="24"/>
    </w:rPr>
  </w:style>
  <w:style w:type="paragraph" w:styleId="Header">
    <w:name w:val="header"/>
    <w:basedOn w:val="Normal"/>
    <w:link w:val="HeaderChar"/>
    <w:rsid w:val="00027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D85"/>
    <w:rPr>
      <w:rFonts w:ascii="Times New Roman" w:eastAsia="Times New Roman" w:hAnsi="Times New Roman" w:cs="Times New Roman"/>
      <w:sz w:val="16"/>
      <w:szCs w:val="20"/>
      <w:lang w:val="en-GB" w:eastAsia="en-US"/>
    </w:rPr>
  </w:style>
  <w:style w:type="paragraph" w:customStyle="1" w:styleId="Chapter">
    <w:name w:val="Chapter"/>
    <w:basedOn w:val="Normal"/>
    <w:rsid w:val="00027D85"/>
    <w:pPr>
      <w:spacing w:before="240"/>
    </w:pPr>
    <w:rPr>
      <w:rFonts w:ascii="Times New Roman" w:hAnsi="Times New Roman"/>
      <w:smallCaps/>
      <w:spacing w:val="80"/>
      <w:sz w:val="28"/>
    </w:rPr>
  </w:style>
  <w:style w:type="paragraph" w:customStyle="1" w:styleId="InChapter">
    <w:name w:val="InChapter"/>
    <w:basedOn w:val="Heading3"/>
    <w:rsid w:val="00027D85"/>
    <w:pPr>
      <w:spacing w:after="240"/>
      <w:outlineLvl w:val="9"/>
    </w:pPr>
    <w:rPr>
      <w:noProof/>
    </w:rPr>
  </w:style>
  <w:style w:type="paragraph" w:styleId="Index2">
    <w:name w:val="index 2"/>
    <w:basedOn w:val="Normal"/>
    <w:next w:val="Normal"/>
    <w:semiHidden/>
    <w:rsid w:val="00027D85"/>
    <w:pPr>
      <w:tabs>
        <w:tab w:val="right" w:pos="4176"/>
      </w:tabs>
      <w:ind w:left="568" w:hanging="284"/>
    </w:pPr>
    <w:rPr>
      <w:rFonts w:ascii="Garamond" w:hAnsi="Garamond"/>
    </w:rPr>
  </w:style>
  <w:style w:type="paragraph" w:customStyle="1" w:styleId="Byline">
    <w:name w:val="Byline"/>
    <w:rsid w:val="00027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D85"/>
    <w:pPr>
      <w:tabs>
        <w:tab w:val="clear" w:pos="3600"/>
        <w:tab w:val="clear" w:pos="3958"/>
      </w:tabs>
      <w:jc w:val="right"/>
    </w:pPr>
  </w:style>
  <w:style w:type="character" w:styleId="Emphasis">
    <w:name w:val="Emphasis"/>
    <w:basedOn w:val="DefaultParagraphFont"/>
    <w:qFormat/>
    <w:rsid w:val="00027D85"/>
    <w:rPr>
      <w:i/>
    </w:rPr>
  </w:style>
  <w:style w:type="paragraph" w:styleId="Caption">
    <w:name w:val="caption"/>
    <w:basedOn w:val="BodyText"/>
    <w:next w:val="Normal"/>
    <w:qFormat/>
    <w:rsid w:val="00027D85"/>
    <w:pPr>
      <w:framePr w:w="2268" w:hSpace="181" w:vSpace="181" w:wrap="around" w:vAnchor="text" w:hAnchor="page" w:x="1135" w:y="285" w:anchorLock="1"/>
    </w:pPr>
    <w:rPr>
      <w:i/>
    </w:rPr>
  </w:style>
  <w:style w:type="paragraph" w:customStyle="1" w:styleId="MiniTOCTitle">
    <w:name w:val="MiniTOCTitle"/>
    <w:basedOn w:val="Heading4"/>
    <w:rsid w:val="00027D85"/>
    <w:pPr>
      <w:spacing w:before="240"/>
      <w:outlineLvl w:val="9"/>
    </w:pPr>
    <w:rPr>
      <w:noProof/>
      <w:sz w:val="24"/>
    </w:rPr>
  </w:style>
  <w:style w:type="paragraph" w:customStyle="1" w:styleId="MiniTOCItem">
    <w:name w:val="MiniTOCItem"/>
    <w:basedOn w:val="ListBullet"/>
    <w:rsid w:val="00027D85"/>
    <w:pPr>
      <w:numPr>
        <w:numId w:val="0"/>
      </w:numPr>
      <w:tabs>
        <w:tab w:val="right" w:leader="dot" w:pos="6521"/>
      </w:tabs>
      <w:spacing w:before="0" w:after="0"/>
    </w:pPr>
  </w:style>
  <w:style w:type="paragraph" w:customStyle="1" w:styleId="TOFTitle">
    <w:name w:val="TOFTitle"/>
    <w:basedOn w:val="TOCTitle"/>
    <w:rsid w:val="00027D85"/>
  </w:style>
  <w:style w:type="paragraph" w:styleId="TableofFigures">
    <w:name w:val="table of figures"/>
    <w:basedOn w:val="Normal"/>
    <w:next w:val="Normal"/>
    <w:semiHidden/>
    <w:rsid w:val="00027D85"/>
    <w:pPr>
      <w:tabs>
        <w:tab w:val="right" w:leader="dot" w:pos="9072"/>
      </w:tabs>
      <w:ind w:left="970" w:hanging="403"/>
    </w:pPr>
    <w:rPr>
      <w:rFonts w:ascii="Times New Roman" w:hAnsi="Times New Roman"/>
      <w:b/>
    </w:rPr>
  </w:style>
  <w:style w:type="paragraph" w:styleId="ListNumber">
    <w:name w:val="List Number"/>
    <w:basedOn w:val="List"/>
    <w:rsid w:val="00027D85"/>
    <w:pPr>
      <w:numPr>
        <w:numId w:val="14"/>
      </w:numPr>
      <w:tabs>
        <w:tab w:val="clear" w:pos="340"/>
      </w:tabs>
    </w:pPr>
  </w:style>
  <w:style w:type="character" w:customStyle="1" w:styleId="WingdingSymbols">
    <w:name w:val="Wingding Symbols"/>
    <w:rsid w:val="00027D85"/>
    <w:rPr>
      <w:rFonts w:ascii="Wingdings" w:hAnsi="Wingdings"/>
    </w:rPr>
  </w:style>
  <w:style w:type="character" w:customStyle="1" w:styleId="HotSpot">
    <w:name w:val="HotSpot"/>
    <w:rsid w:val="00027D85"/>
    <w:rPr>
      <w:color w:val="0033CC"/>
      <w:u w:val="none"/>
    </w:rPr>
  </w:style>
  <w:style w:type="paragraph" w:customStyle="1" w:styleId="BodyTextRight">
    <w:name w:val="Body Text Right"/>
    <w:basedOn w:val="BodyText"/>
    <w:rsid w:val="00027D85"/>
    <w:pPr>
      <w:spacing w:before="0" w:after="0"/>
      <w:jc w:val="right"/>
    </w:pPr>
  </w:style>
  <w:style w:type="paragraph" w:styleId="Index3">
    <w:name w:val="index 3"/>
    <w:basedOn w:val="ListNumber2"/>
    <w:next w:val="Normal"/>
    <w:semiHidden/>
    <w:rsid w:val="00027D85"/>
    <w:pPr>
      <w:numPr>
        <w:numId w:val="0"/>
      </w:numPr>
      <w:tabs>
        <w:tab w:val="right" w:leader="dot" w:pos="4176"/>
      </w:tabs>
    </w:pPr>
  </w:style>
  <w:style w:type="paragraph" w:styleId="ListNumber2">
    <w:name w:val="List Number 2"/>
    <w:basedOn w:val="List2"/>
    <w:rsid w:val="00027D85"/>
    <w:pPr>
      <w:numPr>
        <w:numId w:val="9"/>
      </w:numPr>
      <w:tabs>
        <w:tab w:val="clear" w:pos="1060"/>
      </w:tabs>
    </w:pPr>
  </w:style>
  <w:style w:type="paragraph" w:customStyle="1" w:styleId="MarginNote">
    <w:name w:val="Margin Note"/>
    <w:basedOn w:val="BodyText"/>
    <w:rsid w:val="00027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D85"/>
    <w:rPr>
      <w:sz w:val="32"/>
    </w:rPr>
  </w:style>
  <w:style w:type="paragraph" w:customStyle="1" w:styleId="HeadingProcedure">
    <w:name w:val="Heading Procedure"/>
    <w:basedOn w:val="HeadingBase"/>
    <w:next w:val="Normal"/>
    <w:rsid w:val="00027D85"/>
    <w:pPr>
      <w:tabs>
        <w:tab w:val="left" w:pos="0"/>
      </w:tabs>
      <w:spacing w:before="120" w:after="60"/>
    </w:pPr>
    <w:rPr>
      <w:i/>
      <w:color w:val="918585"/>
      <w:sz w:val="22"/>
    </w:rPr>
  </w:style>
  <w:style w:type="paragraph" w:customStyle="1" w:styleId="TableBodyText">
    <w:name w:val="Table Body Text"/>
    <w:basedOn w:val="BodyText"/>
    <w:rsid w:val="00027D85"/>
    <w:pPr>
      <w:spacing w:before="60" w:after="60"/>
    </w:pPr>
  </w:style>
  <w:style w:type="paragraph" w:styleId="ListContinue">
    <w:name w:val="List Continue"/>
    <w:basedOn w:val="List"/>
    <w:rsid w:val="00027D85"/>
    <w:pPr>
      <w:ind w:firstLine="0"/>
    </w:pPr>
  </w:style>
  <w:style w:type="paragraph" w:customStyle="1" w:styleId="ListNote">
    <w:name w:val="List Note"/>
    <w:basedOn w:val="List"/>
    <w:rsid w:val="00027D85"/>
    <w:pPr>
      <w:pBdr>
        <w:top w:val="single" w:sz="6" w:space="2" w:color="918585"/>
        <w:bottom w:val="single" w:sz="6" w:space="2" w:color="918585"/>
      </w:pBdr>
      <w:tabs>
        <w:tab w:val="left" w:pos="1021"/>
      </w:tabs>
      <w:ind w:firstLine="0"/>
    </w:pPr>
  </w:style>
  <w:style w:type="paragraph" w:customStyle="1" w:styleId="Warning">
    <w:name w:val="Warning"/>
    <w:basedOn w:val="BodyText"/>
    <w:rsid w:val="00027D85"/>
    <w:pPr>
      <w:shd w:val="clear" w:color="auto" w:fill="D9D9D9"/>
      <w:tabs>
        <w:tab w:val="left" w:pos="992"/>
      </w:tabs>
      <w:ind w:left="119" w:right="119"/>
    </w:pPr>
    <w:rPr>
      <w:sz w:val="20"/>
    </w:rPr>
  </w:style>
  <w:style w:type="paragraph" w:customStyle="1" w:styleId="MarginIcons">
    <w:name w:val="Margin Icons"/>
    <w:basedOn w:val="BodyText"/>
    <w:rsid w:val="00027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D85"/>
    <w:rPr>
      <w:rFonts w:ascii="Courier New" w:hAnsi="Courier New"/>
    </w:rPr>
  </w:style>
  <w:style w:type="paragraph" w:customStyle="1" w:styleId="NoteBullet">
    <w:name w:val="Note Bullet"/>
    <w:basedOn w:val="Note"/>
    <w:rsid w:val="00027D85"/>
    <w:pPr>
      <w:tabs>
        <w:tab w:val="clear" w:pos="680"/>
      </w:tabs>
      <w:spacing w:before="60" w:after="60"/>
    </w:pPr>
  </w:style>
  <w:style w:type="paragraph" w:customStyle="1" w:styleId="SubHeading2">
    <w:name w:val="SubHeading2"/>
    <w:basedOn w:val="HeadingBase"/>
    <w:rsid w:val="00027D85"/>
    <w:pPr>
      <w:spacing w:before="240" w:after="60"/>
    </w:pPr>
    <w:rPr>
      <w:sz w:val="20"/>
    </w:rPr>
  </w:style>
  <w:style w:type="paragraph" w:customStyle="1" w:styleId="SubHeading1">
    <w:name w:val="SubHeading1"/>
    <w:basedOn w:val="HeadingBase"/>
    <w:rsid w:val="00027D85"/>
    <w:pPr>
      <w:spacing w:before="240" w:after="60"/>
    </w:pPr>
    <w:rPr>
      <w:color w:val="918585"/>
      <w:sz w:val="22"/>
    </w:rPr>
  </w:style>
  <w:style w:type="paragraph" w:customStyle="1" w:styleId="SideHeading">
    <w:name w:val="Side Heading"/>
    <w:basedOn w:val="HeadingBase"/>
    <w:rsid w:val="00027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D85"/>
    <w:pPr>
      <w:numPr>
        <w:numId w:val="10"/>
      </w:numPr>
    </w:pPr>
  </w:style>
  <w:style w:type="paragraph" w:styleId="PlainText">
    <w:name w:val="Plain Text"/>
    <w:basedOn w:val="Normal"/>
    <w:link w:val="PlainTextChar"/>
    <w:rsid w:val="00027D85"/>
    <w:rPr>
      <w:sz w:val="20"/>
    </w:rPr>
  </w:style>
  <w:style w:type="character" w:customStyle="1" w:styleId="PlainTextChar">
    <w:name w:val="Plain Text Char"/>
    <w:basedOn w:val="DefaultParagraphFont"/>
    <w:link w:val="PlainText"/>
    <w:rsid w:val="00027D85"/>
    <w:rPr>
      <w:rFonts w:ascii="Courier New" w:eastAsia="Times New Roman" w:hAnsi="Courier New" w:cs="Times New Roman"/>
      <w:sz w:val="20"/>
      <w:szCs w:val="20"/>
      <w:lang w:eastAsia="en-US"/>
    </w:rPr>
  </w:style>
  <w:style w:type="character" w:customStyle="1" w:styleId="MenuOption">
    <w:name w:val="Menu Option"/>
    <w:basedOn w:val="DefaultParagraphFont"/>
    <w:rsid w:val="00027D85"/>
    <w:rPr>
      <w:b/>
      <w:smallCaps/>
    </w:rPr>
  </w:style>
  <w:style w:type="paragraph" w:customStyle="1" w:styleId="TableListNumber">
    <w:name w:val="Table List Number"/>
    <w:basedOn w:val="ListNumber"/>
    <w:rsid w:val="00027D85"/>
    <w:pPr>
      <w:numPr>
        <w:numId w:val="0"/>
      </w:numPr>
    </w:pPr>
  </w:style>
  <w:style w:type="paragraph" w:styleId="TOC4">
    <w:name w:val="toc 4"/>
    <w:basedOn w:val="TOCBase"/>
    <w:next w:val="Normal"/>
    <w:semiHidden/>
    <w:rsid w:val="00027D85"/>
    <w:pPr>
      <w:tabs>
        <w:tab w:val="right" w:leader="dot" w:pos="9071"/>
      </w:tabs>
      <w:ind w:left="1701"/>
    </w:pPr>
  </w:style>
  <w:style w:type="paragraph" w:customStyle="1" w:styleId="ListAlpha">
    <w:name w:val="List Alpha"/>
    <w:basedOn w:val="List"/>
    <w:rsid w:val="00027D85"/>
    <w:pPr>
      <w:numPr>
        <w:numId w:val="8"/>
      </w:numPr>
    </w:pPr>
  </w:style>
  <w:style w:type="paragraph" w:customStyle="1" w:styleId="ListAlpha2">
    <w:name w:val="List Alpha 2"/>
    <w:basedOn w:val="List2"/>
    <w:rsid w:val="00027D85"/>
    <w:pPr>
      <w:numPr>
        <w:numId w:val="7"/>
      </w:numPr>
    </w:pPr>
  </w:style>
  <w:style w:type="paragraph" w:styleId="List2">
    <w:name w:val="List 2"/>
    <w:basedOn w:val="BodyText"/>
    <w:rsid w:val="00027D85"/>
    <w:pPr>
      <w:tabs>
        <w:tab w:val="left" w:pos="680"/>
      </w:tabs>
      <w:spacing w:before="60" w:after="60"/>
      <w:ind w:left="680" w:hanging="340"/>
    </w:pPr>
  </w:style>
  <w:style w:type="paragraph" w:styleId="List3">
    <w:name w:val="List 3"/>
    <w:basedOn w:val="BodyText"/>
    <w:rsid w:val="00027D85"/>
    <w:pPr>
      <w:tabs>
        <w:tab w:val="left" w:pos="1021"/>
      </w:tabs>
      <w:spacing w:before="60" w:after="60"/>
      <w:ind w:left="1020" w:hanging="340"/>
    </w:pPr>
  </w:style>
  <w:style w:type="paragraph" w:styleId="List4">
    <w:name w:val="List 4"/>
    <w:basedOn w:val="BodyText"/>
    <w:rsid w:val="00027D85"/>
    <w:pPr>
      <w:tabs>
        <w:tab w:val="left" w:pos="1361"/>
      </w:tabs>
      <w:spacing w:before="60" w:after="60"/>
      <w:ind w:left="1361" w:hanging="340"/>
    </w:pPr>
  </w:style>
  <w:style w:type="paragraph" w:styleId="List5">
    <w:name w:val="List 5"/>
    <w:basedOn w:val="BodyText"/>
    <w:rsid w:val="00027D85"/>
    <w:pPr>
      <w:tabs>
        <w:tab w:val="left" w:pos="1701"/>
      </w:tabs>
      <w:spacing w:before="60" w:after="60"/>
      <w:ind w:left="1701" w:hanging="340"/>
    </w:pPr>
  </w:style>
  <w:style w:type="paragraph" w:styleId="ListBullet3">
    <w:name w:val="List Bullet 3"/>
    <w:basedOn w:val="List3"/>
    <w:rsid w:val="00027D85"/>
    <w:pPr>
      <w:numPr>
        <w:numId w:val="13"/>
      </w:numPr>
      <w:tabs>
        <w:tab w:val="clear" w:pos="1021"/>
      </w:tabs>
      <w:ind w:left="1037" w:hanging="357"/>
    </w:pPr>
  </w:style>
  <w:style w:type="paragraph" w:styleId="ListBullet4">
    <w:name w:val="List Bullet 4"/>
    <w:basedOn w:val="List4"/>
    <w:rsid w:val="00027D85"/>
    <w:pPr>
      <w:numPr>
        <w:numId w:val="2"/>
      </w:numPr>
      <w:tabs>
        <w:tab w:val="clear" w:pos="1361"/>
      </w:tabs>
    </w:pPr>
  </w:style>
  <w:style w:type="paragraph" w:styleId="ListBullet5">
    <w:name w:val="List Bullet 5"/>
    <w:basedOn w:val="List5"/>
    <w:rsid w:val="00027D85"/>
    <w:pPr>
      <w:numPr>
        <w:numId w:val="3"/>
      </w:numPr>
    </w:pPr>
  </w:style>
  <w:style w:type="paragraph" w:styleId="ListContinue2">
    <w:name w:val="List Continue 2"/>
    <w:basedOn w:val="List2"/>
    <w:rsid w:val="00027D85"/>
    <w:pPr>
      <w:ind w:firstLine="0"/>
    </w:pPr>
  </w:style>
  <w:style w:type="paragraph" w:styleId="ListContinue3">
    <w:name w:val="List Continue 3"/>
    <w:basedOn w:val="List3"/>
    <w:rsid w:val="00027D85"/>
    <w:pPr>
      <w:ind w:left="1021" w:firstLine="0"/>
    </w:pPr>
  </w:style>
  <w:style w:type="paragraph" w:styleId="ListContinue4">
    <w:name w:val="List Continue 4"/>
    <w:basedOn w:val="List4"/>
    <w:rsid w:val="00027D85"/>
    <w:pPr>
      <w:ind w:firstLine="0"/>
    </w:pPr>
  </w:style>
  <w:style w:type="paragraph" w:styleId="ListContinue5">
    <w:name w:val="List Continue 5"/>
    <w:basedOn w:val="List5"/>
    <w:rsid w:val="00027D85"/>
    <w:pPr>
      <w:ind w:firstLine="0"/>
    </w:pPr>
  </w:style>
  <w:style w:type="paragraph" w:styleId="ListNumber3">
    <w:name w:val="List Number 3"/>
    <w:basedOn w:val="List3"/>
    <w:rsid w:val="00027D85"/>
    <w:pPr>
      <w:numPr>
        <w:numId w:val="4"/>
      </w:numPr>
    </w:pPr>
  </w:style>
  <w:style w:type="paragraph" w:styleId="ListNumber4">
    <w:name w:val="List Number 4"/>
    <w:basedOn w:val="List4"/>
    <w:rsid w:val="00027D85"/>
    <w:pPr>
      <w:numPr>
        <w:numId w:val="5"/>
      </w:numPr>
    </w:pPr>
  </w:style>
  <w:style w:type="paragraph" w:styleId="ListNumber5">
    <w:name w:val="List Number 5"/>
    <w:basedOn w:val="List5"/>
    <w:rsid w:val="00027D85"/>
    <w:pPr>
      <w:numPr>
        <w:numId w:val="6"/>
      </w:numPr>
    </w:pPr>
  </w:style>
  <w:style w:type="paragraph" w:styleId="BlockText">
    <w:name w:val="Block Text"/>
    <w:basedOn w:val="Normal"/>
    <w:rsid w:val="00027D85"/>
    <w:pPr>
      <w:spacing w:after="120"/>
      <w:ind w:left="1440" w:right="1440"/>
    </w:pPr>
  </w:style>
  <w:style w:type="character" w:customStyle="1" w:styleId="Subscript">
    <w:name w:val="Subscript"/>
    <w:basedOn w:val="DefaultParagraphFont"/>
    <w:rsid w:val="00027D85"/>
    <w:rPr>
      <w:sz w:val="16"/>
      <w:vertAlign w:val="subscript"/>
    </w:rPr>
  </w:style>
  <w:style w:type="character" w:customStyle="1" w:styleId="Superscript">
    <w:name w:val="Superscript"/>
    <w:basedOn w:val="DefaultParagraphFont"/>
    <w:rsid w:val="00027D85"/>
    <w:rPr>
      <w:sz w:val="16"/>
      <w:vertAlign w:val="superscript"/>
    </w:rPr>
  </w:style>
  <w:style w:type="character" w:customStyle="1" w:styleId="Symbols">
    <w:name w:val="Symbols"/>
    <w:basedOn w:val="DefaultParagraphFont"/>
    <w:rsid w:val="00027D85"/>
    <w:rPr>
      <w:rFonts w:ascii="Symbol" w:hAnsi="Symbol"/>
    </w:rPr>
  </w:style>
  <w:style w:type="character" w:customStyle="1" w:styleId="MenuOptions">
    <w:name w:val="Menu Options"/>
    <w:basedOn w:val="DefaultParagraphFont"/>
    <w:rsid w:val="00027D85"/>
    <w:rPr>
      <w:rFonts w:ascii="Arial Narrow" w:hAnsi="Arial Narrow"/>
      <w:smallCaps/>
    </w:rPr>
  </w:style>
  <w:style w:type="character" w:customStyle="1" w:styleId="Buttons">
    <w:name w:val="Buttons"/>
    <w:basedOn w:val="DefaultParagraphFont"/>
    <w:rsid w:val="00027D85"/>
    <w:rPr>
      <w:b/>
    </w:rPr>
  </w:style>
  <w:style w:type="character" w:customStyle="1" w:styleId="Underlined">
    <w:name w:val="Underlined"/>
    <w:basedOn w:val="DefaultParagraphFont"/>
    <w:rsid w:val="00027D85"/>
    <w:rPr>
      <w:u w:val="single"/>
    </w:rPr>
  </w:style>
  <w:style w:type="paragraph" w:customStyle="1" w:styleId="TableBodyTextRight">
    <w:name w:val="Table Body Text Right"/>
    <w:basedOn w:val="TableBodyText"/>
    <w:rsid w:val="00027D85"/>
    <w:pPr>
      <w:widowControl w:val="0"/>
      <w:autoSpaceDE w:val="0"/>
      <w:autoSpaceDN w:val="0"/>
      <w:adjustRightInd w:val="0"/>
      <w:jc w:val="right"/>
    </w:pPr>
    <w:rPr>
      <w:rFonts w:cs="Arial"/>
      <w:szCs w:val="18"/>
    </w:rPr>
  </w:style>
  <w:style w:type="paragraph" w:customStyle="1" w:styleId="CopyrightText">
    <w:name w:val="Copyright Text"/>
    <w:basedOn w:val="BodyText"/>
    <w:rsid w:val="00027D85"/>
    <w:rPr>
      <w:sz w:val="18"/>
    </w:rPr>
  </w:style>
  <w:style w:type="paragraph" w:customStyle="1" w:styleId="BodySmallRight">
    <w:name w:val="Body Small Right"/>
    <w:basedOn w:val="BodyTextRight"/>
    <w:rsid w:val="00027D85"/>
    <w:rPr>
      <w:sz w:val="18"/>
      <w:szCs w:val="18"/>
    </w:rPr>
  </w:style>
  <w:style w:type="paragraph" w:customStyle="1" w:styleId="MarginEdition">
    <w:name w:val="Margin Edition"/>
    <w:basedOn w:val="MarginNote"/>
    <w:rsid w:val="00027D85"/>
    <w:pPr>
      <w:spacing w:before="0" w:after="0"/>
    </w:pPr>
    <w:rPr>
      <w:rFonts w:ascii="Times New Roman" w:hAnsi="Times New Roman"/>
      <w:color w:val="999999"/>
    </w:rPr>
  </w:style>
  <w:style w:type="paragraph" w:customStyle="1" w:styleId="Spacer">
    <w:name w:val="Spacer"/>
    <w:basedOn w:val="Normal"/>
    <w:rsid w:val="00027D85"/>
    <w:rPr>
      <w:sz w:val="2"/>
      <w:szCs w:val="2"/>
    </w:rPr>
  </w:style>
  <w:style w:type="character" w:customStyle="1" w:styleId="Small">
    <w:name w:val="Small"/>
    <w:basedOn w:val="DefaultParagraphFont"/>
    <w:rsid w:val="00027D85"/>
    <w:rPr>
      <w:sz w:val="16"/>
    </w:rPr>
  </w:style>
  <w:style w:type="paragraph" w:customStyle="1" w:styleId="WideTable">
    <w:name w:val="Wide Table"/>
    <w:basedOn w:val="Normal"/>
    <w:rsid w:val="00027D85"/>
    <w:pPr>
      <w:ind w:left="-1418"/>
    </w:pPr>
    <w:rPr>
      <w:sz w:val="2"/>
      <w:szCs w:val="2"/>
    </w:rPr>
  </w:style>
  <w:style w:type="character" w:styleId="PageNumber">
    <w:name w:val="page number"/>
    <w:basedOn w:val="DefaultParagraphFont"/>
    <w:rsid w:val="00027D85"/>
  </w:style>
  <w:style w:type="paragraph" w:styleId="Quote">
    <w:name w:val="Quote"/>
    <w:basedOn w:val="Heading1"/>
    <w:link w:val="QuoteChar"/>
    <w:qFormat/>
    <w:rsid w:val="00027D85"/>
    <w:rPr>
      <w:b w:val="0"/>
      <w:sz w:val="72"/>
      <w:szCs w:val="72"/>
      <w:lang w:val="en-NZ"/>
    </w:rPr>
  </w:style>
  <w:style w:type="character" w:customStyle="1" w:styleId="QuoteChar">
    <w:name w:val="Quote Char"/>
    <w:basedOn w:val="DefaultParagraphFont"/>
    <w:link w:val="Quote"/>
    <w:rsid w:val="00027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D85"/>
    <w:pPr>
      <w:pageBreakBefore/>
    </w:pPr>
  </w:style>
  <w:style w:type="paragraph" w:customStyle="1" w:styleId="Border">
    <w:name w:val="Border"/>
    <w:basedOn w:val="Normal"/>
    <w:qFormat/>
    <w:rsid w:val="00027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D85"/>
    <w:rPr>
      <w:b/>
      <w:bCs/>
      <w:i/>
      <w:iCs/>
      <w:color w:val="auto"/>
    </w:rPr>
  </w:style>
  <w:style w:type="paragraph" w:styleId="IntenseQuote">
    <w:name w:val="Intense Quote"/>
    <w:basedOn w:val="Normal"/>
    <w:next w:val="Normal"/>
    <w:link w:val="IntenseQuoteChar"/>
    <w:uiPriority w:val="30"/>
    <w:qFormat/>
    <w:rsid w:val="00027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D85"/>
    <w:rPr>
      <w:smallCaps/>
      <w:color w:val="auto"/>
      <w:u w:val="single"/>
    </w:rPr>
  </w:style>
  <w:style w:type="character" w:styleId="IntenseReference">
    <w:name w:val="Intense Reference"/>
    <w:basedOn w:val="DefaultParagraphFont"/>
    <w:uiPriority w:val="32"/>
    <w:qFormat/>
    <w:rsid w:val="00027D85"/>
    <w:rPr>
      <w:b/>
      <w:bCs/>
      <w:smallCaps/>
      <w:color w:val="auto"/>
      <w:spacing w:val="5"/>
      <w:u w:val="single"/>
    </w:rPr>
  </w:style>
  <w:style w:type="paragraph" w:customStyle="1" w:styleId="2ColumnHeading">
    <w:name w:val="2Column Heading"/>
    <w:basedOn w:val="BodyText"/>
    <w:qFormat/>
    <w:rsid w:val="00027D85"/>
    <w:pPr>
      <w:spacing w:after="60"/>
      <w:ind w:left="-2268"/>
    </w:pPr>
    <w:rPr>
      <w:b/>
    </w:rPr>
  </w:style>
  <w:style w:type="paragraph" w:customStyle="1" w:styleId="Heading1TOC">
    <w:name w:val="Heading1 TOC"/>
    <w:basedOn w:val="Normal"/>
    <w:qFormat/>
    <w:rsid w:val="00027D85"/>
    <w:pPr>
      <w:spacing w:before="240" w:after="120"/>
    </w:pPr>
    <w:rPr>
      <w:rFonts w:ascii="Times New Roman" w:hAnsi="Times New Roman"/>
      <w:b/>
      <w:sz w:val="32"/>
    </w:rPr>
  </w:style>
  <w:style w:type="paragraph" w:customStyle="1" w:styleId="Heading2TOC">
    <w:name w:val="Heading2 TOC"/>
    <w:basedOn w:val="Normal"/>
    <w:qFormat/>
    <w:rsid w:val="00027D85"/>
    <w:pPr>
      <w:spacing w:before="240" w:after="60"/>
    </w:pPr>
    <w:rPr>
      <w:rFonts w:ascii="Times New Roman" w:hAnsi="Times New Roman"/>
      <w:b/>
      <w:sz w:val="28"/>
    </w:rPr>
  </w:style>
  <w:style w:type="character" w:customStyle="1" w:styleId="Underline">
    <w:name w:val="Underline"/>
    <w:basedOn w:val="DefaultParagraphFont"/>
    <w:qFormat/>
    <w:rsid w:val="00027D85"/>
    <w:rPr>
      <w:u w:val="single"/>
    </w:rPr>
  </w:style>
  <w:style w:type="character" w:customStyle="1" w:styleId="BoldandItalics">
    <w:name w:val="Bold and Italics"/>
    <w:qFormat/>
    <w:rsid w:val="00027D85"/>
    <w:rPr>
      <w:b/>
      <w:i/>
      <w:u w:val="none"/>
    </w:rPr>
  </w:style>
  <w:style w:type="paragraph" w:styleId="BalloonText">
    <w:name w:val="Balloon Text"/>
    <w:basedOn w:val="Normal"/>
    <w:link w:val="BalloonTextChar"/>
    <w:rsid w:val="00027D85"/>
    <w:rPr>
      <w:rFonts w:ascii="Tahoma" w:hAnsi="Tahoma" w:cs="Tahoma"/>
      <w:sz w:val="16"/>
      <w:szCs w:val="16"/>
    </w:rPr>
  </w:style>
  <w:style w:type="character" w:customStyle="1" w:styleId="BalloonTextChar">
    <w:name w:val="Balloon Text Char"/>
    <w:basedOn w:val="DefaultParagraphFont"/>
    <w:link w:val="BalloonText"/>
    <w:rsid w:val="00027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D85"/>
    <w:rPr>
      <w:b/>
      <w:color w:val="660033"/>
      <w:spacing w:val="0"/>
    </w:rPr>
  </w:style>
  <w:style w:type="paragraph" w:customStyle="1" w:styleId="Nameditemlist">
    <w:name w:val="Named item list"/>
    <w:basedOn w:val="BodyText"/>
    <w:qFormat/>
    <w:rsid w:val="00027D85"/>
    <w:pPr>
      <w:tabs>
        <w:tab w:val="left" w:pos="2835"/>
      </w:tabs>
      <w:ind w:left="2835" w:hanging="2835"/>
    </w:pPr>
  </w:style>
  <w:style w:type="paragraph" w:customStyle="1" w:styleId="BodyTextnopadding">
    <w:name w:val="Body Text no padding"/>
    <w:basedOn w:val="BodyText"/>
    <w:qFormat/>
    <w:rsid w:val="00027D85"/>
    <w:pPr>
      <w:spacing w:before="0" w:after="0"/>
    </w:pPr>
  </w:style>
  <w:style w:type="paragraph" w:customStyle="1" w:styleId="BodyTextBold">
    <w:name w:val="Body Text Bold"/>
    <w:basedOn w:val="BodyText"/>
    <w:qFormat/>
    <w:rsid w:val="00027D85"/>
    <w:rPr>
      <w:b/>
    </w:rPr>
  </w:style>
  <w:style w:type="character" w:styleId="Hyperlink">
    <w:name w:val="Hyperlink"/>
    <w:basedOn w:val="DefaultParagraphFont"/>
    <w:uiPriority w:val="99"/>
    <w:unhideWhenUsed/>
    <w:rsid w:val="00AA1F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3788</Characters>
  <Application>Microsoft Office Word</Application>
  <DocSecurity>0</DocSecurity>
  <Lines>111</Lines>
  <Paragraphs>66</Paragraphs>
  <ScaleCrop>false</ScaleCrop>
  <Company>Author-it Software Corporation Ltd.</Company>
  <LinksUpToDate>false</LinksUpToDate>
  <CharactersWithSpaces>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DEFEXO067 License explosive facilities and potential explosive sites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2020-03-06T05:44:00Z</dcterms:created>
  <dcterms:modified xsi:type="dcterms:W3CDTF">2020-03-06T05:44:00Z</dcterms:modified>
</cp:coreProperties>
</file>