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634" w:rsidP="00484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DEFEXO067 License explosive facilities and potential explosive sites</w:t>
      </w:r>
      <w:r>
        <w:fldChar w:fldCharType="end"/>
      </w:r>
    </w:p>
    <w:p w:rsidR="00484634" w:rsidP="00484634">
      <w:pPr>
        <w:pStyle w:val="Version"/>
        <w:sectPr w:rsidSect="00B33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A15" w:rsidP="00B33A15">
      <w:pPr>
        <w:pStyle w:val="SuperHeading"/>
      </w:pPr>
      <w:r w:rsidRPr="00B33A15">
        <w:t>Assessment Requirements for DEFEXO067 License explosive facilities and potential explosive sites</w:t>
      </w:r>
    </w:p>
    <w:p w:rsidR="00000000" w:rsidRPr="00B33A15" w:rsidP="00B33A15">
      <w:pPr>
        <w:pStyle w:val="Heading1"/>
      </w:pPr>
      <w:bookmarkStart w:id="1" w:name="O_727809"/>
      <w:bookmarkEnd w:id="1"/>
      <w:r w:rsidRPr="00B33A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8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15">
            <w:pPr>
              <w:pStyle w:val="TableHeading"/>
              <w:rPr>
                <w:lang w:val="en-NZ"/>
              </w:rPr>
            </w:pPr>
            <w:r w:rsidRPr="00B33A1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15">
            <w:pPr>
              <w:pStyle w:val="TableHeading"/>
              <w:rPr>
                <w:lang w:val="en-NZ"/>
              </w:rPr>
            </w:pPr>
            <w:r w:rsidRPr="00B33A15">
              <w:t>Comments</w:t>
            </w:r>
          </w:p>
        </w:tc>
      </w:tr>
      <w:tr w:rsidTr="0048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15">
            <w:pPr>
              <w:pStyle w:val="BodyText"/>
              <w:rPr>
                <w:lang w:val="en-NZ"/>
              </w:rPr>
            </w:pPr>
            <w:r w:rsidRPr="00B33A1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15" w:rsidP="00B33A15">
            <w:pPr>
              <w:pStyle w:val="BodyText"/>
            </w:pPr>
            <w:r w:rsidRPr="00B33A15">
              <w:t xml:space="preserve">These Assessment Requirements were released in DEF Defence Training Package release 1.0 and meet the Standards for Training Packages. </w:t>
            </w:r>
          </w:p>
          <w:p w:rsidR="00000000" w:rsidRPr="00B33A15" w:rsidP="00B33A15">
            <w:pPr>
              <w:pStyle w:val="BodyText"/>
            </w:pPr>
          </w:p>
          <w:p w:rsidR="00000000" w:rsidRPr="00B33A15" w:rsidP="00B33A15">
            <w:pPr>
              <w:pStyle w:val="ListBullet"/>
            </w:pPr>
            <w:r w:rsidRPr="00B33A15">
              <w:t>Assessment Requirements created drawing upon specified assessment information from superseded unit</w:t>
            </w:r>
          </w:p>
        </w:tc>
      </w:tr>
    </w:tbl>
    <w:p w:rsidR="00000000" w:rsidRPr="00B33A15" w:rsidP="00B33A15">
      <w:pPr>
        <w:pStyle w:val="BodyText"/>
      </w:pPr>
    </w:p>
    <w:p w:rsidR="00000000" w:rsidRPr="00B33A15" w:rsidP="00B33A15">
      <w:pPr>
        <w:pStyle w:val="AllowPageBreak"/>
      </w:pPr>
    </w:p>
    <w:p w:rsidR="00000000" w:rsidRPr="00B33A15" w:rsidP="00B33A15">
      <w:pPr>
        <w:pStyle w:val="Heading1"/>
      </w:pPr>
      <w:bookmarkStart w:id="2" w:name="O_727810"/>
      <w:bookmarkEnd w:id="2"/>
      <w:r w:rsidRPr="00B33A15">
        <w:t>P</w:t>
      </w:r>
      <w:r w:rsidRPr="00B33A15">
        <w:t>erformance Evidence</w:t>
      </w:r>
    </w:p>
    <w:p w:rsidR="00000000" w:rsidRPr="00B33A15" w:rsidP="00484634">
      <w:pPr>
        <w:pStyle w:val="BodyText"/>
      </w:pPr>
      <w:r w:rsidRPr="00B33A15">
        <w:t xml:space="preserve">Evidence required to demonstrate competence must satisfy all of the requirements of the elements and performance criteria. If not otherwise specified </w:t>
      </w:r>
      <w:r w:rsidRPr="00B33A15">
        <w:t>the candidate must demonstrate evidence of performance of the following on at least one occasion.</w:t>
      </w:r>
    </w:p>
    <w:p w:rsidR="00000000" w:rsidRPr="00B33A15" w:rsidP="00B33A15">
      <w:pPr>
        <w:pStyle w:val="ListBullet"/>
      </w:pPr>
      <w:r w:rsidRPr="00B33A15">
        <w:t>calculating licensing requirements</w:t>
      </w:r>
    </w:p>
    <w:p w:rsidR="00000000" w:rsidRPr="00B33A15" w:rsidP="00B33A15">
      <w:pPr>
        <w:pStyle w:val="ListBullet"/>
      </w:pPr>
      <w:r w:rsidRPr="00B33A15">
        <w:t>communicating with stakeholders effectively</w:t>
      </w:r>
    </w:p>
    <w:p w:rsidR="00000000" w:rsidRPr="00B33A15" w:rsidP="00B33A15">
      <w:pPr>
        <w:pStyle w:val="ListBullet"/>
      </w:pPr>
      <w:r w:rsidRPr="00B33A15">
        <w:t>identifying problems and non-adherence to policy and standards</w:t>
      </w:r>
    </w:p>
    <w:p w:rsidR="00000000" w:rsidRPr="00B33A15" w:rsidP="00B33A15">
      <w:pPr>
        <w:pStyle w:val="ListBullet"/>
      </w:pPr>
      <w:r w:rsidRPr="00B33A15">
        <w:t>undertaking mea</w:t>
      </w:r>
      <w:r w:rsidRPr="00B33A15">
        <w:t>surements of volume, length, width, perimeter and area</w:t>
      </w:r>
    </w:p>
    <w:p w:rsidR="00000000" w:rsidRPr="00B33A15" w:rsidP="00B33A15">
      <w:pPr>
        <w:pStyle w:val="AllowPageBreak"/>
      </w:pPr>
    </w:p>
    <w:p w:rsidR="00000000" w:rsidRPr="00B33A15" w:rsidP="00B33A15">
      <w:pPr>
        <w:pStyle w:val="Heading1"/>
      </w:pPr>
      <w:bookmarkStart w:id="3" w:name="O_727811"/>
      <w:bookmarkEnd w:id="3"/>
      <w:r w:rsidRPr="00B33A15">
        <w:t>Knowledge Evidence</w:t>
      </w:r>
    </w:p>
    <w:p w:rsidR="00000000" w:rsidRPr="00B33A15" w:rsidP="00484634">
      <w:pPr>
        <w:pStyle w:val="BodyText"/>
      </w:pPr>
      <w:r w:rsidRPr="00B33A15">
        <w:t>Evidence required to demonstrate competence must satisfy all of the requirements of the elements and performance criteria. If not otherwise specified the depth of kn</w:t>
      </w:r>
      <w:r w:rsidRPr="00B33A15">
        <w:t>owledge demonstrated must be appropriate to the job context of the candidate.</w:t>
      </w:r>
    </w:p>
    <w:p w:rsidR="00000000" w:rsidRPr="00B33A15" w:rsidP="00484634">
      <w:pPr>
        <w:pStyle w:val="BodyText"/>
      </w:pPr>
      <w:r w:rsidRPr="00B33A15">
        <w:t>Operational knowledge of:</w:t>
      </w:r>
    </w:p>
    <w:p w:rsidR="00000000" w:rsidRPr="00B33A15" w:rsidP="00B33A15">
      <w:pPr>
        <w:pStyle w:val="ListBullet"/>
      </w:pPr>
      <w:r w:rsidRPr="00B33A15">
        <w:t>explosive ordnance licensing formulae</w:t>
      </w:r>
    </w:p>
    <w:p w:rsidR="00000000" w:rsidRPr="00B33A15" w:rsidP="00B33A15">
      <w:pPr>
        <w:pStyle w:val="ListBullet"/>
      </w:pPr>
      <w:r w:rsidRPr="00B33A15">
        <w:t>documentation requirements</w:t>
      </w:r>
    </w:p>
    <w:p w:rsidR="00000000" w:rsidRPr="00B33A15" w:rsidP="00B33A15">
      <w:pPr>
        <w:pStyle w:val="ListBullet"/>
      </w:pPr>
      <w:r w:rsidRPr="00B33A15">
        <w:t>inspection procedures</w:t>
      </w:r>
    </w:p>
    <w:p w:rsidR="00000000" w:rsidRPr="00B33A15" w:rsidP="00B33A15">
      <w:pPr>
        <w:pStyle w:val="ListBullet"/>
      </w:pPr>
      <w:r w:rsidRPr="00B33A15">
        <w:t>policies and procedures applicable to licensing</w:t>
      </w:r>
    </w:p>
    <w:p w:rsidR="00000000" w:rsidRPr="00B33A15" w:rsidP="00B33A15">
      <w:pPr>
        <w:pStyle w:val="AllowPageBreak"/>
      </w:pPr>
    </w:p>
    <w:p w:rsidR="00000000" w:rsidRPr="00B33A15" w:rsidP="00B33A15">
      <w:pPr>
        <w:pStyle w:val="Heading1"/>
      </w:pPr>
      <w:bookmarkStart w:id="4" w:name="O_727812"/>
      <w:bookmarkEnd w:id="4"/>
      <w:r w:rsidRPr="00B33A15">
        <w:t>Assessment Conditions</w:t>
      </w:r>
    </w:p>
    <w:p w:rsidR="00000000" w:rsidRPr="00B33A15" w:rsidP="00484634">
      <w:pPr>
        <w:pStyle w:val="BodyText"/>
      </w:pPr>
      <w:r w:rsidRPr="00B33A15">
        <w:t>Competency should be assessed in an actual workplace or in a simulated environment, with access to equipment and infrastructure appropriate to the outcome. Competency should be demonstrated over time to ensure the candidate is assess</w:t>
      </w:r>
      <w:r w:rsidRPr="00B33A15">
        <w:t>ed across a variety of situations.</w:t>
      </w:r>
    </w:p>
    <w:p w:rsidR="00000000" w:rsidRPr="00B33A15" w:rsidP="00484634">
      <w:pPr>
        <w:pStyle w:val="BodyText"/>
      </w:pPr>
      <w:r w:rsidRPr="00B33A15">
        <w:t>Assessors must satisfy the NVR/AQTF mandatory competency requirements for assessors.</w:t>
      </w:r>
    </w:p>
    <w:p w:rsidR="00000000" w:rsidRPr="00B33A15" w:rsidP="00B33A15">
      <w:pPr>
        <w:pStyle w:val="Heading1"/>
      </w:pPr>
      <w:bookmarkStart w:id="5" w:name="O_727815"/>
      <w:bookmarkEnd w:id="5"/>
      <w:r w:rsidRPr="00B33A15">
        <w:t>Links</w:t>
      </w:r>
    </w:p>
    <w:p w:rsidR="00000000" w:rsidRPr="00B33A15" w:rsidP="00484634">
      <w:pPr>
        <w:pStyle w:val="BodyText"/>
      </w:pPr>
      <w:r w:rsidRPr="00B33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60EB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33A15" w:rsidP="00484634">
      <w:pPr>
        <w:pStyle w:val="BodyText"/>
      </w:pPr>
      <w:r w:rsidRPr="00B33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60EB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33A15" w:rsidP="00B33A15"/>
    <w:sectPr w:rsidSect="00B33A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15" w:rsidRPr="00484634" w:rsidP="00484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34" w:rsidP="00B33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4634" w:rsidP="00B33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4634" w:rsidP="00B33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A15" w:rsidRPr="00484634" w:rsidP="00484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34" w:rsidRPr="002D2AF8" w:rsidP="00B33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DEFEXO067 License explosive facilities and potential explosive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484634" w:rsidP="00B33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2E9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806E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A15"/>
  </w:style>
  <w:style w:type="character" w:customStyle="1" w:styleId="Heading1Char">
    <w:name w:val="Heading 1 Char"/>
    <w:basedOn w:val="DefaultParagraphFont"/>
    <w:link w:val="Heading1"/>
    <w:rsid w:val="00B33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A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33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3A1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3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3A15"/>
    <w:rPr>
      <w:b/>
      <w:spacing w:val="0"/>
    </w:rPr>
  </w:style>
  <w:style w:type="paragraph" w:customStyle="1" w:styleId="SuperTitle">
    <w:name w:val="SuperTitle"/>
    <w:basedOn w:val="Title"/>
    <w:rsid w:val="00B33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A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A15"/>
    <w:rPr>
      <w:i/>
    </w:rPr>
  </w:style>
  <w:style w:type="paragraph" w:styleId="Caption">
    <w:name w:val="caption"/>
    <w:basedOn w:val="BodyText"/>
    <w:next w:val="Normal"/>
    <w:qFormat/>
    <w:rsid w:val="00B33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A15"/>
  </w:style>
  <w:style w:type="paragraph" w:styleId="TableofFigures">
    <w:name w:val="table of figures"/>
    <w:basedOn w:val="Normal"/>
    <w:next w:val="Normal"/>
    <w:semiHidden/>
    <w:rsid w:val="00B33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A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3A15"/>
    <w:rPr>
      <w:rFonts w:ascii="Wingdings" w:hAnsi="Wingdings"/>
    </w:rPr>
  </w:style>
  <w:style w:type="character" w:customStyle="1" w:styleId="HotSpot">
    <w:name w:val="HotSpot"/>
    <w:rsid w:val="00B33A15"/>
    <w:rPr>
      <w:color w:val="0033CC"/>
      <w:u w:val="none"/>
    </w:rPr>
  </w:style>
  <w:style w:type="paragraph" w:customStyle="1" w:styleId="BodyTextRight">
    <w:name w:val="Body Text Right"/>
    <w:basedOn w:val="BodyText"/>
    <w:rsid w:val="00B33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A15"/>
    <w:rPr>
      <w:sz w:val="32"/>
    </w:rPr>
  </w:style>
  <w:style w:type="paragraph" w:customStyle="1" w:styleId="HeadingProcedure">
    <w:name w:val="Heading Procedure"/>
    <w:basedOn w:val="HeadingBase"/>
    <w:next w:val="Normal"/>
    <w:rsid w:val="00B33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A15"/>
    <w:pPr>
      <w:spacing w:before="60" w:after="60"/>
    </w:pPr>
  </w:style>
  <w:style w:type="paragraph" w:styleId="ListContinue">
    <w:name w:val="List Continue"/>
    <w:basedOn w:val="List"/>
    <w:rsid w:val="00B33A15"/>
    <w:pPr>
      <w:ind w:firstLine="0"/>
    </w:pPr>
  </w:style>
  <w:style w:type="paragraph" w:customStyle="1" w:styleId="ListNote">
    <w:name w:val="List Note"/>
    <w:basedOn w:val="List"/>
    <w:rsid w:val="00B33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A15"/>
    <w:rPr>
      <w:rFonts w:ascii="Courier New" w:hAnsi="Courier New"/>
    </w:rPr>
  </w:style>
  <w:style w:type="paragraph" w:customStyle="1" w:styleId="NoteBullet">
    <w:name w:val="Note Bullet"/>
    <w:basedOn w:val="Note"/>
    <w:rsid w:val="00B33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A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3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A15"/>
    <w:rPr>
      <w:b/>
      <w:smallCaps/>
    </w:rPr>
  </w:style>
  <w:style w:type="paragraph" w:customStyle="1" w:styleId="TableListNumber">
    <w:name w:val="Table List Number"/>
    <w:basedOn w:val="ListNumber"/>
    <w:rsid w:val="00B33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A15"/>
    <w:pPr>
      <w:numPr>
        <w:numId w:val="8"/>
      </w:numPr>
    </w:pPr>
  </w:style>
  <w:style w:type="paragraph" w:customStyle="1" w:styleId="ListAlpha2">
    <w:name w:val="List Alpha 2"/>
    <w:basedOn w:val="List2"/>
    <w:rsid w:val="00B33A15"/>
    <w:pPr>
      <w:numPr>
        <w:numId w:val="7"/>
      </w:numPr>
    </w:pPr>
  </w:style>
  <w:style w:type="paragraph" w:styleId="List2">
    <w:name w:val="List 2"/>
    <w:basedOn w:val="BodyText"/>
    <w:rsid w:val="00B33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A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3A15"/>
    <w:pPr>
      <w:numPr>
        <w:numId w:val="3"/>
      </w:numPr>
    </w:pPr>
  </w:style>
  <w:style w:type="paragraph" w:styleId="ListContinue2">
    <w:name w:val="List Continue 2"/>
    <w:basedOn w:val="List2"/>
    <w:rsid w:val="00B33A15"/>
    <w:pPr>
      <w:ind w:firstLine="0"/>
    </w:pPr>
  </w:style>
  <w:style w:type="paragraph" w:styleId="ListContinue3">
    <w:name w:val="List Continue 3"/>
    <w:basedOn w:val="List3"/>
    <w:rsid w:val="00B33A15"/>
    <w:pPr>
      <w:ind w:left="1021" w:firstLine="0"/>
    </w:pPr>
  </w:style>
  <w:style w:type="paragraph" w:styleId="ListContinue4">
    <w:name w:val="List Continue 4"/>
    <w:basedOn w:val="List4"/>
    <w:rsid w:val="00B33A15"/>
    <w:pPr>
      <w:ind w:firstLine="0"/>
    </w:pPr>
  </w:style>
  <w:style w:type="paragraph" w:styleId="ListContinue5">
    <w:name w:val="List Continue 5"/>
    <w:basedOn w:val="List5"/>
    <w:rsid w:val="00B33A15"/>
    <w:pPr>
      <w:ind w:firstLine="0"/>
    </w:pPr>
  </w:style>
  <w:style w:type="paragraph" w:styleId="ListNumber3">
    <w:name w:val="List Number 3"/>
    <w:basedOn w:val="List3"/>
    <w:rsid w:val="00B33A15"/>
    <w:pPr>
      <w:numPr>
        <w:numId w:val="4"/>
      </w:numPr>
    </w:pPr>
  </w:style>
  <w:style w:type="paragraph" w:styleId="ListNumber4">
    <w:name w:val="List Number 4"/>
    <w:basedOn w:val="List4"/>
    <w:rsid w:val="00B33A15"/>
    <w:pPr>
      <w:numPr>
        <w:numId w:val="5"/>
      </w:numPr>
    </w:pPr>
  </w:style>
  <w:style w:type="paragraph" w:styleId="ListNumber5">
    <w:name w:val="List Number 5"/>
    <w:basedOn w:val="List5"/>
    <w:rsid w:val="00B33A15"/>
    <w:pPr>
      <w:numPr>
        <w:numId w:val="6"/>
      </w:numPr>
    </w:pPr>
  </w:style>
  <w:style w:type="paragraph" w:styleId="BlockText">
    <w:name w:val="Block Text"/>
    <w:basedOn w:val="Normal"/>
    <w:rsid w:val="00B33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A15"/>
    <w:rPr>
      <w:sz w:val="16"/>
      <w:vertAlign w:val="superscript"/>
    </w:rPr>
  </w:style>
  <w:style w:type="character" w:customStyle="1" w:styleId="Symbols">
    <w:name w:val="Symbols"/>
    <w:basedOn w:val="DefaultParagraphFont"/>
    <w:rsid w:val="00B33A15"/>
    <w:rPr>
      <w:rFonts w:ascii="Symbol" w:hAnsi="Symbol"/>
    </w:rPr>
  </w:style>
  <w:style w:type="character" w:customStyle="1" w:styleId="MenuOptions">
    <w:name w:val="Menu Options"/>
    <w:basedOn w:val="DefaultParagraphFont"/>
    <w:rsid w:val="00B33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A15"/>
    <w:rPr>
      <w:b/>
    </w:rPr>
  </w:style>
  <w:style w:type="character" w:customStyle="1" w:styleId="Underlined">
    <w:name w:val="Underlined"/>
    <w:basedOn w:val="DefaultParagraphFont"/>
    <w:rsid w:val="00B33A15"/>
    <w:rPr>
      <w:u w:val="single"/>
    </w:rPr>
  </w:style>
  <w:style w:type="paragraph" w:customStyle="1" w:styleId="TableBodyTextRight">
    <w:name w:val="Table Body Text Right"/>
    <w:basedOn w:val="TableBodyText"/>
    <w:rsid w:val="00B33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A15"/>
    <w:rPr>
      <w:sz w:val="18"/>
    </w:rPr>
  </w:style>
  <w:style w:type="paragraph" w:customStyle="1" w:styleId="BodySmallRight">
    <w:name w:val="Body Small Right"/>
    <w:basedOn w:val="BodyTextRight"/>
    <w:rsid w:val="00B33A15"/>
    <w:rPr>
      <w:sz w:val="18"/>
      <w:szCs w:val="18"/>
    </w:rPr>
  </w:style>
  <w:style w:type="paragraph" w:customStyle="1" w:styleId="MarginEdition">
    <w:name w:val="Margin Edition"/>
    <w:basedOn w:val="MarginNote"/>
    <w:rsid w:val="00B33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A15"/>
    <w:rPr>
      <w:sz w:val="2"/>
      <w:szCs w:val="2"/>
    </w:rPr>
  </w:style>
  <w:style w:type="character" w:customStyle="1" w:styleId="Small">
    <w:name w:val="Small"/>
    <w:basedOn w:val="DefaultParagraphFont"/>
    <w:rsid w:val="00B33A15"/>
    <w:rPr>
      <w:sz w:val="16"/>
    </w:rPr>
  </w:style>
  <w:style w:type="paragraph" w:customStyle="1" w:styleId="WideTable">
    <w:name w:val="Wide Table"/>
    <w:basedOn w:val="Normal"/>
    <w:rsid w:val="00B33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A15"/>
  </w:style>
  <w:style w:type="paragraph" w:styleId="Quote">
    <w:name w:val="Quote"/>
    <w:basedOn w:val="Heading1"/>
    <w:link w:val="QuoteChar"/>
    <w:qFormat/>
    <w:rsid w:val="00B33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A15"/>
    <w:pPr>
      <w:pageBreakBefore/>
    </w:pPr>
  </w:style>
  <w:style w:type="paragraph" w:customStyle="1" w:styleId="Border">
    <w:name w:val="Border"/>
    <w:basedOn w:val="Normal"/>
    <w:qFormat/>
    <w:rsid w:val="00B33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A15"/>
    <w:rPr>
      <w:u w:val="single"/>
    </w:rPr>
  </w:style>
  <w:style w:type="character" w:customStyle="1" w:styleId="BoldandItalics">
    <w:name w:val="Bold and Italics"/>
    <w:qFormat/>
    <w:rsid w:val="00B33A15"/>
    <w:rPr>
      <w:b/>
      <w:i/>
      <w:u w:val="none"/>
    </w:rPr>
  </w:style>
  <w:style w:type="paragraph" w:styleId="BalloonText">
    <w:name w:val="Balloon Text"/>
    <w:basedOn w:val="Normal"/>
    <w:link w:val="BalloonTextChar"/>
    <w:rsid w:val="00B3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A15"/>
    <w:pPr>
      <w:spacing w:before="0" w:after="0"/>
    </w:pPr>
  </w:style>
  <w:style w:type="paragraph" w:customStyle="1" w:styleId="BodyTextBold">
    <w:name w:val="Body Text Bold"/>
    <w:basedOn w:val="BodyText"/>
    <w:qFormat/>
    <w:rsid w:val="00B33A15"/>
    <w:rPr>
      <w:b/>
    </w:rPr>
  </w:style>
  <w:style w:type="character" w:styleId="Hyperlink">
    <w:name w:val="Hyperlink"/>
    <w:basedOn w:val="DefaultParagraphFont"/>
    <w:uiPriority w:val="99"/>
    <w:unhideWhenUsed/>
    <w:rsid w:val="00484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2053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DEFEXO067 License explosive facilities and potential explosive sites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2020-03-06T05:29:00Z</dcterms:created>
  <dcterms:modified xsi:type="dcterms:W3CDTF">2020-03-06T05:29:00Z</dcterms:modified>
</cp:coreProperties>
</file>