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61C" w:rsidP="0057361C">
      <w:pPr>
        <w:pStyle w:val="Title"/>
      </w:pPr>
      <w:r>
        <w:fldChar w:fldCharType="begin"/>
      </w:r>
      <w:r>
        <w:instrText xml:space="preserve"> TITLE   \* MERGEFORMAT </w:instrText>
      </w:r>
      <w:r>
        <w:fldChar w:fldCharType="separate"/>
      </w:r>
      <w:r>
        <w:t>DEFEXO065 Prepare and arm weapon systems</w:t>
      </w:r>
      <w:r>
        <w:fldChar w:fldCharType="end"/>
      </w:r>
    </w:p>
    <w:p w:rsidR="0057361C" w:rsidP="0057361C">
      <w:pPr>
        <w:pStyle w:val="Version"/>
        <w:sectPr w:rsidSect="00064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4FA8" w:rsidP="00064FA8">
      <w:pPr>
        <w:pStyle w:val="SuperHeading"/>
      </w:pPr>
      <w:r w:rsidRPr="00064FA8">
        <w:t>DEFEXO065 Prepare and arm weapon systems</w:t>
      </w:r>
    </w:p>
    <w:p w:rsidR="00000000" w:rsidRPr="00064FA8" w:rsidP="00064FA8">
      <w:pPr>
        <w:pStyle w:val="Heading1"/>
      </w:pPr>
      <w:bookmarkStart w:id="1" w:name="O_1283008"/>
      <w:bookmarkEnd w:id="1"/>
      <w:r w:rsidRPr="00064FA8">
        <w:t>Modification History</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Release 3. Assessment Conditions clarified in relation to simulation being an assessment option.</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Release 2. Modifications made to Foundation Skills and Assessment Conditions.</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 xml:space="preserve">Release 1. This unit was released in DEF Defence Training </w:t>
            </w:r>
            <w:r w:rsidRPr="00064FA8">
              <w:t>Package release 1.0 and meets the Standards for Training Packages.</w:t>
            </w:r>
          </w:p>
          <w:p w:rsidR="00000000" w:rsidRPr="00064FA8" w:rsidP="00064FA8">
            <w:pPr>
              <w:pStyle w:val="BodyText"/>
            </w:pPr>
            <w:r w:rsidRPr="00064FA8">
              <w:t>This unit supersedes and is equivalent to DEFEO710D Prepare and arm weapon systems.</w:t>
            </w:r>
          </w:p>
          <w:p w:rsidR="00000000" w:rsidRPr="00064FA8" w:rsidP="00064FA8">
            <w:pPr>
              <w:pStyle w:val="ListBullet"/>
            </w:pPr>
            <w:r w:rsidRPr="00064FA8">
              <w:t>Unit code updated</w:t>
            </w:r>
          </w:p>
          <w:p w:rsidR="00000000" w:rsidRPr="00064FA8" w:rsidP="00064FA8">
            <w:pPr>
              <w:pStyle w:val="ListBullet"/>
            </w:pPr>
            <w:r w:rsidRPr="00064FA8">
              <w:t>Content and formatting updated to comply with the new standards</w:t>
            </w:r>
          </w:p>
          <w:p w:rsidR="00000000" w:rsidRPr="00064FA8" w:rsidP="00064FA8">
            <w:pPr>
              <w:pStyle w:val="ListBullet"/>
            </w:pPr>
            <w:r w:rsidRPr="00064FA8">
              <w:t>All PC transitioned fr</w:t>
            </w:r>
            <w:r w:rsidRPr="00064FA8">
              <w:t>om passive to active voice</w:t>
            </w:r>
          </w:p>
          <w:p w:rsidR="00000000" w:rsidRPr="00064FA8" w:rsidP="00064FA8">
            <w:pPr>
              <w:pStyle w:val="ListBullet"/>
            </w:pPr>
            <w:r w:rsidRPr="00064FA8">
              <w:t>PC 1.2 and 2.1 removed</w:t>
            </w:r>
          </w:p>
        </w:tc>
      </w:tr>
    </w:tbl>
    <w:p w:rsidR="0057361C" w:rsidP="00064FA8">
      <w:pPr>
        <w:pStyle w:val="NoPaddingFontSize1"/>
      </w:pPr>
    </w:p>
    <w:p w:rsidR="0057361C" w:rsidP="00064FA8">
      <w:pPr>
        <w:pStyle w:val="NoPaddingFontSize1"/>
      </w:pPr>
    </w:p>
    <w:p w:rsidR="00000000" w:rsidRPr="00064FA8" w:rsidP="00064FA8">
      <w:pPr>
        <w:pStyle w:val="Heading1"/>
      </w:pPr>
      <w:bookmarkStart w:id="2" w:name="O_1283007"/>
      <w:bookmarkEnd w:id="2"/>
      <w:r w:rsidRPr="00064FA8">
        <w:t>Application</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 xml:space="preserve">This unit describes the skills required to arm/de-arm explosive ordnance systems during operations and in training situations. Arming explosive ordnance systems </w:t>
            </w:r>
            <w:r w:rsidRPr="00064FA8">
              <w:t>means placing the weapon system in a readiness state whereby it can then be fired without further preparation. Arming and de-arming explosive ordnance systems occurs on the land, on or below the sea and in the air. This unit can apply above and below the h</w:t>
            </w:r>
            <w:r w:rsidRPr="00064FA8">
              <w:t>igh water mark.</w:t>
            </w:r>
          </w:p>
          <w:p w:rsidR="00000000" w:rsidRPr="00064FA8" w:rsidP="00064FA8">
            <w:pPr>
              <w:pStyle w:val="BodyText"/>
            </w:pPr>
            <w:r w:rsidRPr="00064FA8">
              <w:t>This unit applies to those who are required to arm/de-arm explosive ordnance systems during operations and in training situations.</w:t>
            </w:r>
          </w:p>
          <w:p w:rsidR="00000000" w:rsidRPr="00064FA8" w:rsidP="00064FA8">
            <w:pPr>
              <w:pStyle w:val="BodyText"/>
            </w:pPr>
            <w:r w:rsidRPr="00064FA8">
              <w:t>The skills and knowledge described in this unit must be applied within the legislative, regulatory and policy</w:t>
            </w:r>
            <w:r w:rsidRPr="00064FA8">
              <w:t xml:space="preserve"> environment in which they are carried out. Organisational policies and procedures must be consulted and adhered to.</w:t>
            </w:r>
          </w:p>
          <w:p w:rsidR="00000000" w:rsidRPr="00064FA8" w:rsidP="00064FA8">
            <w:pPr>
              <w:pStyle w:val="BodyText"/>
            </w:pPr>
            <w:r w:rsidRPr="00064FA8">
              <w:t>Those undertaking this unit would work independently as part of a team and under indirect supervision. They would use discretion and judgem</w:t>
            </w:r>
            <w:r w:rsidRPr="00064FA8">
              <w:t>ent and take responsibility for the quality of their outputs while performing routine tasks in a broad range of contexts.</w:t>
            </w:r>
          </w:p>
          <w:p w:rsidR="00000000" w:rsidRPr="00064FA8" w:rsidP="00064FA8">
            <w:pPr>
              <w:pStyle w:val="BodyText"/>
            </w:pPr>
            <w:r w:rsidRPr="00064FA8">
              <w:t>No licensing, legislative or certification requirements apply to unit at the time of publication.</w:t>
            </w:r>
          </w:p>
        </w:tc>
      </w:tr>
    </w:tbl>
    <w:p w:rsidR="0057361C" w:rsidP="00064FA8">
      <w:pPr>
        <w:pStyle w:val="NoPaddingFontSize1"/>
      </w:pPr>
    </w:p>
    <w:p w:rsidR="0057361C" w:rsidP="00064FA8">
      <w:pPr>
        <w:pStyle w:val="NoPaddingFontSize1"/>
      </w:pPr>
    </w:p>
    <w:p w:rsidR="00000000" w:rsidRPr="00064FA8" w:rsidP="00064FA8">
      <w:pPr>
        <w:pStyle w:val="Heading1"/>
      </w:pPr>
      <w:bookmarkStart w:id="3" w:name="O_1283006"/>
      <w:bookmarkEnd w:id="3"/>
      <w:r w:rsidRPr="00064FA8">
        <w:t>Pre-requisite</w:t>
      </w:r>
      <w:r w:rsidRPr="00064FA8">
        <w:t xml:space="preserve"> Unit</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Not applicable</w:t>
            </w:r>
          </w:p>
        </w:tc>
      </w:tr>
    </w:tbl>
    <w:p w:rsidR="0057361C" w:rsidP="00064FA8">
      <w:pPr>
        <w:pStyle w:val="NoPaddingFontSize1"/>
      </w:pPr>
    </w:p>
    <w:p w:rsidR="0057361C" w:rsidP="00064FA8">
      <w:pPr>
        <w:pStyle w:val="NoPaddingFontSize1"/>
      </w:pPr>
    </w:p>
    <w:p w:rsidR="00000000" w:rsidRPr="00064FA8" w:rsidP="00064FA8">
      <w:pPr>
        <w:pStyle w:val="Heading1"/>
      </w:pPr>
      <w:bookmarkStart w:id="4" w:name="O_1283005"/>
      <w:bookmarkEnd w:id="4"/>
      <w:r w:rsidRPr="00064FA8">
        <w:t>Competency Field</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Explosive Ordnance</w:t>
            </w:r>
          </w:p>
        </w:tc>
      </w:tr>
    </w:tbl>
    <w:p w:rsidR="0057361C" w:rsidP="00064FA8">
      <w:pPr>
        <w:pStyle w:val="NoPaddingFontSize1"/>
      </w:pPr>
    </w:p>
    <w:p w:rsidR="0057361C" w:rsidP="00064FA8">
      <w:pPr>
        <w:pStyle w:val="NoPaddingFontSize1"/>
      </w:pPr>
    </w:p>
    <w:p w:rsidR="00000000" w:rsidRPr="00064FA8" w:rsidP="00064FA8">
      <w:pPr>
        <w:pStyle w:val="Heading1"/>
      </w:pPr>
      <w:bookmarkStart w:id="5" w:name="O_1283004"/>
      <w:bookmarkEnd w:id="5"/>
      <w:r w:rsidRPr="00064FA8">
        <w:t>Unit Sector</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Not applicable</w:t>
            </w:r>
          </w:p>
        </w:tc>
      </w:tr>
    </w:tbl>
    <w:p w:rsidR="0057361C" w:rsidP="00064FA8">
      <w:pPr>
        <w:pStyle w:val="NoPaddingFontSize1"/>
      </w:pPr>
    </w:p>
    <w:p w:rsidR="0057361C" w:rsidP="00064FA8">
      <w:pPr>
        <w:pStyle w:val="NoPaddingFontSize1"/>
      </w:pPr>
    </w:p>
    <w:p w:rsidR="00000000" w:rsidRPr="00064FA8" w:rsidP="00064FA8">
      <w:pPr>
        <w:pStyle w:val="Heading1"/>
      </w:pPr>
      <w:bookmarkStart w:id="6" w:name="O_1283003"/>
      <w:bookmarkEnd w:id="6"/>
      <w:r w:rsidRPr="00064F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4F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PERFORMANCE CRITERIA</w:t>
            </w:r>
          </w:p>
        </w:tc>
      </w:tr>
      <w:tr w:rsidTr="00064F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Performance criteria describe the performance needed to demonstrate achievement of the element.</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rPr>
                <w:rStyle w:val="SpecialBold"/>
              </w:rPr>
              <w:t>Prepare explosive ordnance system</w:t>
            </w: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Apply explosive ordnance control and safety measures</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4F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Prepare explosi</w:t>
            </w:r>
            <w:r w:rsidRPr="00064FA8">
              <w:t>ve ordnance system within current control and safety measures</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4F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Prepare weapon platform in accordance within current control and safety instructions</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rPr>
                <w:rStyle w:val="SpecialBold"/>
              </w:rPr>
              <w:t>Arm/de arm explosive ordnance system</w:t>
            </w: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Conduct arming/de-arming operations applying explosive ordnance technical knowledge.</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4F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Clear malfunctioned ordnance from weapon platforms.</w:t>
            </w:r>
          </w:p>
        </w:tc>
      </w:tr>
      <w:tr w:rsidTr="00064F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4F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Identify and react to explosive ordnance emergencies.</w:t>
            </w:r>
          </w:p>
        </w:tc>
      </w:tr>
    </w:tbl>
    <w:p w:rsidR="0057361C" w:rsidP="00064FA8">
      <w:pPr>
        <w:pStyle w:val="NoPaddingFontSize1"/>
      </w:pPr>
    </w:p>
    <w:p w:rsidR="0057361C" w:rsidP="00064FA8">
      <w:pPr>
        <w:pStyle w:val="NoPaddingFontSize1"/>
      </w:pPr>
    </w:p>
    <w:p w:rsidR="00000000" w:rsidRPr="00064FA8" w:rsidP="00064FA8">
      <w:pPr>
        <w:pStyle w:val="Heading1"/>
      </w:pPr>
      <w:bookmarkStart w:id="7" w:name="O_1283002"/>
      <w:bookmarkEnd w:id="7"/>
      <w:r w:rsidRPr="00064FA8">
        <w:t>Foundation Skills</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Foundation skills essential to performance are explicit in the performance criteria of this unit of competency.</w:t>
            </w:r>
          </w:p>
        </w:tc>
      </w:tr>
    </w:tbl>
    <w:p w:rsidR="0057361C" w:rsidP="00064FA8">
      <w:pPr>
        <w:pStyle w:val="NoPaddingFontSize1"/>
      </w:pPr>
    </w:p>
    <w:p w:rsidR="0057361C" w:rsidP="00064FA8">
      <w:pPr>
        <w:pStyle w:val="NoPaddingFontSize1"/>
      </w:pPr>
    </w:p>
    <w:p w:rsidR="00000000" w:rsidRPr="00064FA8" w:rsidP="00064FA8">
      <w:pPr>
        <w:pStyle w:val="Heading1"/>
      </w:pPr>
      <w:bookmarkStart w:id="8" w:name="O_1283001"/>
      <w:bookmarkEnd w:id="8"/>
      <w:r w:rsidRPr="00064FA8">
        <w:t>Range of Conditions</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Range is restricted to essential operating conditions and any other variables essential to the work environment.</w:t>
            </w:r>
          </w:p>
          <w:p w:rsidR="00000000" w:rsidRPr="00064FA8" w:rsidP="00064FA8">
            <w:pPr>
              <w:pStyle w:val="BodyText"/>
            </w:pPr>
            <w:r w:rsidRPr="00064FA8">
              <w:t>Non-essential conditions may be found in the Companion Volume Implementation Guide.</w:t>
            </w:r>
          </w:p>
        </w:tc>
      </w:tr>
    </w:tbl>
    <w:p w:rsidR="0057361C" w:rsidP="00064FA8">
      <w:pPr>
        <w:pStyle w:val="NoPaddingFontSize1"/>
      </w:pPr>
    </w:p>
    <w:p w:rsidR="0057361C" w:rsidP="00064FA8">
      <w:pPr>
        <w:pStyle w:val="NoPaddingFontSize1"/>
      </w:pPr>
    </w:p>
    <w:p w:rsidR="00000000" w:rsidRPr="00064FA8" w:rsidP="00064FA8">
      <w:pPr>
        <w:pStyle w:val="Heading1"/>
      </w:pPr>
      <w:bookmarkStart w:id="9" w:name="O_1283000"/>
      <w:bookmarkEnd w:id="9"/>
      <w:r w:rsidRPr="00064FA8">
        <w:t>Unit Mapping Information</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This unit su</w:t>
            </w:r>
            <w:r w:rsidRPr="00064FA8">
              <w:t>persedes and is equivalent to DEFEO710D Prepare and arm weapon systems.</w:t>
            </w:r>
          </w:p>
        </w:tc>
      </w:tr>
    </w:tbl>
    <w:p w:rsidR="0057361C" w:rsidP="00064FA8">
      <w:pPr>
        <w:pStyle w:val="NoPaddingFontSize1"/>
      </w:pPr>
    </w:p>
    <w:p w:rsidR="0057361C" w:rsidP="00064FA8">
      <w:pPr>
        <w:pStyle w:val="NoPaddingFontSize1"/>
      </w:pPr>
    </w:p>
    <w:p w:rsidR="00000000" w:rsidRPr="00064FA8" w:rsidP="00064FA8">
      <w:pPr>
        <w:pStyle w:val="Heading1"/>
      </w:pPr>
      <w:bookmarkStart w:id="10" w:name="O_1283009"/>
      <w:bookmarkEnd w:id="10"/>
      <w:r w:rsidRPr="00064FA8">
        <w:t>Links</w:t>
      </w:r>
    </w:p>
    <w:p w:rsidR="00000000" w:rsidRPr="00064FA8" w:rsidP="0057361C">
      <w:pPr>
        <w:pStyle w:val="BodyText"/>
      </w:pPr>
      <w:r w:rsidRPr="00064F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38A2">
        <w:rPr>
          <w:rStyle w:val="Hyperlink"/>
        </w:rPr>
        <w:t>https://vetnet.gov.au/Pages/TrainingDocs.aspx?q=6bdbab1e-11ed-4bc9-9cba-9e1a55d4e4a9</w:t>
      </w:r>
      <w:r>
        <w:fldChar w:fldCharType="end"/>
      </w:r>
    </w:p>
    <w:p w:rsidR="00000000" w:rsidRPr="00064FA8" w:rsidP="0057361C">
      <w:pPr>
        <w:pStyle w:val="BodyText"/>
        <w:sectPr w:rsidSect="00064FA8">
          <w:headerReference w:type="default" r:id="rId10"/>
          <w:footerReference w:type="default" r:id="rId11"/>
          <w:pgSz w:w="11908" w:h="16833"/>
          <w:pgMar w:top="1702" w:right="1418" w:bottom="1702" w:left="1418" w:header="992" w:footer="992" w:gutter="0"/>
          <w:cols w:space="720"/>
          <w:noEndnote/>
          <w:docGrid w:linePitch="299"/>
        </w:sectPr>
      </w:pPr>
    </w:p>
    <w:p w:rsidR="00000000" w:rsidRPr="00064FA8" w:rsidP="00064FA8">
      <w:pPr>
        <w:pStyle w:val="SuperHeading"/>
      </w:pPr>
      <w:r w:rsidRPr="00064FA8">
        <w:t>Assessment Requirements for DEFEXO065 Prepare and arm weapon systems</w:t>
      </w:r>
    </w:p>
    <w:p w:rsidR="00000000" w:rsidRPr="00064FA8" w:rsidP="00064FA8">
      <w:pPr>
        <w:pStyle w:val="Heading1"/>
      </w:pPr>
      <w:bookmarkStart w:id="11" w:name="O_1282998"/>
      <w:bookmarkEnd w:id="11"/>
      <w:r w:rsidRPr="00064FA8">
        <w:t>Modification History</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Release 3. Assessment Conditions clarified in relation to simulation being an assessment option.</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Rele</w:t>
            </w:r>
            <w:r w:rsidRPr="00064FA8">
              <w:t>ase 2. Modifications made to Foundation Skills and Assessment Conditions.</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Release 1. This unit was released in DEF Defence Training Package release 1.0 and meets the Standards for Training Packages.</w:t>
            </w:r>
          </w:p>
          <w:p w:rsidR="00000000" w:rsidRPr="00064FA8" w:rsidP="00064FA8">
            <w:pPr>
              <w:pStyle w:val="BodyText"/>
            </w:pPr>
            <w:r w:rsidRPr="00064FA8">
              <w:t>This unit supersedes and is equivalent to DEFEO710D Prep</w:t>
            </w:r>
            <w:r w:rsidRPr="00064FA8">
              <w:t>are and arm weapon systems.</w:t>
            </w:r>
          </w:p>
          <w:p w:rsidR="00000000" w:rsidRPr="00064FA8" w:rsidP="00064FA8">
            <w:pPr>
              <w:pStyle w:val="ListBullet"/>
            </w:pPr>
            <w:r w:rsidRPr="00064FA8">
              <w:t>Unit code updated</w:t>
            </w:r>
          </w:p>
          <w:p w:rsidR="00000000" w:rsidRPr="00064FA8" w:rsidP="00064FA8">
            <w:pPr>
              <w:pStyle w:val="ListBullet"/>
            </w:pPr>
            <w:r w:rsidRPr="00064FA8">
              <w:t>Content and formatting updated to comply with the new standards</w:t>
            </w:r>
          </w:p>
          <w:p w:rsidR="00000000" w:rsidRPr="00064FA8" w:rsidP="00064FA8">
            <w:pPr>
              <w:pStyle w:val="ListBullet"/>
            </w:pPr>
            <w:r w:rsidRPr="00064FA8">
              <w:t>All PC transitioned from passive to active voice</w:t>
            </w:r>
          </w:p>
          <w:p w:rsidR="00000000" w:rsidRPr="00064FA8" w:rsidP="00064FA8">
            <w:pPr>
              <w:pStyle w:val="ListBullet"/>
            </w:pPr>
            <w:r w:rsidRPr="00064FA8">
              <w:t>PC 1.2 and 2.1 removed</w:t>
            </w:r>
          </w:p>
        </w:tc>
      </w:tr>
    </w:tbl>
    <w:p w:rsidR="0057361C" w:rsidP="00064FA8">
      <w:pPr>
        <w:pStyle w:val="NoPaddingFontSize1"/>
      </w:pPr>
    </w:p>
    <w:p w:rsidR="0057361C" w:rsidP="00064FA8">
      <w:pPr>
        <w:pStyle w:val="NoPaddingFontSize1"/>
      </w:pPr>
    </w:p>
    <w:p w:rsidR="00000000" w:rsidRPr="00064FA8" w:rsidP="00064FA8">
      <w:pPr>
        <w:pStyle w:val="Heading1"/>
      </w:pPr>
      <w:bookmarkStart w:id="12" w:name="O_1282997"/>
      <w:bookmarkEnd w:id="12"/>
      <w:r w:rsidRPr="00064FA8">
        <w:t>Performance Evidence</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Evidence required to demonstrate competence in this unit must be relevant to and satisfy all of the requirements of the elements and performance criteria on at least one occasion and include:</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ListBullet"/>
            </w:pPr>
            <w:r w:rsidRPr="00064FA8">
              <w:t>applying explosive ordnance return/disposal procedures</w:t>
            </w:r>
          </w:p>
          <w:p w:rsidR="00000000" w:rsidRPr="00064FA8" w:rsidP="00064FA8">
            <w:pPr>
              <w:pStyle w:val="ListBullet"/>
            </w:pPr>
            <w:r w:rsidRPr="00064FA8">
              <w:t>applyin</w:t>
            </w:r>
            <w:r w:rsidRPr="00064FA8">
              <w:t>g regulations and instructions</w:t>
            </w:r>
          </w:p>
          <w:p w:rsidR="00000000" w:rsidRPr="00064FA8" w:rsidP="00064FA8">
            <w:pPr>
              <w:pStyle w:val="ListBullet"/>
            </w:pPr>
            <w:r w:rsidRPr="00064FA8">
              <w:t>operating specialised vehicles/equipment</w:t>
            </w:r>
          </w:p>
          <w:p w:rsidR="00000000" w:rsidRPr="00064FA8" w:rsidP="00064FA8">
            <w:pPr>
              <w:pStyle w:val="ListBullet"/>
            </w:pPr>
            <w:r w:rsidRPr="00064FA8">
              <w:t>performing weapon systems safety checks</w:t>
            </w:r>
          </w:p>
          <w:p w:rsidR="00000000" w:rsidRPr="00064FA8" w:rsidP="00064FA8">
            <w:pPr>
              <w:pStyle w:val="ListBullet"/>
            </w:pPr>
            <w:r w:rsidRPr="00064FA8">
              <w:t xml:space="preserve">reading, accessing, interpreting and applying technical instructions </w:t>
            </w:r>
          </w:p>
          <w:p w:rsidR="00000000" w:rsidRPr="00064FA8" w:rsidP="00064FA8">
            <w:pPr>
              <w:pStyle w:val="ListBullet"/>
            </w:pPr>
            <w:r w:rsidRPr="00064FA8">
              <w:t>applying manual handling and team lifting techniques</w:t>
            </w:r>
          </w:p>
          <w:p w:rsidR="00000000" w:rsidRPr="00064FA8" w:rsidP="00064FA8">
            <w:pPr>
              <w:pStyle w:val="ListBullet"/>
            </w:pPr>
            <w:r w:rsidRPr="00064FA8">
              <w:t>using PPE</w:t>
            </w:r>
          </w:p>
          <w:p w:rsidR="00000000" w:rsidRPr="00064FA8" w:rsidP="00064FA8">
            <w:pPr>
              <w:pStyle w:val="ListBullet"/>
            </w:pPr>
            <w:r w:rsidRPr="00064FA8">
              <w:t>handling dangerous good and hazardous substances safely.</w:t>
            </w:r>
          </w:p>
        </w:tc>
      </w:tr>
    </w:tbl>
    <w:p w:rsidR="0057361C" w:rsidP="00064FA8">
      <w:pPr>
        <w:pStyle w:val="NoPaddingFontSize1"/>
      </w:pPr>
    </w:p>
    <w:p w:rsidR="0057361C" w:rsidP="00064FA8">
      <w:pPr>
        <w:pStyle w:val="NoPaddingFontSize1"/>
      </w:pPr>
    </w:p>
    <w:p w:rsidR="00000000" w:rsidRPr="00064FA8" w:rsidP="00064FA8">
      <w:pPr>
        <w:pStyle w:val="Heading1"/>
      </w:pPr>
      <w:bookmarkStart w:id="13" w:name="O_1282996"/>
      <w:bookmarkEnd w:id="13"/>
      <w:r w:rsidRPr="00064FA8">
        <w:t>Knowledge Evidence</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4FA8">
            <w:pPr>
              <w:pStyle w:val="BodyText"/>
              <w:rPr>
                <w:lang w:val="en-NZ"/>
              </w:rPr>
            </w:pPr>
            <w:r w:rsidRPr="00064FA8">
              <w:t xml:space="preserve">Evidence required to demonstrate competence in this unit must be relevant to and satisfy all of the requirements of the elements and performance criteria and </w:t>
            </w:r>
            <w:r w:rsidRPr="00064FA8">
              <w:t>include:</w:t>
            </w:r>
          </w:p>
        </w:tc>
      </w:tr>
      <w:tr w:rsidTr="0006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4FA8" w:rsidP="00064FA8">
            <w:pPr>
              <w:pStyle w:val="ListBullet"/>
            </w:pPr>
            <w:r w:rsidRPr="00064FA8">
              <w:t>Operational knowledge of</w:t>
            </w:r>
          </w:p>
          <w:p w:rsidR="00000000" w:rsidRPr="00064FA8" w:rsidP="00064FA8">
            <w:pPr>
              <w:pStyle w:val="ListBullet2"/>
            </w:pPr>
            <w:r w:rsidRPr="00064FA8">
              <w:t>composition, safety distances, restrictions and duties within an explosive area</w:t>
            </w:r>
          </w:p>
          <w:p w:rsidR="00000000" w:rsidRPr="00064FA8" w:rsidP="00064FA8">
            <w:pPr>
              <w:pStyle w:val="ListBullet2"/>
            </w:pPr>
            <w:r w:rsidRPr="00064FA8">
              <w:t>explosive ordnance documentation</w:t>
            </w:r>
          </w:p>
          <w:p w:rsidR="00000000" w:rsidRPr="00064FA8" w:rsidP="00064FA8">
            <w:pPr>
              <w:pStyle w:val="ListBullet2"/>
            </w:pPr>
            <w:r w:rsidRPr="00064FA8">
              <w:t>explosive ordnance handling and transportation procedures</w:t>
            </w:r>
          </w:p>
          <w:p w:rsidR="00000000" w:rsidRPr="00064FA8" w:rsidP="00064FA8">
            <w:pPr>
              <w:pStyle w:val="ListBullet2"/>
            </w:pPr>
            <w:r w:rsidRPr="00064FA8">
              <w:t>ide</w:t>
            </w:r>
            <w:r w:rsidRPr="00064FA8">
              <w:t>ntification and purpose of markings for explosive ordnance and explosive ordnance packaging</w:t>
            </w:r>
          </w:p>
          <w:p w:rsidR="00000000" w:rsidRPr="00064FA8" w:rsidP="00064FA8">
            <w:pPr>
              <w:pStyle w:val="ListBullet2"/>
            </w:pPr>
            <w:r w:rsidRPr="00064FA8">
              <w:t xml:space="preserve">malfunctioned ordnance clearance and emergency procedures </w:t>
            </w:r>
          </w:p>
          <w:p w:rsidR="00000000" w:rsidRPr="00064FA8" w:rsidP="00064FA8">
            <w:pPr>
              <w:pStyle w:val="ListBullet2"/>
            </w:pPr>
            <w:r w:rsidRPr="00064FA8">
              <w:t>United Nations classification and segregation requirements of explosive ordnance and ammunition types</w:t>
            </w:r>
          </w:p>
          <w:p w:rsidR="00000000" w:rsidRPr="00064FA8" w:rsidP="00064FA8">
            <w:pPr>
              <w:pStyle w:val="ListBullet2"/>
            </w:pPr>
            <w:r w:rsidRPr="00064FA8">
              <w:t>weapons system safety checks</w:t>
            </w:r>
          </w:p>
          <w:p w:rsidR="00000000" w:rsidRPr="00064FA8" w:rsidP="00064FA8">
            <w:pPr>
              <w:pStyle w:val="ListBullet2"/>
            </w:pPr>
            <w:r w:rsidRPr="00064FA8">
              <w:t>weapon system malfunctions and consequences</w:t>
            </w:r>
          </w:p>
          <w:p w:rsidR="00000000" w:rsidRPr="00064FA8" w:rsidP="00064FA8">
            <w:pPr>
              <w:pStyle w:val="ListBullet2"/>
            </w:pPr>
            <w:r w:rsidRPr="00064FA8">
              <w:t>weapon systems safety precautions, characteristics and description.</w:t>
            </w:r>
          </w:p>
        </w:tc>
      </w:tr>
    </w:tbl>
    <w:p w:rsidR="0057361C" w:rsidP="00064FA8">
      <w:pPr>
        <w:pStyle w:val="NoPaddingFontSize1"/>
      </w:pPr>
    </w:p>
    <w:p w:rsidR="0057361C" w:rsidP="00064FA8">
      <w:pPr>
        <w:pStyle w:val="NoPaddingFontSize1"/>
      </w:pPr>
    </w:p>
    <w:p w:rsidR="00000000" w:rsidRPr="00064FA8" w:rsidP="00064FA8">
      <w:pPr>
        <w:pStyle w:val="Heading1"/>
      </w:pPr>
      <w:bookmarkStart w:id="14" w:name="O_1282995"/>
      <w:bookmarkEnd w:id="14"/>
      <w:r w:rsidRPr="00064FA8">
        <w:t>Assessment Conditions</w:t>
      </w:r>
    </w:p>
    <w:tbl>
      <w:tblPr>
        <w:tblW w:w="9497" w:type="dxa"/>
        <w:tblLayout w:type="fixed"/>
        <w:tblCellMar>
          <w:left w:w="62" w:type="dxa"/>
          <w:right w:w="62" w:type="dxa"/>
        </w:tblCellMar>
        <w:tblLook w:val="0000"/>
      </w:tblPr>
      <w:tblGrid>
        <w:gridCol w:w="9497"/>
      </w:tblGrid>
      <w:tr w:rsidTr="00064FA8">
        <w:tblPrEx>
          <w:tblW w:w="9497" w:type="dxa"/>
          <w:tblLayout w:type="fixed"/>
          <w:tblCellMar>
            <w:left w:w="62" w:type="dxa"/>
            <w:right w:w="62" w:type="dxa"/>
          </w:tblCellMar>
          <w:tblLook w:val="0000"/>
        </w:tblPrEx>
        <w:trPr>
          <w:trHeight w:val="5006"/>
        </w:trPr>
        <w:tc>
          <w:tcPr>
            <w:tcW w:w="9497" w:type="dxa"/>
            <w:tcBorders>
              <w:top w:val="nil"/>
              <w:left w:val="nil"/>
              <w:bottom w:val="nil"/>
              <w:right w:val="nil"/>
            </w:tcBorders>
            <w:tcMar>
              <w:top w:w="0" w:type="dxa"/>
              <w:left w:w="62" w:type="dxa"/>
              <w:bottom w:w="0" w:type="dxa"/>
              <w:right w:w="62" w:type="dxa"/>
            </w:tcMar>
          </w:tcPr>
          <w:p w:rsidR="00000000" w:rsidRPr="00064FA8" w:rsidP="00064FA8">
            <w:pPr>
              <w:pStyle w:val="BodyText"/>
            </w:pPr>
            <w:r w:rsidRPr="00064FA8">
              <w:t>Assessors must hold credentials specified within the Standards for Regi</w:t>
            </w:r>
            <w:r w:rsidRPr="00064FA8">
              <w:t>stered Training Organisations current at the time of assessment.</w:t>
            </w:r>
          </w:p>
          <w:p w:rsidR="00000000" w:rsidRPr="00064FA8" w:rsidP="00064FA8">
            <w:pPr>
              <w:pStyle w:val="BodyText"/>
            </w:pPr>
            <w:r w:rsidRPr="00064FA8">
              <w:t>Assessment must satisfy the Principles of Assessment and Rules of Evidence and all regulatory requirements included within the Standards for Registered Training Organisations current at the t</w:t>
            </w:r>
            <w:r w:rsidRPr="00064FA8">
              <w:t>ime of assessment.</w:t>
            </w:r>
          </w:p>
          <w:p w:rsidR="00000000" w:rsidRPr="00064FA8" w:rsidP="00064FA8">
            <w:pPr>
              <w:pStyle w:val="BodyText"/>
            </w:pPr>
            <w:r w:rsidRPr="00064FA8">
              <w:t>Assessment must occur in workplace operational situations. Where this is not appropriate, assessment must occur in simulated workplace operational situations that reflect workplace conditions.</w:t>
            </w:r>
          </w:p>
          <w:p w:rsidR="00000000" w:rsidRPr="00064FA8" w:rsidP="00064FA8">
            <w:pPr>
              <w:pStyle w:val="BodyText"/>
            </w:pPr>
            <w:r w:rsidRPr="00064FA8">
              <w:t>Assessment processes and techniques must be appropriate to the language, literacy and numeracy requirements of the work being performed and the needs of the candidate.</w:t>
            </w:r>
          </w:p>
          <w:p w:rsidR="00000000" w:rsidRPr="00064FA8" w:rsidP="00064FA8">
            <w:pPr>
              <w:pStyle w:val="BodyText"/>
            </w:pPr>
            <w:r w:rsidRPr="00064FA8">
              <w:t>Resources for assessment must include access to:</w:t>
            </w:r>
          </w:p>
          <w:p w:rsidR="00000000" w:rsidRPr="00064FA8" w:rsidP="00064FA8">
            <w:pPr>
              <w:pStyle w:val="ListBullet"/>
            </w:pPr>
            <w:r w:rsidRPr="00064FA8">
              <w:t>a range of relevant exercises, case st</w:t>
            </w:r>
            <w:r w:rsidRPr="00064FA8">
              <w:t>udies and/or simulations</w:t>
            </w:r>
          </w:p>
          <w:p w:rsidR="00000000" w:rsidRPr="00064FA8" w:rsidP="00064FA8">
            <w:pPr>
              <w:pStyle w:val="ListBullet"/>
            </w:pPr>
            <w:r w:rsidRPr="00064FA8">
              <w:t>acceptable means of simulation assessment</w:t>
            </w:r>
          </w:p>
          <w:p w:rsidR="00000000" w:rsidRPr="00064FA8" w:rsidP="00064FA8">
            <w:pPr>
              <w:pStyle w:val="ListBullet"/>
            </w:pPr>
            <w:r w:rsidRPr="00064FA8">
              <w:t xml:space="preserve">applicable documentation, including workplace procedures, regulations, codes of practice and operation manuals </w:t>
            </w:r>
          </w:p>
          <w:p w:rsidR="00000000" w:rsidRPr="00064FA8" w:rsidP="00064FA8">
            <w:pPr>
              <w:pStyle w:val="ListBullet"/>
            </w:pPr>
            <w:r w:rsidRPr="00064FA8">
              <w:t>relevant materials, tools, equipment and PPE currently used in industry.</w:t>
            </w:r>
          </w:p>
        </w:tc>
      </w:tr>
    </w:tbl>
    <w:p w:rsidR="0057361C" w:rsidP="00064FA8">
      <w:pPr>
        <w:pStyle w:val="NoPaddingFontSize1"/>
      </w:pPr>
    </w:p>
    <w:p w:rsidR="0057361C" w:rsidP="00064FA8">
      <w:pPr>
        <w:pStyle w:val="NoPaddingFontSize1"/>
      </w:pPr>
    </w:p>
    <w:p w:rsidR="00000000" w:rsidRPr="00064FA8" w:rsidP="00064FA8">
      <w:pPr>
        <w:pStyle w:val="Heading1"/>
      </w:pPr>
      <w:bookmarkStart w:id="15" w:name="O_1283010"/>
      <w:bookmarkEnd w:id="15"/>
      <w:r w:rsidRPr="00064FA8">
        <w:t>Links</w:t>
      </w:r>
    </w:p>
    <w:p w:rsidR="00000000" w:rsidRPr="00064FA8" w:rsidP="0057361C">
      <w:pPr>
        <w:pStyle w:val="BodyText"/>
      </w:pPr>
      <w:r w:rsidRPr="00064F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38A2">
        <w:rPr>
          <w:rStyle w:val="Hyperlink"/>
        </w:rPr>
        <w:t>https://vetnet.gov.au/Pages/TrainingDocs.aspx?q=6bdbab1e-11ed-4bc9-9cba-9e1a55d4e4a9</w:t>
      </w:r>
      <w:r>
        <w:fldChar w:fldCharType="end"/>
      </w:r>
    </w:p>
    <w:p w:rsidR="00000000" w:rsidRPr="00064FA8" w:rsidP="00064FA8"/>
    <w:sectPr w:rsidSect="00064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rsidRPr="0057361C" w:rsidP="00573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P="00064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361C" w:rsidP="00064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7361C" w:rsidP="00064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rsidP="00064FA8">
    <w:pPr>
      <w:pStyle w:val="Footer"/>
      <w:framePr w:wrap="around"/>
    </w:pPr>
    <w:r>
      <w:fldChar w:fldCharType="begin"/>
    </w:r>
    <w:r>
      <w:instrText xml:space="preserve"> DOCPROPERTY  Subject  \* MERGEFORMAT </w:instrText>
    </w:r>
    <w:r>
      <w:fldChar w:fldCharType="separate"/>
    </w:r>
    <w:r w:rsidR="0057361C">
      <w:t>Approved</w:t>
    </w:r>
    <w:r w:rsidR="0057361C">
      <w:fldChar w:fldCharType="end"/>
    </w:r>
    <w:r>
      <w:tab/>
      <w:t xml:space="preserve">Page </w:t>
    </w:r>
    <w:r>
      <w:fldChar w:fldCharType="begin"/>
    </w:r>
    <w:r>
      <w:instrText xml:space="preserve"> PAGE  \* Arabic  \* MERGEFORMAT </w:instrText>
    </w:r>
    <w:r>
      <w:fldChar w:fldCharType="separate"/>
    </w:r>
    <w:r w:rsidR="005736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61C">
      <w:rPr>
        <w:noProof/>
      </w:rPr>
      <w:t>4</w:t>
    </w:r>
    <w:r>
      <w:rPr>
        <w:noProof/>
      </w:rPr>
      <w:fldChar w:fldCharType="end"/>
    </w:r>
  </w:p>
  <w:p w:rsidR="00064FA8" w:rsidP="00064FA8">
    <w:pPr>
      <w:pStyle w:val="Footer"/>
      <w:framePr w:wrap="around"/>
    </w:pPr>
    <w:r>
      <w:t xml:space="preserve">© Commonwealth of Australia, </w:t>
    </w:r>
    <w:r>
      <w:fldChar w:fldCharType="begin"/>
    </w:r>
    <w:r>
      <w:instrText xml:space="preserve"> DATE  \@ "yyyy"  \* MERGEFORMAT </w:instrText>
    </w:r>
    <w:r>
      <w:fldChar w:fldCharType="separate"/>
    </w:r>
    <w:r w:rsidR="0057361C">
      <w:rPr>
        <w:noProof/>
      </w:rPr>
      <w:t>2025</w:t>
    </w:r>
    <w:r>
      <w:fldChar w:fldCharType="end"/>
    </w:r>
    <w:r>
      <w:tab/>
    </w:r>
    <w:r>
      <w:fldChar w:fldCharType="begin"/>
    </w:r>
    <w:r>
      <w:instrText xml:space="preserve"> DOCPROPERTY  Author  \* MERGEFORMAT </w:instrText>
    </w:r>
    <w:r>
      <w:fldChar w:fldCharType="separate"/>
    </w:r>
    <w:r w:rsidR="0057361C">
      <w:t>Public Skills Australia</w:t>
    </w:r>
    <w:r w:rsidR="0057361C">
      <w:fldChar w:fldCharType="end"/>
    </w:r>
  </w:p>
  <w:p w:rsidR="00064FA8" w:rsidP="00064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FA8" w:rsidRPr="0057361C" w:rsidP="00573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Pr="002D2AF8" w:rsidP="00064FA8">
    <w:pPr>
      <w:pStyle w:val="Header"/>
      <w:framePr w:wrap="around"/>
    </w:pPr>
    <w:r>
      <w:fldChar w:fldCharType="begin"/>
    </w:r>
    <w:r>
      <w:instrText xml:space="preserve"> TITLE   \* MERGEFORMAT </w:instrText>
    </w:r>
    <w:r>
      <w:fldChar w:fldCharType="separate"/>
    </w:r>
    <w:r>
      <w:t>DEFEXO065 Prepare and arm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61C" w:rsidP="00064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A8" w:rsidRPr="002D2AF8" w:rsidP="00064FA8">
    <w:pPr>
      <w:pStyle w:val="Header"/>
      <w:framePr w:wrap="around"/>
    </w:pPr>
    <w:r>
      <w:fldChar w:fldCharType="begin"/>
    </w:r>
    <w:r>
      <w:instrText xml:space="preserve"> TITLE   \* MERGEFORMAT </w:instrText>
    </w:r>
    <w:r>
      <w:fldChar w:fldCharType="separate"/>
    </w:r>
    <w:r w:rsidR="0057361C">
      <w:t>DEFEXO065 Prepare and arm weapon systems</w:t>
    </w:r>
    <w:r w:rsidR="0057361C">
      <w:fldChar w:fldCharType="end"/>
    </w:r>
    <w:r>
      <w:tab/>
      <w:t xml:space="preserve">Date this document was generated: </w:t>
    </w:r>
    <w:r>
      <w:fldChar w:fldCharType="begin"/>
    </w:r>
    <w:r>
      <w:instrText xml:space="preserve"> CREATEDATE  \@ "d MMMM yyyy"  \* MERGEFORMAT </w:instrText>
    </w:r>
    <w:r>
      <w:fldChar w:fldCharType="separate"/>
    </w:r>
    <w:r w:rsidR="0057361C">
      <w:rPr>
        <w:noProof/>
      </w:rPr>
      <w:t>2 March 2025</w:t>
    </w:r>
    <w:r>
      <w:fldChar w:fldCharType="end"/>
    </w:r>
  </w:p>
  <w:p w:rsidR="00064FA8" w:rsidP="00064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C5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C0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68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FA8"/>
    <w:pPr>
      <w:spacing w:before="360" w:after="60"/>
      <w:outlineLvl w:val="0"/>
    </w:pPr>
    <w:rPr>
      <w:sz w:val="32"/>
    </w:rPr>
  </w:style>
  <w:style w:type="paragraph" w:styleId="Heading2">
    <w:name w:val="heading 2"/>
    <w:basedOn w:val="HeadingBase"/>
    <w:next w:val="BodyText"/>
    <w:link w:val="Heading2Char"/>
    <w:qFormat/>
    <w:rsid w:val="00064FA8"/>
    <w:pPr>
      <w:keepLines/>
      <w:spacing w:before="240" w:after="120"/>
      <w:outlineLvl w:val="1"/>
    </w:pPr>
    <w:rPr>
      <w:sz w:val="28"/>
      <w:szCs w:val="40"/>
    </w:rPr>
  </w:style>
  <w:style w:type="paragraph" w:styleId="Heading3">
    <w:name w:val="heading 3"/>
    <w:basedOn w:val="HeadingBase"/>
    <w:next w:val="BodyText"/>
    <w:link w:val="Heading3Char"/>
    <w:qFormat/>
    <w:rsid w:val="00064FA8"/>
    <w:pPr>
      <w:spacing w:before="180" w:after="120"/>
      <w:outlineLvl w:val="2"/>
    </w:pPr>
    <w:rPr>
      <w:spacing w:val="-10"/>
      <w:kern w:val="32"/>
    </w:rPr>
  </w:style>
  <w:style w:type="paragraph" w:styleId="Heading4">
    <w:name w:val="heading 4"/>
    <w:basedOn w:val="HeadingBase"/>
    <w:next w:val="BodyText"/>
    <w:link w:val="Heading4Char"/>
    <w:qFormat/>
    <w:rsid w:val="00064FA8"/>
    <w:pPr>
      <w:spacing w:before="160" w:after="120"/>
      <w:outlineLvl w:val="3"/>
    </w:pPr>
    <w:rPr>
      <w:sz w:val="22"/>
    </w:rPr>
  </w:style>
  <w:style w:type="paragraph" w:styleId="Heading5">
    <w:name w:val="heading 5"/>
    <w:basedOn w:val="HeadingBase"/>
    <w:next w:val="Normal"/>
    <w:link w:val="Heading5Char"/>
    <w:qFormat/>
    <w:rsid w:val="00064FA8"/>
    <w:pPr>
      <w:spacing w:before="80"/>
      <w:outlineLvl w:val="4"/>
    </w:pPr>
    <w:rPr>
      <w:color w:val="918585"/>
      <w:sz w:val="20"/>
    </w:rPr>
  </w:style>
  <w:style w:type="paragraph" w:styleId="Heading6">
    <w:name w:val="heading 6"/>
    <w:basedOn w:val="HeadingBase"/>
    <w:next w:val="Normal"/>
    <w:link w:val="Heading6Char"/>
    <w:qFormat/>
    <w:rsid w:val="00064FA8"/>
    <w:pPr>
      <w:spacing w:before="60"/>
      <w:outlineLvl w:val="5"/>
    </w:pPr>
    <w:rPr>
      <w:color w:val="918585"/>
      <w:sz w:val="20"/>
    </w:rPr>
  </w:style>
  <w:style w:type="paragraph" w:styleId="Heading7">
    <w:name w:val="heading 7"/>
    <w:basedOn w:val="Normal"/>
    <w:next w:val="Normal"/>
    <w:link w:val="Heading7Char"/>
    <w:qFormat/>
    <w:rsid w:val="00064FA8"/>
    <w:pPr>
      <w:ind w:left="720"/>
      <w:outlineLvl w:val="6"/>
    </w:pPr>
    <w:rPr>
      <w:i/>
    </w:rPr>
  </w:style>
  <w:style w:type="paragraph" w:styleId="Heading8">
    <w:name w:val="heading 8"/>
    <w:basedOn w:val="Normal"/>
    <w:next w:val="Normal"/>
    <w:link w:val="Heading8Char"/>
    <w:qFormat/>
    <w:rsid w:val="00064FA8"/>
    <w:pPr>
      <w:ind w:left="720"/>
      <w:outlineLvl w:val="7"/>
    </w:pPr>
    <w:rPr>
      <w:i/>
    </w:rPr>
  </w:style>
  <w:style w:type="paragraph" w:styleId="Heading9">
    <w:name w:val="heading 9"/>
    <w:basedOn w:val="Normal"/>
    <w:next w:val="Normal"/>
    <w:link w:val="Heading9Char"/>
    <w:qFormat/>
    <w:rsid w:val="00064FA8"/>
    <w:pPr>
      <w:ind w:left="720"/>
      <w:outlineLvl w:val="8"/>
    </w:pPr>
    <w:rPr>
      <w:i/>
    </w:rPr>
  </w:style>
  <w:style w:type="character" w:default="1" w:styleId="DefaultParagraphFont">
    <w:name w:val="Default Paragraph Font"/>
    <w:uiPriority w:val="1"/>
    <w:unhideWhenUsed/>
    <w:rsid w:val="00064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FA8"/>
  </w:style>
  <w:style w:type="character" w:customStyle="1" w:styleId="Heading1Char">
    <w:name w:val="Heading 1 Char"/>
    <w:basedOn w:val="DefaultParagraphFont"/>
    <w:link w:val="Heading1"/>
    <w:rsid w:val="00064FA8"/>
    <w:rPr>
      <w:rFonts w:ascii="Times New Roman" w:eastAsia="Times New Roman" w:hAnsi="Times New Roman" w:cs="Times New Roman"/>
      <w:b/>
      <w:sz w:val="32"/>
      <w:szCs w:val="20"/>
      <w:lang w:eastAsia="en-US"/>
    </w:rPr>
  </w:style>
  <w:style w:type="paragraph" w:styleId="BodyText">
    <w:name w:val="Body Text"/>
    <w:basedOn w:val="Normal"/>
    <w:link w:val="BodyTextChar"/>
    <w:rsid w:val="00064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FA8"/>
    <w:rPr>
      <w:rFonts w:ascii="Times New Roman" w:eastAsia="Times New Roman" w:hAnsi="Times New Roman" w:cs="Times New Roman"/>
      <w:sz w:val="24"/>
      <w:lang w:eastAsia="en-US"/>
    </w:rPr>
  </w:style>
  <w:style w:type="paragraph" w:styleId="ListBullet">
    <w:name w:val="List Bullet"/>
    <w:basedOn w:val="List"/>
    <w:rsid w:val="00064FA8"/>
    <w:pPr>
      <w:numPr>
        <w:numId w:val="12"/>
      </w:numPr>
      <w:tabs>
        <w:tab w:val="clear" w:pos="340"/>
      </w:tabs>
      <w:spacing w:before="40" w:after="40"/>
    </w:pPr>
  </w:style>
  <w:style w:type="character" w:customStyle="1" w:styleId="SpecialBold">
    <w:name w:val="Special Bold"/>
    <w:basedOn w:val="DefaultParagraphFont"/>
    <w:rsid w:val="00064FA8"/>
    <w:rPr>
      <w:b/>
      <w:spacing w:val="0"/>
    </w:rPr>
  </w:style>
  <w:style w:type="paragraph" w:styleId="ListBullet2">
    <w:name w:val="List Bullet 2"/>
    <w:basedOn w:val="List2"/>
    <w:rsid w:val="00064FA8"/>
    <w:pPr>
      <w:numPr>
        <w:numId w:val="13"/>
      </w:numPr>
      <w:tabs>
        <w:tab w:val="clear" w:pos="680"/>
      </w:tabs>
    </w:pPr>
  </w:style>
  <w:style w:type="paragraph" w:customStyle="1" w:styleId="SuperHeading">
    <w:name w:val="SuperHeading"/>
    <w:basedOn w:val="Normal"/>
    <w:rsid w:val="00064FA8"/>
    <w:pPr>
      <w:spacing w:before="240" w:after="120"/>
      <w:outlineLvl w:val="0"/>
    </w:pPr>
    <w:rPr>
      <w:rFonts w:ascii="Times New Roman" w:hAnsi="Times New Roman"/>
      <w:b/>
      <w:sz w:val="32"/>
    </w:rPr>
  </w:style>
  <w:style w:type="paragraph" w:customStyle="1" w:styleId="AllowPageBreak">
    <w:name w:val="AllowPageBreak"/>
    <w:rsid w:val="00064F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4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FA8"/>
    <w:rPr>
      <w:rFonts w:ascii="Courier New" w:eastAsia="Times New Roman" w:hAnsi="Courier New" w:cs="Times New Roman"/>
      <w:i/>
      <w:szCs w:val="20"/>
      <w:lang w:eastAsia="en-US"/>
    </w:rPr>
  </w:style>
  <w:style w:type="paragraph" w:customStyle="1" w:styleId="HeadingBase">
    <w:name w:val="Heading Base"/>
    <w:rsid w:val="00064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FA8"/>
    <w:pPr>
      <w:tabs>
        <w:tab w:val="right" w:leader="dot" w:pos="9072"/>
      </w:tabs>
      <w:ind w:left="567"/>
    </w:pPr>
    <w:rPr>
      <w:szCs w:val="22"/>
    </w:rPr>
  </w:style>
  <w:style w:type="paragraph" w:customStyle="1" w:styleId="TOCBase">
    <w:name w:val="TOC Base"/>
    <w:rsid w:val="00064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FA8"/>
    <w:pPr>
      <w:tabs>
        <w:tab w:val="right" w:leader="dot" w:pos="9072"/>
      </w:tabs>
      <w:spacing w:before="40" w:after="40"/>
      <w:ind w:left="284"/>
    </w:pPr>
    <w:rPr>
      <w:rFonts w:ascii="Times New Roman" w:hAnsi="Times New Roman"/>
    </w:rPr>
  </w:style>
  <w:style w:type="paragraph" w:styleId="TOC1">
    <w:name w:val="toc 1"/>
    <w:basedOn w:val="TOCBase"/>
    <w:next w:val="Normal"/>
    <w:rsid w:val="00064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FA8"/>
    <w:rPr>
      <w:rFonts w:ascii="Times New Roman" w:eastAsia="Times New Roman" w:hAnsi="Times New Roman" w:cs="Times New Roman"/>
      <w:sz w:val="16"/>
      <w:lang w:eastAsia="en-US"/>
    </w:rPr>
  </w:style>
  <w:style w:type="paragraph" w:styleId="Title">
    <w:name w:val="Title"/>
    <w:basedOn w:val="HeadingBase"/>
    <w:link w:val="TitleChar"/>
    <w:qFormat/>
    <w:rsid w:val="00064FA8"/>
    <w:pPr>
      <w:spacing w:before="5040"/>
      <w:jc w:val="center"/>
    </w:pPr>
    <w:rPr>
      <w:sz w:val="48"/>
      <w:szCs w:val="72"/>
      <w:lang w:val="en-US"/>
    </w:rPr>
  </w:style>
  <w:style w:type="character" w:customStyle="1" w:styleId="TitleChar">
    <w:name w:val="Title Char"/>
    <w:basedOn w:val="DefaultParagraphFont"/>
    <w:link w:val="Title"/>
    <w:rsid w:val="00064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FA8"/>
    <w:pPr>
      <w:tabs>
        <w:tab w:val="left" w:pos="3600"/>
        <w:tab w:val="left" w:pos="3958"/>
      </w:tabs>
    </w:pPr>
  </w:style>
  <w:style w:type="paragraph" w:styleId="List">
    <w:name w:val="List"/>
    <w:basedOn w:val="BodyText"/>
    <w:next w:val="BodyText"/>
    <w:rsid w:val="00064FA8"/>
    <w:pPr>
      <w:tabs>
        <w:tab w:val="left" w:pos="340"/>
      </w:tabs>
      <w:spacing w:before="60" w:after="60"/>
      <w:ind w:left="340" w:hanging="340"/>
    </w:pPr>
  </w:style>
  <w:style w:type="paragraph" w:customStyle="1" w:styleId="Note">
    <w:name w:val="Note"/>
    <w:basedOn w:val="BodyText"/>
    <w:rsid w:val="00064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FA8"/>
    <w:pPr>
      <w:framePr w:wrap="auto" w:hAnchor="text" w:y="6049"/>
    </w:pPr>
    <w:rPr>
      <w:color w:val="000000"/>
      <w:sz w:val="40"/>
    </w:rPr>
  </w:style>
  <w:style w:type="paragraph" w:customStyle="1" w:styleId="TOCTitle">
    <w:name w:val="TOCTitle"/>
    <w:basedOn w:val="Heading1"/>
    <w:rsid w:val="00064FA8"/>
    <w:pPr>
      <w:spacing w:after="240"/>
      <w:jc w:val="center"/>
      <w:outlineLvl w:val="9"/>
    </w:pPr>
    <w:rPr>
      <w:caps/>
    </w:rPr>
  </w:style>
  <w:style w:type="paragraph" w:customStyle="1" w:styleId="Version">
    <w:name w:val="Version"/>
    <w:rsid w:val="00064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FA8"/>
    <w:pPr>
      <w:keepNext w:val="0"/>
      <w:tabs>
        <w:tab w:val="right" w:pos="4176"/>
      </w:tabs>
      <w:ind w:left="198" w:hanging="198"/>
    </w:pPr>
    <w:rPr>
      <w:rFonts w:ascii="Garamond" w:hAnsi="Garamond"/>
    </w:rPr>
  </w:style>
  <w:style w:type="paragraph" w:styleId="IndexHeading">
    <w:name w:val="index heading"/>
    <w:basedOn w:val="Normal"/>
    <w:next w:val="Index1"/>
    <w:semiHidden/>
    <w:rsid w:val="00064FA8"/>
    <w:pPr>
      <w:spacing w:before="120" w:after="120"/>
    </w:pPr>
    <w:rPr>
      <w:rFonts w:ascii="Arial" w:hAnsi="Arial"/>
      <w:b/>
      <w:color w:val="918585"/>
      <w:sz w:val="24"/>
    </w:rPr>
  </w:style>
  <w:style w:type="paragraph" w:styleId="Header">
    <w:name w:val="header"/>
    <w:basedOn w:val="Normal"/>
    <w:link w:val="HeaderChar"/>
    <w:rsid w:val="00064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FA8"/>
    <w:rPr>
      <w:rFonts w:ascii="Times New Roman" w:eastAsia="Times New Roman" w:hAnsi="Times New Roman" w:cs="Times New Roman"/>
      <w:sz w:val="16"/>
      <w:szCs w:val="20"/>
      <w:lang w:val="en-GB" w:eastAsia="en-US"/>
    </w:rPr>
  </w:style>
  <w:style w:type="paragraph" w:customStyle="1" w:styleId="Chapter">
    <w:name w:val="Chapter"/>
    <w:basedOn w:val="Normal"/>
    <w:rsid w:val="00064FA8"/>
    <w:pPr>
      <w:spacing w:before="240"/>
    </w:pPr>
    <w:rPr>
      <w:rFonts w:ascii="Times New Roman" w:hAnsi="Times New Roman"/>
      <w:smallCaps/>
      <w:spacing w:val="80"/>
      <w:sz w:val="28"/>
    </w:rPr>
  </w:style>
  <w:style w:type="paragraph" w:customStyle="1" w:styleId="InChapter">
    <w:name w:val="InChapter"/>
    <w:basedOn w:val="Heading3"/>
    <w:rsid w:val="00064FA8"/>
    <w:pPr>
      <w:spacing w:after="240"/>
      <w:outlineLvl w:val="9"/>
    </w:pPr>
    <w:rPr>
      <w:noProof/>
    </w:rPr>
  </w:style>
  <w:style w:type="paragraph" w:styleId="Index2">
    <w:name w:val="index 2"/>
    <w:basedOn w:val="Normal"/>
    <w:next w:val="Normal"/>
    <w:semiHidden/>
    <w:rsid w:val="00064FA8"/>
    <w:pPr>
      <w:tabs>
        <w:tab w:val="right" w:pos="4176"/>
      </w:tabs>
      <w:ind w:left="568" w:hanging="284"/>
    </w:pPr>
    <w:rPr>
      <w:rFonts w:ascii="Garamond" w:hAnsi="Garamond"/>
    </w:rPr>
  </w:style>
  <w:style w:type="paragraph" w:customStyle="1" w:styleId="Byline">
    <w:name w:val="Byline"/>
    <w:rsid w:val="00064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FA8"/>
    <w:pPr>
      <w:tabs>
        <w:tab w:val="clear" w:pos="3600"/>
        <w:tab w:val="clear" w:pos="3958"/>
      </w:tabs>
      <w:jc w:val="right"/>
    </w:pPr>
  </w:style>
  <w:style w:type="character" w:styleId="Emphasis">
    <w:name w:val="Emphasis"/>
    <w:basedOn w:val="DefaultParagraphFont"/>
    <w:qFormat/>
    <w:rsid w:val="00064FA8"/>
    <w:rPr>
      <w:i/>
    </w:rPr>
  </w:style>
  <w:style w:type="paragraph" w:styleId="Caption">
    <w:name w:val="caption"/>
    <w:basedOn w:val="BodyText"/>
    <w:next w:val="Normal"/>
    <w:qFormat/>
    <w:rsid w:val="00064FA8"/>
    <w:pPr>
      <w:framePr w:w="2268" w:hSpace="181" w:vSpace="181" w:wrap="around" w:vAnchor="text" w:hAnchor="page" w:x="1135" w:y="285" w:anchorLock="1"/>
    </w:pPr>
    <w:rPr>
      <w:i/>
    </w:rPr>
  </w:style>
  <w:style w:type="paragraph" w:customStyle="1" w:styleId="MiniTOCTitle">
    <w:name w:val="MiniTOCTitle"/>
    <w:basedOn w:val="Heading4"/>
    <w:rsid w:val="00064FA8"/>
    <w:pPr>
      <w:spacing w:before="240"/>
      <w:outlineLvl w:val="9"/>
    </w:pPr>
    <w:rPr>
      <w:noProof/>
      <w:sz w:val="24"/>
    </w:rPr>
  </w:style>
  <w:style w:type="paragraph" w:customStyle="1" w:styleId="MiniTOCItem">
    <w:name w:val="MiniTOCItem"/>
    <w:basedOn w:val="ListBullet"/>
    <w:rsid w:val="00064FA8"/>
    <w:pPr>
      <w:numPr>
        <w:numId w:val="0"/>
      </w:numPr>
      <w:tabs>
        <w:tab w:val="right" w:leader="dot" w:pos="6521"/>
      </w:tabs>
      <w:spacing w:before="0" w:after="0"/>
    </w:pPr>
  </w:style>
  <w:style w:type="paragraph" w:customStyle="1" w:styleId="TOFTitle">
    <w:name w:val="TOFTitle"/>
    <w:basedOn w:val="TOCTitle"/>
    <w:rsid w:val="00064FA8"/>
  </w:style>
  <w:style w:type="paragraph" w:styleId="TableofFigures">
    <w:name w:val="table of figures"/>
    <w:basedOn w:val="Normal"/>
    <w:next w:val="Normal"/>
    <w:semiHidden/>
    <w:rsid w:val="00064FA8"/>
    <w:pPr>
      <w:tabs>
        <w:tab w:val="right" w:leader="dot" w:pos="9072"/>
      </w:tabs>
      <w:ind w:left="970" w:hanging="403"/>
    </w:pPr>
    <w:rPr>
      <w:rFonts w:ascii="Times New Roman" w:hAnsi="Times New Roman"/>
      <w:b/>
    </w:rPr>
  </w:style>
  <w:style w:type="paragraph" w:styleId="ListNumber">
    <w:name w:val="List Number"/>
    <w:basedOn w:val="List"/>
    <w:rsid w:val="00064FA8"/>
    <w:pPr>
      <w:numPr>
        <w:numId w:val="15"/>
      </w:numPr>
      <w:tabs>
        <w:tab w:val="clear" w:pos="340"/>
      </w:tabs>
    </w:pPr>
  </w:style>
  <w:style w:type="character" w:customStyle="1" w:styleId="WingdingSymbols">
    <w:name w:val="Wingding Symbols"/>
    <w:rsid w:val="00064FA8"/>
    <w:rPr>
      <w:rFonts w:ascii="Wingdings" w:hAnsi="Wingdings"/>
    </w:rPr>
  </w:style>
  <w:style w:type="paragraph" w:customStyle="1" w:styleId="TableHeading">
    <w:name w:val="Table Heading"/>
    <w:basedOn w:val="HeadingBase"/>
    <w:rsid w:val="00064FA8"/>
    <w:pPr>
      <w:keepLines/>
      <w:pBdr>
        <w:bottom w:val="single" w:sz="6" w:space="1" w:color="918585"/>
      </w:pBdr>
      <w:spacing w:before="240"/>
    </w:pPr>
  </w:style>
  <w:style w:type="character" w:customStyle="1" w:styleId="HotSpot">
    <w:name w:val="HotSpot"/>
    <w:rsid w:val="00064FA8"/>
    <w:rPr>
      <w:color w:val="0033CC"/>
      <w:u w:val="none"/>
    </w:rPr>
  </w:style>
  <w:style w:type="paragraph" w:customStyle="1" w:styleId="BodyTextRight">
    <w:name w:val="Body Text Right"/>
    <w:basedOn w:val="BodyText"/>
    <w:rsid w:val="00064FA8"/>
    <w:pPr>
      <w:spacing w:before="0" w:after="0"/>
      <w:jc w:val="right"/>
    </w:pPr>
  </w:style>
  <w:style w:type="paragraph" w:styleId="Index3">
    <w:name w:val="index 3"/>
    <w:basedOn w:val="ListNumber2"/>
    <w:next w:val="Normal"/>
    <w:semiHidden/>
    <w:rsid w:val="00064FA8"/>
    <w:pPr>
      <w:numPr>
        <w:numId w:val="0"/>
      </w:numPr>
      <w:tabs>
        <w:tab w:val="right" w:leader="dot" w:pos="4176"/>
      </w:tabs>
    </w:pPr>
  </w:style>
  <w:style w:type="paragraph" w:styleId="ListNumber2">
    <w:name w:val="List Number 2"/>
    <w:basedOn w:val="List2"/>
    <w:rsid w:val="00064FA8"/>
    <w:pPr>
      <w:numPr>
        <w:numId w:val="10"/>
      </w:numPr>
      <w:tabs>
        <w:tab w:val="clear" w:pos="1060"/>
      </w:tabs>
    </w:pPr>
  </w:style>
  <w:style w:type="paragraph" w:customStyle="1" w:styleId="MarginNote">
    <w:name w:val="Margin Note"/>
    <w:basedOn w:val="BodyText"/>
    <w:rsid w:val="00064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FA8"/>
    <w:rPr>
      <w:sz w:val="32"/>
    </w:rPr>
  </w:style>
  <w:style w:type="paragraph" w:customStyle="1" w:styleId="HeadingProcedure">
    <w:name w:val="Heading Procedure"/>
    <w:basedOn w:val="HeadingBase"/>
    <w:next w:val="Normal"/>
    <w:rsid w:val="00064FA8"/>
    <w:pPr>
      <w:tabs>
        <w:tab w:val="left" w:pos="0"/>
      </w:tabs>
      <w:spacing w:before="120" w:after="60"/>
    </w:pPr>
    <w:rPr>
      <w:i/>
      <w:color w:val="918585"/>
      <w:sz w:val="22"/>
    </w:rPr>
  </w:style>
  <w:style w:type="paragraph" w:customStyle="1" w:styleId="TableBodyText">
    <w:name w:val="Table Body Text"/>
    <w:basedOn w:val="BodyText"/>
    <w:rsid w:val="00064FA8"/>
    <w:pPr>
      <w:spacing w:before="60" w:after="60"/>
    </w:pPr>
  </w:style>
  <w:style w:type="paragraph" w:styleId="ListContinue">
    <w:name w:val="List Continue"/>
    <w:basedOn w:val="List"/>
    <w:rsid w:val="00064FA8"/>
    <w:pPr>
      <w:ind w:firstLine="0"/>
    </w:pPr>
  </w:style>
  <w:style w:type="paragraph" w:customStyle="1" w:styleId="ListNote">
    <w:name w:val="List Note"/>
    <w:basedOn w:val="List"/>
    <w:rsid w:val="00064FA8"/>
    <w:pPr>
      <w:pBdr>
        <w:top w:val="single" w:sz="6" w:space="2" w:color="918585"/>
        <w:bottom w:val="single" w:sz="6" w:space="2" w:color="918585"/>
      </w:pBdr>
      <w:tabs>
        <w:tab w:val="left" w:pos="1021"/>
      </w:tabs>
      <w:ind w:firstLine="0"/>
    </w:pPr>
  </w:style>
  <w:style w:type="paragraph" w:customStyle="1" w:styleId="Warning">
    <w:name w:val="Warning"/>
    <w:basedOn w:val="BodyText"/>
    <w:rsid w:val="00064FA8"/>
    <w:pPr>
      <w:shd w:val="clear" w:color="auto" w:fill="D9D9D9"/>
      <w:tabs>
        <w:tab w:val="left" w:pos="992"/>
      </w:tabs>
      <w:ind w:left="119" w:right="119"/>
    </w:pPr>
    <w:rPr>
      <w:sz w:val="20"/>
    </w:rPr>
  </w:style>
  <w:style w:type="paragraph" w:customStyle="1" w:styleId="MarginIcons">
    <w:name w:val="Margin Icons"/>
    <w:basedOn w:val="BodyText"/>
    <w:rsid w:val="00064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FA8"/>
    <w:rPr>
      <w:rFonts w:ascii="Courier New" w:hAnsi="Courier New"/>
    </w:rPr>
  </w:style>
  <w:style w:type="paragraph" w:customStyle="1" w:styleId="NoteBullet">
    <w:name w:val="Note Bullet"/>
    <w:basedOn w:val="Note"/>
    <w:rsid w:val="00064FA8"/>
    <w:pPr>
      <w:tabs>
        <w:tab w:val="clear" w:pos="680"/>
      </w:tabs>
      <w:spacing w:before="60" w:after="60"/>
    </w:pPr>
  </w:style>
  <w:style w:type="paragraph" w:customStyle="1" w:styleId="SubHeading2">
    <w:name w:val="SubHeading2"/>
    <w:basedOn w:val="HeadingBase"/>
    <w:rsid w:val="00064FA8"/>
    <w:pPr>
      <w:spacing w:before="240" w:after="60"/>
    </w:pPr>
    <w:rPr>
      <w:sz w:val="20"/>
    </w:rPr>
  </w:style>
  <w:style w:type="paragraph" w:customStyle="1" w:styleId="SubHeading1">
    <w:name w:val="SubHeading1"/>
    <w:basedOn w:val="HeadingBase"/>
    <w:rsid w:val="00064FA8"/>
    <w:pPr>
      <w:spacing w:before="240" w:after="60"/>
    </w:pPr>
    <w:rPr>
      <w:color w:val="918585"/>
      <w:sz w:val="22"/>
    </w:rPr>
  </w:style>
  <w:style w:type="paragraph" w:customStyle="1" w:styleId="SideHeading">
    <w:name w:val="Side Heading"/>
    <w:basedOn w:val="HeadingBase"/>
    <w:rsid w:val="00064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FA8"/>
    <w:pPr>
      <w:tabs>
        <w:tab w:val="num" w:pos="360"/>
      </w:tabs>
    </w:pPr>
  </w:style>
  <w:style w:type="paragraph" w:styleId="PlainText">
    <w:name w:val="Plain Text"/>
    <w:basedOn w:val="Normal"/>
    <w:link w:val="PlainTextChar"/>
    <w:rsid w:val="00064FA8"/>
    <w:rPr>
      <w:sz w:val="20"/>
    </w:rPr>
  </w:style>
  <w:style w:type="character" w:customStyle="1" w:styleId="PlainTextChar">
    <w:name w:val="Plain Text Char"/>
    <w:basedOn w:val="DefaultParagraphFont"/>
    <w:link w:val="PlainText"/>
    <w:rsid w:val="00064FA8"/>
    <w:rPr>
      <w:rFonts w:ascii="Courier New" w:eastAsia="Times New Roman" w:hAnsi="Courier New" w:cs="Times New Roman"/>
      <w:sz w:val="20"/>
      <w:szCs w:val="20"/>
      <w:lang w:eastAsia="en-US"/>
    </w:rPr>
  </w:style>
  <w:style w:type="character" w:customStyle="1" w:styleId="MenuOption">
    <w:name w:val="Menu Option"/>
    <w:basedOn w:val="DefaultParagraphFont"/>
    <w:rsid w:val="00064FA8"/>
    <w:rPr>
      <w:b/>
      <w:smallCaps/>
    </w:rPr>
  </w:style>
  <w:style w:type="paragraph" w:customStyle="1" w:styleId="TableListNumber">
    <w:name w:val="Table List Number"/>
    <w:basedOn w:val="ListNumber"/>
    <w:rsid w:val="00064FA8"/>
    <w:pPr>
      <w:numPr>
        <w:numId w:val="0"/>
      </w:numPr>
    </w:pPr>
  </w:style>
  <w:style w:type="paragraph" w:styleId="TOC4">
    <w:name w:val="toc 4"/>
    <w:basedOn w:val="TOCBase"/>
    <w:next w:val="Normal"/>
    <w:semiHidden/>
    <w:rsid w:val="00064FA8"/>
    <w:pPr>
      <w:tabs>
        <w:tab w:val="right" w:leader="dot" w:pos="9071"/>
      </w:tabs>
      <w:ind w:left="1701"/>
    </w:pPr>
  </w:style>
  <w:style w:type="paragraph" w:customStyle="1" w:styleId="ListAlpha">
    <w:name w:val="List Alpha"/>
    <w:basedOn w:val="List"/>
    <w:rsid w:val="00064FA8"/>
    <w:pPr>
      <w:numPr>
        <w:numId w:val="9"/>
      </w:numPr>
    </w:pPr>
  </w:style>
  <w:style w:type="paragraph" w:customStyle="1" w:styleId="ListAlpha2">
    <w:name w:val="List Alpha 2"/>
    <w:basedOn w:val="List2"/>
    <w:rsid w:val="00064FA8"/>
    <w:pPr>
      <w:numPr>
        <w:numId w:val="8"/>
      </w:numPr>
    </w:pPr>
  </w:style>
  <w:style w:type="paragraph" w:styleId="List2">
    <w:name w:val="List 2"/>
    <w:basedOn w:val="BodyText"/>
    <w:rsid w:val="00064FA8"/>
    <w:pPr>
      <w:tabs>
        <w:tab w:val="left" w:pos="680"/>
      </w:tabs>
      <w:spacing w:before="60" w:after="60"/>
      <w:ind w:left="680" w:hanging="340"/>
    </w:pPr>
  </w:style>
  <w:style w:type="paragraph" w:styleId="List3">
    <w:name w:val="List 3"/>
    <w:basedOn w:val="BodyText"/>
    <w:rsid w:val="00064FA8"/>
    <w:pPr>
      <w:tabs>
        <w:tab w:val="left" w:pos="1021"/>
      </w:tabs>
      <w:spacing w:before="60" w:after="60"/>
      <w:ind w:left="1020" w:hanging="340"/>
    </w:pPr>
  </w:style>
  <w:style w:type="paragraph" w:styleId="List4">
    <w:name w:val="List 4"/>
    <w:basedOn w:val="BodyText"/>
    <w:rsid w:val="00064FA8"/>
    <w:pPr>
      <w:tabs>
        <w:tab w:val="left" w:pos="1361"/>
      </w:tabs>
      <w:spacing w:before="60" w:after="60"/>
      <w:ind w:left="1361" w:hanging="340"/>
    </w:pPr>
  </w:style>
  <w:style w:type="paragraph" w:styleId="List5">
    <w:name w:val="List 5"/>
    <w:basedOn w:val="BodyText"/>
    <w:rsid w:val="00064FA8"/>
    <w:pPr>
      <w:tabs>
        <w:tab w:val="left" w:pos="1701"/>
      </w:tabs>
      <w:spacing w:before="60" w:after="60"/>
      <w:ind w:left="1701" w:hanging="340"/>
    </w:pPr>
  </w:style>
  <w:style w:type="paragraph" w:styleId="ListBullet3">
    <w:name w:val="List Bullet 3"/>
    <w:basedOn w:val="List3"/>
    <w:rsid w:val="00064FA8"/>
    <w:pPr>
      <w:numPr>
        <w:numId w:val="14"/>
      </w:numPr>
      <w:tabs>
        <w:tab w:val="clear" w:pos="1021"/>
      </w:tabs>
      <w:ind w:left="1037" w:hanging="357"/>
    </w:pPr>
  </w:style>
  <w:style w:type="paragraph" w:styleId="ListBullet4">
    <w:name w:val="List Bullet 4"/>
    <w:basedOn w:val="List4"/>
    <w:rsid w:val="00064FA8"/>
    <w:pPr>
      <w:numPr>
        <w:numId w:val="3"/>
      </w:numPr>
      <w:tabs>
        <w:tab w:val="clear" w:pos="1361"/>
      </w:tabs>
    </w:pPr>
  </w:style>
  <w:style w:type="paragraph" w:styleId="ListBullet5">
    <w:name w:val="List Bullet 5"/>
    <w:basedOn w:val="List5"/>
    <w:rsid w:val="00064FA8"/>
    <w:pPr>
      <w:numPr>
        <w:numId w:val="4"/>
      </w:numPr>
    </w:pPr>
  </w:style>
  <w:style w:type="paragraph" w:styleId="ListContinue2">
    <w:name w:val="List Continue 2"/>
    <w:basedOn w:val="List2"/>
    <w:rsid w:val="00064FA8"/>
    <w:pPr>
      <w:ind w:firstLine="0"/>
    </w:pPr>
  </w:style>
  <w:style w:type="paragraph" w:styleId="ListContinue3">
    <w:name w:val="List Continue 3"/>
    <w:basedOn w:val="List3"/>
    <w:rsid w:val="00064FA8"/>
    <w:pPr>
      <w:ind w:left="1021" w:firstLine="0"/>
    </w:pPr>
  </w:style>
  <w:style w:type="paragraph" w:styleId="ListContinue4">
    <w:name w:val="List Continue 4"/>
    <w:basedOn w:val="List4"/>
    <w:rsid w:val="00064FA8"/>
    <w:pPr>
      <w:ind w:firstLine="0"/>
    </w:pPr>
  </w:style>
  <w:style w:type="paragraph" w:styleId="ListContinue5">
    <w:name w:val="List Continue 5"/>
    <w:basedOn w:val="List5"/>
    <w:rsid w:val="00064FA8"/>
    <w:pPr>
      <w:ind w:firstLine="0"/>
    </w:pPr>
  </w:style>
  <w:style w:type="paragraph" w:styleId="ListNumber3">
    <w:name w:val="List Number 3"/>
    <w:basedOn w:val="List3"/>
    <w:rsid w:val="00064FA8"/>
    <w:pPr>
      <w:numPr>
        <w:numId w:val="5"/>
      </w:numPr>
    </w:pPr>
  </w:style>
  <w:style w:type="paragraph" w:styleId="ListNumber4">
    <w:name w:val="List Number 4"/>
    <w:basedOn w:val="List4"/>
    <w:rsid w:val="00064FA8"/>
    <w:pPr>
      <w:numPr>
        <w:numId w:val="6"/>
      </w:numPr>
    </w:pPr>
  </w:style>
  <w:style w:type="paragraph" w:styleId="ListNumber5">
    <w:name w:val="List Number 5"/>
    <w:basedOn w:val="List5"/>
    <w:rsid w:val="00064FA8"/>
    <w:pPr>
      <w:numPr>
        <w:numId w:val="7"/>
      </w:numPr>
    </w:pPr>
  </w:style>
  <w:style w:type="paragraph" w:styleId="BlockText">
    <w:name w:val="Block Text"/>
    <w:basedOn w:val="Normal"/>
    <w:rsid w:val="00064FA8"/>
    <w:pPr>
      <w:spacing w:after="120"/>
      <w:ind w:left="1440" w:right="1440"/>
    </w:pPr>
  </w:style>
  <w:style w:type="character" w:customStyle="1" w:styleId="Subscript">
    <w:name w:val="Subscript"/>
    <w:basedOn w:val="DefaultParagraphFont"/>
    <w:rsid w:val="00064FA8"/>
    <w:rPr>
      <w:sz w:val="16"/>
      <w:vertAlign w:val="subscript"/>
    </w:rPr>
  </w:style>
  <w:style w:type="character" w:customStyle="1" w:styleId="Superscript">
    <w:name w:val="Superscript"/>
    <w:basedOn w:val="DefaultParagraphFont"/>
    <w:rsid w:val="00064FA8"/>
    <w:rPr>
      <w:sz w:val="16"/>
      <w:vertAlign w:val="superscript"/>
    </w:rPr>
  </w:style>
  <w:style w:type="character" w:customStyle="1" w:styleId="Symbols">
    <w:name w:val="Symbols"/>
    <w:basedOn w:val="DefaultParagraphFont"/>
    <w:rsid w:val="00064FA8"/>
    <w:rPr>
      <w:rFonts w:ascii="Symbol" w:hAnsi="Symbol"/>
    </w:rPr>
  </w:style>
  <w:style w:type="character" w:customStyle="1" w:styleId="MenuOptions">
    <w:name w:val="Menu Options"/>
    <w:basedOn w:val="DefaultParagraphFont"/>
    <w:rsid w:val="00064FA8"/>
    <w:rPr>
      <w:rFonts w:ascii="Arial Narrow" w:hAnsi="Arial Narrow"/>
      <w:smallCaps/>
    </w:rPr>
  </w:style>
  <w:style w:type="character" w:customStyle="1" w:styleId="Buttons">
    <w:name w:val="Buttons"/>
    <w:basedOn w:val="DefaultParagraphFont"/>
    <w:rsid w:val="00064FA8"/>
    <w:rPr>
      <w:b/>
    </w:rPr>
  </w:style>
  <w:style w:type="character" w:customStyle="1" w:styleId="Underlined">
    <w:name w:val="Underlined"/>
    <w:basedOn w:val="DefaultParagraphFont"/>
    <w:rsid w:val="00064FA8"/>
    <w:rPr>
      <w:u w:val="single"/>
    </w:rPr>
  </w:style>
  <w:style w:type="paragraph" w:customStyle="1" w:styleId="TableBodyTextRight">
    <w:name w:val="Table Body Text Right"/>
    <w:basedOn w:val="TableBodyText"/>
    <w:rsid w:val="00064FA8"/>
    <w:pPr>
      <w:widowControl w:val="0"/>
      <w:autoSpaceDE w:val="0"/>
      <w:autoSpaceDN w:val="0"/>
      <w:adjustRightInd w:val="0"/>
      <w:jc w:val="right"/>
    </w:pPr>
    <w:rPr>
      <w:rFonts w:cs="Arial"/>
      <w:szCs w:val="18"/>
    </w:rPr>
  </w:style>
  <w:style w:type="paragraph" w:customStyle="1" w:styleId="CopyrightText">
    <w:name w:val="Copyright Text"/>
    <w:basedOn w:val="BodyText"/>
    <w:rsid w:val="00064FA8"/>
    <w:rPr>
      <w:sz w:val="18"/>
    </w:rPr>
  </w:style>
  <w:style w:type="paragraph" w:customStyle="1" w:styleId="BodySmallRight">
    <w:name w:val="Body Small Right"/>
    <w:basedOn w:val="BodyTextRight"/>
    <w:rsid w:val="00064FA8"/>
    <w:rPr>
      <w:sz w:val="18"/>
      <w:szCs w:val="18"/>
    </w:rPr>
  </w:style>
  <w:style w:type="paragraph" w:customStyle="1" w:styleId="MarginEdition">
    <w:name w:val="Margin Edition"/>
    <w:basedOn w:val="MarginNote"/>
    <w:rsid w:val="00064FA8"/>
    <w:pPr>
      <w:spacing w:before="0" w:after="0"/>
    </w:pPr>
    <w:rPr>
      <w:rFonts w:ascii="Times New Roman" w:hAnsi="Times New Roman"/>
      <w:color w:val="999999"/>
    </w:rPr>
  </w:style>
  <w:style w:type="paragraph" w:customStyle="1" w:styleId="Spacer">
    <w:name w:val="Spacer"/>
    <w:basedOn w:val="Normal"/>
    <w:rsid w:val="00064FA8"/>
    <w:rPr>
      <w:sz w:val="2"/>
      <w:szCs w:val="2"/>
    </w:rPr>
  </w:style>
  <w:style w:type="character" w:customStyle="1" w:styleId="Small">
    <w:name w:val="Small"/>
    <w:basedOn w:val="DefaultParagraphFont"/>
    <w:rsid w:val="00064FA8"/>
    <w:rPr>
      <w:sz w:val="16"/>
    </w:rPr>
  </w:style>
  <w:style w:type="paragraph" w:customStyle="1" w:styleId="WideTable">
    <w:name w:val="Wide Table"/>
    <w:basedOn w:val="Normal"/>
    <w:rsid w:val="00064FA8"/>
    <w:pPr>
      <w:ind w:left="-1418"/>
    </w:pPr>
    <w:rPr>
      <w:sz w:val="2"/>
      <w:szCs w:val="2"/>
    </w:rPr>
  </w:style>
  <w:style w:type="character" w:styleId="PageNumber">
    <w:name w:val="page number"/>
    <w:basedOn w:val="DefaultParagraphFont"/>
    <w:rsid w:val="00064FA8"/>
  </w:style>
  <w:style w:type="paragraph" w:styleId="Quote">
    <w:name w:val="Quote"/>
    <w:basedOn w:val="Heading1"/>
    <w:link w:val="QuoteChar"/>
    <w:qFormat/>
    <w:rsid w:val="00064FA8"/>
    <w:rPr>
      <w:b w:val="0"/>
      <w:sz w:val="72"/>
      <w:szCs w:val="72"/>
      <w:lang w:val="en-NZ"/>
    </w:rPr>
  </w:style>
  <w:style w:type="character" w:customStyle="1" w:styleId="QuoteChar">
    <w:name w:val="Quote Char"/>
    <w:basedOn w:val="DefaultParagraphFont"/>
    <w:link w:val="Quote"/>
    <w:rsid w:val="00064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FA8"/>
    <w:pPr>
      <w:pageBreakBefore/>
    </w:pPr>
  </w:style>
  <w:style w:type="paragraph" w:customStyle="1" w:styleId="Border">
    <w:name w:val="Border"/>
    <w:basedOn w:val="Normal"/>
    <w:qFormat/>
    <w:rsid w:val="00064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FA8"/>
    <w:rPr>
      <w:b/>
      <w:bCs/>
      <w:i/>
      <w:iCs/>
      <w:color w:val="auto"/>
    </w:rPr>
  </w:style>
  <w:style w:type="paragraph" w:styleId="IntenseQuote">
    <w:name w:val="Intense Quote"/>
    <w:basedOn w:val="Normal"/>
    <w:next w:val="Normal"/>
    <w:link w:val="IntenseQuoteChar"/>
    <w:uiPriority w:val="30"/>
    <w:qFormat/>
    <w:rsid w:val="00064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FA8"/>
    <w:rPr>
      <w:smallCaps/>
      <w:color w:val="auto"/>
      <w:u w:val="single"/>
    </w:rPr>
  </w:style>
  <w:style w:type="character" w:styleId="IntenseReference">
    <w:name w:val="Intense Reference"/>
    <w:basedOn w:val="DefaultParagraphFont"/>
    <w:uiPriority w:val="32"/>
    <w:qFormat/>
    <w:rsid w:val="00064FA8"/>
    <w:rPr>
      <w:b/>
      <w:bCs/>
      <w:smallCaps/>
      <w:color w:val="auto"/>
      <w:spacing w:val="5"/>
      <w:u w:val="single"/>
    </w:rPr>
  </w:style>
  <w:style w:type="paragraph" w:customStyle="1" w:styleId="2ColumnHeading">
    <w:name w:val="2Column Heading"/>
    <w:basedOn w:val="BodyText"/>
    <w:qFormat/>
    <w:rsid w:val="00064FA8"/>
    <w:pPr>
      <w:spacing w:after="60"/>
      <w:ind w:left="-2268"/>
    </w:pPr>
    <w:rPr>
      <w:b/>
    </w:rPr>
  </w:style>
  <w:style w:type="paragraph" w:customStyle="1" w:styleId="Heading1TOC">
    <w:name w:val="Heading1 TOC"/>
    <w:basedOn w:val="Normal"/>
    <w:qFormat/>
    <w:rsid w:val="00064FA8"/>
    <w:pPr>
      <w:spacing w:before="240" w:after="120"/>
    </w:pPr>
    <w:rPr>
      <w:rFonts w:ascii="Times New Roman" w:hAnsi="Times New Roman"/>
      <w:b/>
      <w:sz w:val="32"/>
    </w:rPr>
  </w:style>
  <w:style w:type="paragraph" w:customStyle="1" w:styleId="Heading2TOC">
    <w:name w:val="Heading2 TOC"/>
    <w:basedOn w:val="Normal"/>
    <w:qFormat/>
    <w:rsid w:val="00064FA8"/>
    <w:pPr>
      <w:spacing w:before="240" w:after="60"/>
    </w:pPr>
    <w:rPr>
      <w:rFonts w:ascii="Times New Roman" w:hAnsi="Times New Roman"/>
      <w:b/>
      <w:sz w:val="28"/>
    </w:rPr>
  </w:style>
  <w:style w:type="character" w:customStyle="1" w:styleId="Underline">
    <w:name w:val="Underline"/>
    <w:basedOn w:val="DefaultParagraphFont"/>
    <w:qFormat/>
    <w:rsid w:val="00064FA8"/>
    <w:rPr>
      <w:u w:val="single"/>
    </w:rPr>
  </w:style>
  <w:style w:type="character" w:customStyle="1" w:styleId="BoldandItalics">
    <w:name w:val="Bold and Italics"/>
    <w:qFormat/>
    <w:rsid w:val="00064FA8"/>
    <w:rPr>
      <w:b/>
      <w:i/>
      <w:u w:val="none"/>
    </w:rPr>
  </w:style>
  <w:style w:type="paragraph" w:styleId="BalloonText">
    <w:name w:val="Balloon Text"/>
    <w:basedOn w:val="Normal"/>
    <w:link w:val="BalloonTextChar"/>
    <w:rsid w:val="00064FA8"/>
    <w:rPr>
      <w:rFonts w:ascii="Tahoma" w:hAnsi="Tahoma" w:cs="Tahoma"/>
      <w:sz w:val="16"/>
      <w:szCs w:val="16"/>
    </w:rPr>
  </w:style>
  <w:style w:type="character" w:customStyle="1" w:styleId="BalloonTextChar">
    <w:name w:val="Balloon Text Char"/>
    <w:basedOn w:val="DefaultParagraphFont"/>
    <w:link w:val="BalloonText"/>
    <w:rsid w:val="00064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FA8"/>
    <w:rPr>
      <w:b/>
      <w:color w:val="660033"/>
      <w:spacing w:val="0"/>
    </w:rPr>
  </w:style>
  <w:style w:type="paragraph" w:customStyle="1" w:styleId="Nameditemlist">
    <w:name w:val="Named item list"/>
    <w:basedOn w:val="BodyText"/>
    <w:qFormat/>
    <w:rsid w:val="00064FA8"/>
    <w:pPr>
      <w:tabs>
        <w:tab w:val="left" w:pos="2835"/>
      </w:tabs>
      <w:ind w:left="2835" w:hanging="2835"/>
    </w:pPr>
  </w:style>
  <w:style w:type="paragraph" w:customStyle="1" w:styleId="BodyTextnopadding">
    <w:name w:val="Body Text no padding"/>
    <w:basedOn w:val="BodyText"/>
    <w:qFormat/>
    <w:rsid w:val="00064FA8"/>
    <w:pPr>
      <w:spacing w:before="0" w:after="0"/>
    </w:pPr>
  </w:style>
  <w:style w:type="paragraph" w:customStyle="1" w:styleId="BodyTextBold">
    <w:name w:val="Body Text Bold"/>
    <w:basedOn w:val="BodyText"/>
    <w:qFormat/>
    <w:rsid w:val="00064FA8"/>
    <w:rPr>
      <w:b/>
    </w:rPr>
  </w:style>
  <w:style w:type="character" w:styleId="Hyperlink">
    <w:name w:val="Hyperlink"/>
    <w:basedOn w:val="DefaultParagraphFont"/>
    <w:uiPriority w:val="99"/>
    <w:unhideWhenUsed/>
    <w:rsid w:val="005736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5854</Characters>
  <Application>Microsoft Office Word</Application>
  <DocSecurity>0</DocSecurity>
  <Lines>182</Lines>
  <Paragraphs>116</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DEFEXO065 Prepare and arm weapon systems</dc:title>
  <dc:subject>Approved</dc:subject>
  <dc:creator>Public Skills Australia</dc:creator>
  <cp:keywords>Release: 3</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