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96952" w:rsidP="00896952">
      <w:pPr>
        <w:pStyle w:val="Title"/>
      </w:pPr>
      <w:r>
        <w:fldChar w:fldCharType="begin"/>
      </w:r>
      <w:r>
        <w:instrText xml:space="preserve"> TITLE   \* MERGEFORMAT </w:instrText>
      </w:r>
      <w:r>
        <w:fldChar w:fldCharType="separate"/>
      </w:r>
      <w:r>
        <w:t>DEFEXO064 Load and unload platforms</w:t>
      </w:r>
      <w:r>
        <w:fldChar w:fldCharType="end"/>
      </w:r>
    </w:p>
    <w:p w:rsidR="00896952" w:rsidP="00896952">
      <w:pPr>
        <w:pStyle w:val="Version"/>
        <w:sectPr w:rsidSect="00CC604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CC604E" w:rsidP="00CC604E">
      <w:pPr>
        <w:pStyle w:val="SuperHeading"/>
      </w:pPr>
      <w:r w:rsidRPr="00CC604E">
        <w:t>DEFEXO064 Load and unload platforms</w:t>
      </w:r>
    </w:p>
    <w:p w:rsidR="00000000" w:rsidRPr="00CC604E" w:rsidP="00CC604E">
      <w:pPr>
        <w:pStyle w:val="Heading1"/>
      </w:pPr>
      <w:bookmarkStart w:id="1" w:name="O_1097593"/>
      <w:bookmarkEnd w:id="1"/>
      <w:r w:rsidRPr="00CC604E">
        <w:t>Modification History</w:t>
      </w:r>
    </w:p>
    <w:tbl>
      <w:tblPr>
        <w:tblW w:w="9497" w:type="dxa"/>
        <w:tblLayout w:type="fixed"/>
        <w:tblCellMar>
          <w:left w:w="62" w:type="dxa"/>
          <w:right w:w="62" w:type="dxa"/>
        </w:tblCellMar>
        <w:tblLook w:val="0000"/>
      </w:tblPr>
      <w:tblGrid>
        <w:gridCol w:w="9497"/>
      </w:tblGrid>
      <w:tr w:rsidTr="00CC604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CC604E">
            <w:pPr>
              <w:pStyle w:val="BodyText"/>
              <w:rPr>
                <w:lang w:val="en-NZ"/>
              </w:rPr>
            </w:pPr>
            <w:r w:rsidRPr="00CC604E">
              <w:t>Release 2. Modifications made to Foundation Skills and Assessment Conditions.</w:t>
            </w:r>
          </w:p>
        </w:tc>
      </w:tr>
      <w:tr w:rsidTr="00CC604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C604E" w:rsidP="00CC604E">
            <w:pPr>
              <w:pStyle w:val="BodyText"/>
            </w:pPr>
            <w:r w:rsidRPr="00CC604E">
              <w:t>Release 1.  This unit was released in DEF Defence Training Package release 1.0 and meets the Standards for Training Packages.</w:t>
            </w:r>
          </w:p>
          <w:p w:rsidR="00000000" w:rsidRPr="00CC604E" w:rsidP="00CC604E">
            <w:pPr>
              <w:pStyle w:val="BodyText"/>
            </w:pPr>
            <w:r w:rsidRPr="00CC604E">
              <w:t>This unit supersedes and is eq</w:t>
            </w:r>
            <w:r w:rsidRPr="00CC604E">
              <w:t>uivalent to DEFEO401D Load and unload platforms.</w:t>
            </w:r>
          </w:p>
          <w:p w:rsidR="00000000" w:rsidRPr="00CC604E" w:rsidP="00CC604E">
            <w:pPr>
              <w:pStyle w:val="ListBullet"/>
            </w:pPr>
            <w:r w:rsidRPr="00CC604E">
              <w:t>Unit code updated</w:t>
            </w:r>
          </w:p>
          <w:p w:rsidR="00000000" w:rsidRPr="00CC604E" w:rsidP="00CC604E">
            <w:pPr>
              <w:pStyle w:val="ListBullet"/>
            </w:pPr>
            <w:r w:rsidRPr="00CC604E">
              <w:t>Content and formatting updated to comply with the new standards</w:t>
            </w:r>
          </w:p>
          <w:p w:rsidR="00000000" w:rsidRPr="00CC604E" w:rsidP="00CC604E">
            <w:pPr>
              <w:pStyle w:val="ListBullet"/>
            </w:pPr>
            <w:r w:rsidRPr="00CC604E">
              <w:t>All PC transitioned from passive to active voice</w:t>
            </w:r>
          </w:p>
          <w:p w:rsidR="00000000" w:rsidRPr="00CC604E" w:rsidP="00CC604E">
            <w:pPr>
              <w:pStyle w:val="ListBullet"/>
            </w:pPr>
            <w:r w:rsidRPr="00CC604E">
              <w:t>PC 3.1 removed</w:t>
            </w:r>
          </w:p>
          <w:p w:rsidR="00000000" w:rsidRPr="00CC604E" w:rsidP="00CC604E">
            <w:pPr>
              <w:pStyle w:val="ListBullet"/>
            </w:pPr>
            <w:r w:rsidRPr="00CC604E">
              <w:t>PC 1.1 reworded</w:t>
            </w:r>
          </w:p>
          <w:p w:rsidR="00000000" w:rsidRPr="00CC604E" w:rsidP="00CC604E">
            <w:pPr>
              <w:pStyle w:val="ListBullet"/>
            </w:pPr>
            <w:r w:rsidRPr="00CC604E">
              <w:t>Elements 2 and 3 merged</w:t>
            </w:r>
          </w:p>
        </w:tc>
      </w:tr>
    </w:tbl>
    <w:p w:rsidR="00896952" w:rsidP="00CC604E">
      <w:pPr>
        <w:pStyle w:val="NoPaddingFontSize1"/>
      </w:pPr>
    </w:p>
    <w:p w:rsidR="00896952" w:rsidP="00CC604E">
      <w:pPr>
        <w:pStyle w:val="NoPaddingFontSize1"/>
      </w:pPr>
    </w:p>
    <w:p w:rsidR="00000000" w:rsidRPr="00CC604E" w:rsidP="00CC604E">
      <w:pPr>
        <w:pStyle w:val="Heading1"/>
      </w:pPr>
      <w:bookmarkStart w:id="2" w:name="O_1097592"/>
      <w:bookmarkEnd w:id="2"/>
      <w:r w:rsidRPr="00CC604E">
        <w:t>Application</w:t>
      </w:r>
    </w:p>
    <w:tbl>
      <w:tblPr>
        <w:tblW w:w="9497" w:type="dxa"/>
        <w:tblLayout w:type="fixed"/>
        <w:tblCellMar>
          <w:left w:w="62" w:type="dxa"/>
          <w:right w:w="62" w:type="dxa"/>
        </w:tblCellMar>
        <w:tblLook w:val="0000"/>
      </w:tblPr>
      <w:tblGrid>
        <w:gridCol w:w="9497"/>
      </w:tblGrid>
      <w:tr w:rsidTr="00CC604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C604E" w:rsidP="00CC604E">
            <w:pPr>
              <w:pStyle w:val="BodyText"/>
            </w:pPr>
            <w:r w:rsidRPr="00CC604E">
              <w:t xml:space="preserve">This unit describes the skills required to load and unload explosive ordnance to and from sea, land and air military platforms. This includes all military operational sea, land and air systems/equipment where the explosive ordnance is </w:t>
            </w:r>
            <w:r w:rsidRPr="00CC604E">
              <w:t>designed to be used by the system/equipment in support of its offensive or defensive characteristics/capabilities.</w:t>
            </w:r>
          </w:p>
          <w:p w:rsidR="00000000" w:rsidRPr="00CC604E" w:rsidP="00CC604E">
            <w:pPr>
              <w:pStyle w:val="BodyText"/>
            </w:pPr>
            <w:r w:rsidRPr="00CC604E">
              <w:t>This unit applies to those required to load and unload explosive ordnance to and from sea, land and air military platforms.</w:t>
            </w:r>
          </w:p>
          <w:p w:rsidR="00000000" w:rsidRPr="00CC604E" w:rsidP="00CC604E">
            <w:pPr>
              <w:pStyle w:val="BodyText"/>
            </w:pPr>
            <w:r w:rsidRPr="00CC604E">
              <w:t>The skills and kn</w:t>
            </w:r>
            <w:r w:rsidRPr="00CC604E">
              <w:t>owledge described in this unit must be applied within the legislative, regulatory and policy environment in which they are carried out. Organisational policies and procedures must be consulted and adhered to.</w:t>
            </w:r>
          </w:p>
          <w:p w:rsidR="00000000" w:rsidRPr="00CC604E" w:rsidP="00CC604E">
            <w:pPr>
              <w:pStyle w:val="BodyText"/>
            </w:pPr>
            <w:r w:rsidRPr="00CC604E">
              <w:t>Those undertaking this unit would work independ</w:t>
            </w:r>
            <w:r w:rsidRPr="00CC604E">
              <w:t>ently and as part of a team, under direct and/or indirect supervision, use discretion and judgement, and take responsibility for the quality of their output. They would perform specific tasks in a broad range of contexts.</w:t>
            </w:r>
          </w:p>
          <w:p w:rsidR="00000000" w:rsidRPr="00CC604E" w:rsidP="00CC604E">
            <w:pPr>
              <w:pStyle w:val="BodyText"/>
            </w:pPr>
            <w:r w:rsidRPr="00CC604E">
              <w:t>No licensing, legislative or certi</w:t>
            </w:r>
            <w:r w:rsidRPr="00CC604E">
              <w:t>fication requirements apply to unit at the time of publication.</w:t>
            </w:r>
          </w:p>
        </w:tc>
      </w:tr>
    </w:tbl>
    <w:p w:rsidR="00896952" w:rsidP="00CC604E">
      <w:pPr>
        <w:pStyle w:val="NoPaddingFontSize1"/>
      </w:pPr>
    </w:p>
    <w:p w:rsidR="00896952" w:rsidP="00CC604E">
      <w:pPr>
        <w:pStyle w:val="NoPaddingFontSize1"/>
      </w:pPr>
    </w:p>
    <w:p w:rsidR="00000000" w:rsidRPr="00CC604E" w:rsidP="00CC604E">
      <w:pPr>
        <w:pStyle w:val="Heading1"/>
      </w:pPr>
      <w:bookmarkStart w:id="3" w:name="O_1101525"/>
      <w:bookmarkEnd w:id="3"/>
      <w:r w:rsidRPr="00CC604E">
        <w:t>Pre-requisite Unit</w:t>
      </w:r>
    </w:p>
    <w:tbl>
      <w:tblPr>
        <w:tblW w:w="9497" w:type="dxa"/>
        <w:tblLayout w:type="fixed"/>
        <w:tblCellMar>
          <w:left w:w="62" w:type="dxa"/>
          <w:right w:w="62" w:type="dxa"/>
        </w:tblCellMar>
        <w:tblLook w:val="0000"/>
      </w:tblPr>
      <w:tblGrid>
        <w:gridCol w:w="9497"/>
      </w:tblGrid>
      <w:tr w:rsidTr="00CC604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C604E" w:rsidP="00CC604E">
            <w:pPr>
              <w:pStyle w:val="BodyText"/>
            </w:pPr>
            <w:r w:rsidRPr="00CC604E">
              <w:t>Not applicable.</w:t>
            </w:r>
          </w:p>
        </w:tc>
      </w:tr>
    </w:tbl>
    <w:p w:rsidR="00896952" w:rsidP="00CC604E">
      <w:pPr>
        <w:pStyle w:val="NoPaddingFontSize1"/>
      </w:pPr>
    </w:p>
    <w:p w:rsidR="00896952" w:rsidP="00CC604E">
      <w:pPr>
        <w:pStyle w:val="NoPaddingFontSize1"/>
      </w:pPr>
    </w:p>
    <w:p w:rsidR="00000000" w:rsidRPr="00CC604E" w:rsidP="00CC604E">
      <w:pPr>
        <w:pStyle w:val="Heading1"/>
      </w:pPr>
      <w:bookmarkStart w:id="4" w:name="O_1097591"/>
      <w:bookmarkEnd w:id="4"/>
      <w:r w:rsidRPr="00CC604E">
        <w:t>Competency Field</w:t>
      </w:r>
    </w:p>
    <w:tbl>
      <w:tblPr>
        <w:tblW w:w="9497" w:type="dxa"/>
        <w:tblLayout w:type="fixed"/>
        <w:tblCellMar>
          <w:left w:w="62" w:type="dxa"/>
          <w:right w:w="62" w:type="dxa"/>
        </w:tblCellMar>
        <w:tblLook w:val="0000"/>
      </w:tblPr>
      <w:tblGrid>
        <w:gridCol w:w="9497"/>
      </w:tblGrid>
      <w:tr w:rsidTr="00CC604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C604E" w:rsidP="00CC604E">
            <w:pPr>
              <w:pStyle w:val="BodyText"/>
            </w:pPr>
            <w:r w:rsidRPr="00CC604E">
              <w:t>Explosive Ordnance</w:t>
            </w:r>
          </w:p>
        </w:tc>
      </w:tr>
    </w:tbl>
    <w:p w:rsidR="00896952" w:rsidP="00CC604E">
      <w:pPr>
        <w:pStyle w:val="NoPaddingFontSize1"/>
      </w:pPr>
    </w:p>
    <w:p w:rsidR="00896952" w:rsidP="00CC604E">
      <w:pPr>
        <w:pStyle w:val="NoPaddingFontSize1"/>
      </w:pPr>
    </w:p>
    <w:p w:rsidR="00000000" w:rsidRPr="00CC604E" w:rsidP="00CC604E">
      <w:pPr>
        <w:pStyle w:val="Heading1"/>
      </w:pPr>
      <w:bookmarkStart w:id="5" w:name="O_1101526"/>
      <w:bookmarkEnd w:id="5"/>
      <w:r w:rsidRPr="00CC604E">
        <w:t>Unit Sector</w:t>
      </w:r>
    </w:p>
    <w:tbl>
      <w:tblPr>
        <w:tblW w:w="9497" w:type="dxa"/>
        <w:tblLayout w:type="fixed"/>
        <w:tblCellMar>
          <w:left w:w="62" w:type="dxa"/>
          <w:right w:w="62" w:type="dxa"/>
        </w:tblCellMar>
        <w:tblLook w:val="0000"/>
      </w:tblPr>
      <w:tblGrid>
        <w:gridCol w:w="9497"/>
      </w:tblGrid>
      <w:tr w:rsidTr="00CC604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C604E" w:rsidP="00CC604E">
            <w:pPr>
              <w:pStyle w:val="BodyText"/>
            </w:pPr>
            <w:r w:rsidRPr="00CC604E">
              <w:t>Not applicable.</w:t>
            </w:r>
          </w:p>
        </w:tc>
      </w:tr>
    </w:tbl>
    <w:p w:rsidR="00896952" w:rsidP="00CC604E">
      <w:pPr>
        <w:pStyle w:val="NoPaddingFontSize1"/>
      </w:pPr>
    </w:p>
    <w:p w:rsidR="00896952" w:rsidP="00CC604E">
      <w:pPr>
        <w:pStyle w:val="NoPaddingFontSize1"/>
      </w:pPr>
    </w:p>
    <w:p w:rsidR="00000000" w:rsidRPr="00CC604E" w:rsidP="00CC604E">
      <w:pPr>
        <w:pStyle w:val="Heading1"/>
      </w:pPr>
      <w:bookmarkStart w:id="6" w:name="O_1097590"/>
      <w:bookmarkEnd w:id="6"/>
      <w:r w:rsidRPr="00CC604E">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CC604E">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CC604E" w:rsidP="00CC604E">
            <w:pPr>
              <w:pStyle w:val="BodyText"/>
            </w:pPr>
            <w:r w:rsidRPr="00CC604E">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CC604E">
            <w:pPr>
              <w:pStyle w:val="BodyText"/>
              <w:rPr>
                <w:lang w:val="en-NZ"/>
              </w:rPr>
            </w:pPr>
            <w:r w:rsidRPr="00CC604E">
              <w:rPr>
                <w:rStyle w:val="SpecialBold"/>
              </w:rPr>
              <w:t>PERFORMANCE CRITERIA</w:t>
            </w:r>
          </w:p>
        </w:tc>
      </w:tr>
      <w:tr w:rsidTr="00CC604E">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CC604E">
            <w:pPr>
              <w:pStyle w:val="BodyText"/>
              <w:rPr>
                <w:lang w:val="en-NZ"/>
              </w:rPr>
            </w:pPr>
            <w:r w:rsidRPr="00CC604E">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CC604E">
            <w:pPr>
              <w:pStyle w:val="BodyText"/>
              <w:rPr>
                <w:lang w:val="en-NZ"/>
              </w:rPr>
            </w:pPr>
            <w:r w:rsidRPr="00CC604E">
              <w:t>Performance criteria describe the performance needed to demonstrate achievement of the element.</w:t>
            </w:r>
          </w:p>
        </w:tc>
      </w:tr>
      <w:tr w:rsidTr="00CC604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CC604E" w:rsidP="00CC604E">
            <w:pPr>
              <w:pStyle w:val="BodyText"/>
            </w:pPr>
            <w:r w:rsidRPr="00CC604E">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CC604E" w:rsidP="00CC604E">
            <w:pPr>
              <w:pStyle w:val="BodyText"/>
            </w:pPr>
            <w:r w:rsidRPr="00CC604E">
              <w:rPr>
                <w:rStyle w:val="SpecialBold"/>
              </w:rPr>
              <w:t>Prepare explosive ordnance for loading/unloading</w:t>
            </w:r>
          </w:p>
        </w:tc>
        <w:tc>
          <w:tcPr>
            <w:tcW w:w="697" w:type="dxa"/>
            <w:tcBorders>
              <w:top w:val="nil"/>
              <w:left w:val="nil"/>
              <w:bottom w:val="nil"/>
              <w:right w:val="nil"/>
            </w:tcBorders>
            <w:tcMar>
              <w:top w:w="0" w:type="dxa"/>
              <w:left w:w="62" w:type="dxa"/>
              <w:bottom w:w="0" w:type="dxa"/>
              <w:right w:w="62" w:type="dxa"/>
            </w:tcMar>
          </w:tcPr>
          <w:p w:rsidR="00000000" w:rsidP="00CC604E">
            <w:pPr>
              <w:pStyle w:val="BodyText"/>
              <w:rPr>
                <w:lang w:val="en-NZ"/>
              </w:rPr>
            </w:pPr>
            <w:r w:rsidRPr="00CC604E">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CC604E">
            <w:pPr>
              <w:pStyle w:val="BodyText"/>
              <w:rPr>
                <w:lang w:val="en-NZ"/>
              </w:rPr>
            </w:pPr>
            <w:r w:rsidRPr="00CC604E">
              <w:t>Identify explosive ordnance and determine appropriate handling, loading/unloading and storage requirements</w:t>
            </w:r>
          </w:p>
        </w:tc>
      </w:tr>
      <w:tr w:rsidTr="00CC604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C604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C604E">
            <w:pPr>
              <w:pStyle w:val="BodyText"/>
              <w:rPr>
                <w:lang w:val="en-NZ"/>
              </w:rPr>
            </w:pPr>
            <w:r w:rsidRPr="00CC604E">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CC604E">
            <w:pPr>
              <w:pStyle w:val="BodyText"/>
              <w:rPr>
                <w:lang w:val="en-NZ"/>
              </w:rPr>
            </w:pPr>
            <w:r w:rsidRPr="00CC604E">
              <w:t xml:space="preserve">Identify special to purpose handling/transport equipment and safety/emergency procedures </w:t>
            </w:r>
            <w:r w:rsidRPr="00CC604E">
              <w:t>associated with the task</w:t>
            </w:r>
          </w:p>
        </w:tc>
      </w:tr>
      <w:tr w:rsidTr="00CC604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C604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C604E">
            <w:pPr>
              <w:pStyle w:val="BodyText"/>
              <w:rPr>
                <w:lang w:val="en-NZ"/>
              </w:rPr>
            </w:pPr>
            <w:r w:rsidRPr="00CC604E">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CC604E">
            <w:pPr>
              <w:pStyle w:val="BodyText"/>
              <w:rPr>
                <w:lang w:val="en-NZ"/>
              </w:rPr>
            </w:pPr>
            <w:r w:rsidRPr="00CC604E">
              <w:t>Identify additional fittings and aids for loading/unloading and ascertain their availability and serviceability</w:t>
            </w:r>
          </w:p>
        </w:tc>
      </w:tr>
      <w:tr w:rsidTr="00CC604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C604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C604E">
            <w:pPr>
              <w:pStyle w:val="BodyText"/>
              <w:rPr>
                <w:lang w:val="en-NZ"/>
              </w:rPr>
            </w:pPr>
            <w:r w:rsidRPr="00CC604E">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CC604E">
            <w:pPr>
              <w:pStyle w:val="BodyText"/>
              <w:rPr>
                <w:lang w:val="en-NZ"/>
              </w:rPr>
            </w:pPr>
            <w:r w:rsidRPr="00CC604E">
              <w:t>Prepare explosive ordnance for loading/unloading</w:t>
            </w:r>
          </w:p>
        </w:tc>
      </w:tr>
      <w:tr w:rsidTr="00CC604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C604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C604E">
            <w:pPr>
              <w:pStyle w:val="BodyText"/>
              <w:rPr>
                <w:lang w:val="en-NZ"/>
              </w:rPr>
            </w:pPr>
            <w:r w:rsidRPr="00CC604E">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CC604E">
            <w:pPr>
              <w:pStyle w:val="BodyText"/>
              <w:rPr>
                <w:lang w:val="en-NZ"/>
              </w:rPr>
            </w:pPr>
            <w:r w:rsidRPr="00CC604E">
              <w:t>Prepare and position lifting/transfer equipment appropriate for the loading/unloading task</w:t>
            </w:r>
          </w:p>
        </w:tc>
      </w:tr>
      <w:tr w:rsidTr="00CC604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CC604E" w:rsidP="00CC604E">
            <w:pPr>
              <w:pStyle w:val="BodyText"/>
            </w:pPr>
            <w:r w:rsidRPr="00CC604E">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CC604E" w:rsidP="00CC604E">
            <w:pPr>
              <w:pStyle w:val="BodyText"/>
            </w:pPr>
            <w:r w:rsidRPr="00CC604E">
              <w:rPr>
                <w:rStyle w:val="SpecialBold"/>
              </w:rPr>
              <w:t>Load/unload platform</w:t>
            </w:r>
          </w:p>
        </w:tc>
        <w:tc>
          <w:tcPr>
            <w:tcW w:w="697" w:type="dxa"/>
            <w:tcBorders>
              <w:top w:val="nil"/>
              <w:left w:val="nil"/>
              <w:bottom w:val="nil"/>
              <w:right w:val="nil"/>
            </w:tcBorders>
            <w:tcMar>
              <w:top w:w="0" w:type="dxa"/>
              <w:left w:w="62" w:type="dxa"/>
              <w:bottom w:w="0" w:type="dxa"/>
              <w:right w:w="62" w:type="dxa"/>
            </w:tcMar>
          </w:tcPr>
          <w:p w:rsidR="00000000" w:rsidP="00CC604E">
            <w:pPr>
              <w:pStyle w:val="BodyText"/>
              <w:rPr>
                <w:lang w:val="en-NZ"/>
              </w:rPr>
            </w:pPr>
            <w:r w:rsidRPr="00CC604E">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CC604E">
            <w:pPr>
              <w:pStyle w:val="BodyText"/>
              <w:rPr>
                <w:lang w:val="en-NZ"/>
              </w:rPr>
            </w:pPr>
            <w:r w:rsidRPr="00CC604E">
              <w:t>Lift/move/relocate explosive ordnance</w:t>
            </w:r>
          </w:p>
        </w:tc>
      </w:tr>
      <w:tr w:rsidTr="00CC604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C604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C604E">
            <w:pPr>
              <w:pStyle w:val="BodyText"/>
              <w:rPr>
                <w:lang w:val="en-NZ"/>
              </w:rPr>
            </w:pPr>
            <w:r w:rsidRPr="00CC604E">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CC604E">
            <w:pPr>
              <w:pStyle w:val="BodyText"/>
              <w:rPr>
                <w:lang w:val="en-NZ"/>
              </w:rPr>
            </w:pPr>
            <w:r w:rsidRPr="00CC604E">
              <w:t>Position and utilise additional fittings and/or loading aids</w:t>
            </w:r>
          </w:p>
        </w:tc>
      </w:tr>
      <w:tr w:rsidTr="00CC604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C604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C604E">
            <w:pPr>
              <w:pStyle w:val="BodyText"/>
              <w:rPr>
                <w:lang w:val="en-NZ"/>
              </w:rPr>
            </w:pPr>
            <w:r w:rsidRPr="00CC604E">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CC604E">
            <w:pPr>
              <w:pStyle w:val="BodyText"/>
              <w:rPr>
                <w:lang w:val="en-NZ"/>
              </w:rPr>
            </w:pPr>
            <w:r w:rsidRPr="00CC604E">
              <w:t>Fit or remove explosive ordnance from the platform</w:t>
            </w:r>
          </w:p>
        </w:tc>
      </w:tr>
      <w:tr w:rsidTr="00CC604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C604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C604E">
            <w:pPr>
              <w:pStyle w:val="BodyText"/>
              <w:rPr>
                <w:lang w:val="en-NZ"/>
              </w:rPr>
            </w:pPr>
            <w:r w:rsidRPr="00CC604E">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CC604E">
            <w:pPr>
              <w:pStyle w:val="BodyText"/>
              <w:rPr>
                <w:lang w:val="en-NZ"/>
              </w:rPr>
            </w:pPr>
            <w:r w:rsidRPr="00CC604E">
              <w:t>Interpret emergency procedures and apply contingency plans</w:t>
            </w:r>
          </w:p>
        </w:tc>
      </w:tr>
      <w:tr w:rsidTr="00CC604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C604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C604E">
            <w:pPr>
              <w:pStyle w:val="BodyText"/>
              <w:rPr>
                <w:lang w:val="en-NZ"/>
              </w:rPr>
            </w:pPr>
            <w:r w:rsidRPr="00CC604E">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RPr="00CC604E" w:rsidP="00CC604E">
            <w:pPr>
              <w:pStyle w:val="BodyText"/>
            </w:pPr>
            <w:r w:rsidRPr="00CC604E">
              <w:t>Complete associated documentation and forward to relevant personnel</w:t>
            </w:r>
          </w:p>
        </w:tc>
      </w:tr>
    </w:tbl>
    <w:p w:rsidR="00896952" w:rsidP="00CC604E">
      <w:pPr>
        <w:pStyle w:val="NoPaddingFontSize1"/>
      </w:pPr>
    </w:p>
    <w:p w:rsidR="00896952" w:rsidP="00CC604E">
      <w:pPr>
        <w:pStyle w:val="NoPaddingFontSize1"/>
      </w:pPr>
    </w:p>
    <w:p w:rsidR="00000000" w:rsidRPr="00CC604E" w:rsidP="00CC604E">
      <w:pPr>
        <w:pStyle w:val="Heading1"/>
      </w:pPr>
      <w:bookmarkStart w:id="7" w:name="O_1097589"/>
      <w:bookmarkEnd w:id="7"/>
      <w:r w:rsidRPr="00CC604E">
        <w:t>Foundation Skills</w:t>
      </w:r>
    </w:p>
    <w:tbl>
      <w:tblPr>
        <w:tblW w:w="9497" w:type="dxa"/>
        <w:tblLayout w:type="fixed"/>
        <w:tblCellMar>
          <w:left w:w="62" w:type="dxa"/>
          <w:right w:w="62" w:type="dxa"/>
        </w:tblCellMar>
        <w:tblLook w:val="0000"/>
      </w:tblPr>
      <w:tblGrid>
        <w:gridCol w:w="9497"/>
      </w:tblGrid>
      <w:tr w:rsidTr="00CC604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C604E" w:rsidP="00CC604E">
            <w:pPr>
              <w:pStyle w:val="BodyText"/>
            </w:pPr>
            <w:r w:rsidRPr="00CC604E">
              <w:t>Foundation skills essential to performance are explicit in the performance criteria of this unit of competency.</w:t>
            </w:r>
          </w:p>
        </w:tc>
      </w:tr>
    </w:tbl>
    <w:p w:rsidR="00896952" w:rsidP="00CC604E">
      <w:pPr>
        <w:pStyle w:val="NoPaddingFontSize1"/>
      </w:pPr>
    </w:p>
    <w:p w:rsidR="00896952" w:rsidP="00CC604E">
      <w:pPr>
        <w:pStyle w:val="NoPaddingFontSize1"/>
      </w:pPr>
    </w:p>
    <w:p w:rsidR="00000000" w:rsidRPr="00CC604E" w:rsidP="00CC604E">
      <w:pPr>
        <w:pStyle w:val="Heading1"/>
      </w:pPr>
      <w:bookmarkStart w:id="8" w:name="O_1101527"/>
      <w:bookmarkEnd w:id="8"/>
      <w:r w:rsidRPr="00CC604E">
        <w:t>Range of Conditions</w:t>
      </w:r>
    </w:p>
    <w:tbl>
      <w:tblPr>
        <w:tblW w:w="9497" w:type="dxa"/>
        <w:tblLayout w:type="fixed"/>
        <w:tblCellMar>
          <w:left w:w="62" w:type="dxa"/>
          <w:right w:w="62" w:type="dxa"/>
        </w:tblCellMar>
        <w:tblLook w:val="0000"/>
      </w:tblPr>
      <w:tblGrid>
        <w:gridCol w:w="9497"/>
      </w:tblGrid>
      <w:tr w:rsidTr="00CC604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C604E" w:rsidP="00CC604E">
            <w:pPr>
              <w:pStyle w:val="BodyText"/>
            </w:pPr>
            <w:r w:rsidRPr="00CC604E">
              <w:t>Range is restricted to essential operating conditions and any other variables essential to the work en</w:t>
            </w:r>
            <w:r w:rsidRPr="00CC604E">
              <w:t>vironment.</w:t>
            </w:r>
          </w:p>
          <w:p w:rsidR="00000000" w:rsidRPr="00CC604E" w:rsidP="00CC604E">
            <w:pPr>
              <w:pStyle w:val="BodyText"/>
            </w:pPr>
            <w:r w:rsidRPr="00CC604E">
              <w:t>Non-essential conditions may be found in the Companion Volume Implementation Guide.</w:t>
            </w:r>
          </w:p>
        </w:tc>
      </w:tr>
    </w:tbl>
    <w:p w:rsidR="00896952" w:rsidP="00CC604E">
      <w:pPr>
        <w:pStyle w:val="NoPaddingFontSize1"/>
      </w:pPr>
    </w:p>
    <w:p w:rsidR="00896952" w:rsidP="00CC604E">
      <w:pPr>
        <w:pStyle w:val="NoPaddingFontSize1"/>
      </w:pPr>
    </w:p>
    <w:p w:rsidR="00000000" w:rsidRPr="00CC604E" w:rsidP="00CC604E">
      <w:pPr>
        <w:pStyle w:val="Heading1"/>
      </w:pPr>
      <w:bookmarkStart w:id="9" w:name="O_1097588"/>
      <w:bookmarkEnd w:id="9"/>
      <w:r w:rsidRPr="00CC604E">
        <w:t>Unit Mapping Information</w:t>
      </w:r>
    </w:p>
    <w:tbl>
      <w:tblPr>
        <w:tblW w:w="9497" w:type="dxa"/>
        <w:tblLayout w:type="fixed"/>
        <w:tblCellMar>
          <w:left w:w="62" w:type="dxa"/>
          <w:right w:w="62" w:type="dxa"/>
        </w:tblCellMar>
        <w:tblLook w:val="0000"/>
      </w:tblPr>
      <w:tblGrid>
        <w:gridCol w:w="9497"/>
      </w:tblGrid>
      <w:tr w:rsidTr="00CC604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C604E" w:rsidP="00CC604E">
            <w:pPr>
              <w:pStyle w:val="BodyText"/>
            </w:pPr>
            <w:r w:rsidRPr="00CC604E">
              <w:t>This unit supersedes and is equivalent to DEFEO401D Load and unload platforms.</w:t>
            </w:r>
          </w:p>
        </w:tc>
      </w:tr>
    </w:tbl>
    <w:p w:rsidR="00896952" w:rsidP="00CC604E">
      <w:pPr>
        <w:pStyle w:val="NoPaddingFontSize1"/>
      </w:pPr>
    </w:p>
    <w:p w:rsidR="00896952" w:rsidP="00CC604E">
      <w:pPr>
        <w:pStyle w:val="NoPaddingFontSize1"/>
      </w:pPr>
    </w:p>
    <w:p w:rsidR="00000000" w:rsidRPr="00CC604E" w:rsidP="00CC604E">
      <w:pPr>
        <w:pStyle w:val="Heading1"/>
      </w:pPr>
      <w:bookmarkStart w:id="10" w:name="O_1097594"/>
      <w:bookmarkEnd w:id="10"/>
      <w:r w:rsidRPr="00CC604E">
        <w:t>Links</w:t>
      </w:r>
    </w:p>
    <w:p w:rsidR="00000000" w:rsidRPr="00CC604E" w:rsidP="00896952">
      <w:pPr>
        <w:pStyle w:val="BodyText"/>
      </w:pPr>
      <w:r w:rsidRPr="00CC604E">
        <w:t>Compani</w:t>
      </w:r>
      <w:r w:rsidRPr="00CC604E">
        <w:t xml:space="preserve">on Volume implementation guides are found in VETNet - </w:t>
      </w:r>
      <w:r>
        <w:fldChar w:fldCharType="begin"/>
      </w:r>
      <w:r>
        <w:instrText xml:space="preserve"> HYPERLINK "https://vetnet.gov.au/Pages/TrainingDocs.aspx?q=6bdbab1e-11ed-4bc9-9cba-9e1a55d4e4a9" </w:instrText>
      </w:r>
      <w:r>
        <w:fldChar w:fldCharType="separate"/>
      </w:r>
      <w:r w:rsidRPr="004331D2">
        <w:rPr>
          <w:rStyle w:val="Hyperlink"/>
        </w:rPr>
        <w:t>https://vetnet.gov.au/Pages/TrainingDocs.aspx?q=6bdbab1e-11ed-4bc9-9cba-9e1a55d4e4a9</w:t>
      </w:r>
      <w:r>
        <w:fldChar w:fldCharType="end"/>
      </w:r>
    </w:p>
    <w:p w:rsidR="00000000" w:rsidRPr="00CC604E" w:rsidP="00896952">
      <w:pPr>
        <w:pStyle w:val="BodyText"/>
        <w:sectPr w:rsidSect="00CC604E">
          <w:headerReference w:type="default" r:id="rId10"/>
          <w:footerReference w:type="default" r:id="rId11"/>
          <w:pgSz w:w="11908" w:h="16833"/>
          <w:pgMar w:top="1702" w:right="1418" w:bottom="1702" w:left="1418" w:header="992" w:footer="992" w:gutter="0"/>
          <w:cols w:space="720"/>
          <w:noEndnote/>
          <w:docGrid w:linePitch="299"/>
        </w:sectPr>
      </w:pPr>
    </w:p>
    <w:p w:rsidR="00000000" w:rsidRPr="00CC604E" w:rsidP="00CC604E">
      <w:pPr>
        <w:pStyle w:val="SuperHeading"/>
      </w:pPr>
      <w:r w:rsidRPr="00CC604E">
        <w:t>Assessment Requirements for DEFEXO064 Load and unload platforms</w:t>
      </w:r>
    </w:p>
    <w:p w:rsidR="00000000" w:rsidRPr="00CC604E" w:rsidP="00CC604E">
      <w:pPr>
        <w:pStyle w:val="Heading1"/>
      </w:pPr>
      <w:bookmarkStart w:id="11" w:name="O_1097586"/>
      <w:bookmarkEnd w:id="11"/>
      <w:r w:rsidRPr="00CC604E">
        <w:t>Modification History</w:t>
      </w:r>
    </w:p>
    <w:tbl>
      <w:tblPr>
        <w:tblW w:w="9497" w:type="dxa"/>
        <w:tblLayout w:type="fixed"/>
        <w:tblCellMar>
          <w:left w:w="62" w:type="dxa"/>
          <w:right w:w="62" w:type="dxa"/>
        </w:tblCellMar>
        <w:tblLook w:val="0000"/>
      </w:tblPr>
      <w:tblGrid>
        <w:gridCol w:w="9497"/>
      </w:tblGrid>
      <w:tr w:rsidTr="00CC604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CC604E">
            <w:pPr>
              <w:pStyle w:val="BodyText"/>
              <w:rPr>
                <w:lang w:val="en-NZ"/>
              </w:rPr>
            </w:pPr>
            <w:r w:rsidRPr="00CC604E">
              <w:t>Release 2. Modifications made to Foundation Skills and Assessment Conditions.</w:t>
            </w:r>
          </w:p>
        </w:tc>
      </w:tr>
      <w:tr w:rsidTr="00CC604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C604E" w:rsidP="00CC604E">
            <w:pPr>
              <w:pStyle w:val="BodyText"/>
            </w:pPr>
            <w:r w:rsidRPr="00CC604E">
              <w:t>Release 1.  This unit was released in DEF Defence Training Package release 1.0 and meets the Standards for Training Packages.</w:t>
            </w:r>
          </w:p>
          <w:p w:rsidR="00000000" w:rsidRPr="00CC604E" w:rsidP="00CC604E">
            <w:pPr>
              <w:pStyle w:val="BodyText"/>
            </w:pPr>
            <w:r w:rsidRPr="00CC604E">
              <w:t>This unit su</w:t>
            </w:r>
            <w:r w:rsidRPr="00CC604E">
              <w:t>persedes and is equivalent to DEFEO401D Load and unload platforms.</w:t>
            </w:r>
          </w:p>
          <w:p w:rsidR="00000000" w:rsidRPr="00CC604E" w:rsidP="00CC604E">
            <w:pPr>
              <w:pStyle w:val="ListBullet"/>
            </w:pPr>
            <w:r w:rsidRPr="00CC604E">
              <w:t>Unit code updated</w:t>
            </w:r>
          </w:p>
          <w:p w:rsidR="00000000" w:rsidRPr="00CC604E" w:rsidP="00CC604E">
            <w:pPr>
              <w:pStyle w:val="ListBullet"/>
            </w:pPr>
            <w:r w:rsidRPr="00CC604E">
              <w:t>Content and formatting updated to comply with the new standards</w:t>
            </w:r>
          </w:p>
          <w:p w:rsidR="00000000" w:rsidRPr="00CC604E" w:rsidP="00CC604E">
            <w:pPr>
              <w:pStyle w:val="ListBullet"/>
            </w:pPr>
            <w:r w:rsidRPr="00CC604E">
              <w:t>All PC transitioned from passive to active voice</w:t>
            </w:r>
          </w:p>
          <w:p w:rsidR="00000000" w:rsidRPr="00CC604E" w:rsidP="00CC604E">
            <w:pPr>
              <w:pStyle w:val="ListBullet"/>
            </w:pPr>
            <w:r w:rsidRPr="00CC604E">
              <w:t>PC 3.1 removed</w:t>
            </w:r>
          </w:p>
          <w:p w:rsidR="00000000" w:rsidRPr="00CC604E" w:rsidP="00CC604E">
            <w:pPr>
              <w:pStyle w:val="ListBullet"/>
            </w:pPr>
            <w:r w:rsidRPr="00CC604E">
              <w:t>PC 1.1 reworded</w:t>
            </w:r>
          </w:p>
          <w:p w:rsidR="00000000" w:rsidRPr="00CC604E" w:rsidP="00CC604E">
            <w:pPr>
              <w:pStyle w:val="ListBullet"/>
            </w:pPr>
            <w:r w:rsidRPr="00CC604E">
              <w:t>Elements 2 and 3 merged</w:t>
            </w:r>
          </w:p>
        </w:tc>
      </w:tr>
    </w:tbl>
    <w:p w:rsidR="00896952" w:rsidP="00CC604E">
      <w:pPr>
        <w:pStyle w:val="NoPaddingFontSize1"/>
      </w:pPr>
    </w:p>
    <w:p w:rsidR="00896952" w:rsidP="00CC604E">
      <w:pPr>
        <w:pStyle w:val="NoPaddingFontSize1"/>
      </w:pPr>
    </w:p>
    <w:p w:rsidR="00000000" w:rsidRPr="00CC604E" w:rsidP="00CC604E">
      <w:pPr>
        <w:pStyle w:val="Heading1"/>
      </w:pPr>
      <w:bookmarkStart w:id="12" w:name="O_1097585"/>
      <w:bookmarkEnd w:id="12"/>
      <w:r w:rsidRPr="00CC604E">
        <w:t>Performance Evidence</w:t>
      </w:r>
    </w:p>
    <w:tbl>
      <w:tblPr>
        <w:tblW w:w="9497" w:type="dxa"/>
        <w:tblLayout w:type="fixed"/>
        <w:tblCellMar>
          <w:left w:w="62" w:type="dxa"/>
          <w:right w:w="62" w:type="dxa"/>
        </w:tblCellMar>
        <w:tblLook w:val="0000"/>
      </w:tblPr>
      <w:tblGrid>
        <w:gridCol w:w="9497"/>
      </w:tblGrid>
      <w:tr w:rsidTr="00CC604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CC604E">
            <w:pPr>
              <w:pStyle w:val="BodyText"/>
              <w:rPr>
                <w:lang w:val="en-NZ"/>
              </w:rPr>
            </w:pPr>
            <w:r w:rsidRPr="00CC604E">
              <w:t>Evidence required to demonstrate competence in this unit must be relevant to and satisfy all of the requirements of the elements and performance criteria on at least one occasion and includes:</w:t>
            </w:r>
          </w:p>
        </w:tc>
      </w:tr>
      <w:tr w:rsidTr="00CC604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C604E" w:rsidP="00CC604E">
            <w:pPr>
              <w:pStyle w:val="ListBullet"/>
            </w:pPr>
            <w:r w:rsidRPr="00CC604E">
              <w:t>ensuring the appropr</w:t>
            </w:r>
            <w:r w:rsidRPr="00CC604E">
              <w:t>iate preparatory, execution, securing and documentation actions are taken</w:t>
            </w:r>
          </w:p>
          <w:p w:rsidR="00000000" w:rsidRPr="00CC604E" w:rsidP="00CC604E">
            <w:pPr>
              <w:pStyle w:val="ListBullet"/>
            </w:pPr>
            <w:r w:rsidRPr="00CC604E">
              <w:t>identifying serviceability of safety systems</w:t>
            </w:r>
          </w:p>
          <w:p w:rsidR="00000000" w:rsidRPr="00CC604E" w:rsidP="00CC604E">
            <w:pPr>
              <w:pStyle w:val="ListBullet"/>
            </w:pPr>
            <w:r w:rsidRPr="00CC604E">
              <w:t>inspecting explosive ordnance to confirm serviceability and configuration</w:t>
            </w:r>
          </w:p>
          <w:p w:rsidR="00000000" w:rsidRPr="00CC604E" w:rsidP="00CC604E">
            <w:pPr>
              <w:pStyle w:val="ListBullet"/>
            </w:pPr>
            <w:r w:rsidRPr="00CC604E">
              <w:t>loading/unloading items of explosive ordnance to/from a platform</w:t>
            </w:r>
          </w:p>
          <w:p w:rsidR="00000000" w:rsidRPr="00CC604E" w:rsidP="00CC604E">
            <w:pPr>
              <w:pStyle w:val="ListBullet"/>
            </w:pPr>
            <w:r w:rsidRPr="00CC604E">
              <w:t>preparing and inspecting items of explosive ordnance for loading/unloading</w:t>
            </w:r>
          </w:p>
          <w:p w:rsidR="00000000" w:rsidRPr="00CC604E" w:rsidP="00CC604E">
            <w:pPr>
              <w:pStyle w:val="ListBullet"/>
            </w:pPr>
            <w:r w:rsidRPr="00CC604E">
              <w:t>securing and documenting the loading/unloading of items of explosive ordnance to/from a platform</w:t>
            </w:r>
          </w:p>
          <w:p w:rsidR="00000000" w:rsidRPr="00CC604E" w:rsidP="00CC604E">
            <w:pPr>
              <w:pStyle w:val="ListBullet"/>
            </w:pPr>
            <w:r w:rsidRPr="00CC604E">
              <w:t xml:space="preserve">using and applying </w:t>
            </w:r>
            <w:r w:rsidRPr="00CC604E">
              <w:t>safety mechanisms including locking mechanisms and dead man brakes</w:t>
            </w:r>
          </w:p>
          <w:p w:rsidR="00000000" w:rsidRPr="00CC604E" w:rsidP="00CC604E">
            <w:pPr>
              <w:pStyle w:val="ListBullet"/>
            </w:pPr>
            <w:r w:rsidRPr="00CC604E">
              <w:t>using special to purpose loading/unloading and handling equipment associated with the explosive ordnance</w:t>
            </w:r>
          </w:p>
        </w:tc>
      </w:tr>
    </w:tbl>
    <w:p w:rsidR="00896952" w:rsidP="00CC604E">
      <w:pPr>
        <w:pStyle w:val="NoPaddingFontSize1"/>
      </w:pPr>
    </w:p>
    <w:p w:rsidR="00896952" w:rsidP="00CC604E">
      <w:pPr>
        <w:pStyle w:val="NoPaddingFontSize1"/>
      </w:pPr>
    </w:p>
    <w:p w:rsidR="00000000" w:rsidRPr="00CC604E" w:rsidP="00CC604E">
      <w:pPr>
        <w:pStyle w:val="Heading1"/>
      </w:pPr>
      <w:bookmarkStart w:id="13" w:name="O_1097584"/>
      <w:bookmarkEnd w:id="13"/>
      <w:r w:rsidRPr="00CC604E">
        <w:t>Knowledge Evidence</w:t>
      </w:r>
    </w:p>
    <w:tbl>
      <w:tblPr>
        <w:tblW w:w="9497" w:type="dxa"/>
        <w:tblLayout w:type="fixed"/>
        <w:tblCellMar>
          <w:left w:w="62" w:type="dxa"/>
          <w:right w:w="62" w:type="dxa"/>
        </w:tblCellMar>
        <w:tblLook w:val="0000"/>
      </w:tblPr>
      <w:tblGrid>
        <w:gridCol w:w="9497"/>
      </w:tblGrid>
      <w:tr w:rsidTr="00CC604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CC604E">
            <w:pPr>
              <w:pStyle w:val="BodyText"/>
              <w:rPr>
                <w:lang w:val="en-NZ"/>
              </w:rPr>
            </w:pPr>
            <w:r w:rsidRPr="00CC604E">
              <w:t>Evidence required to demonstrate competence</w:t>
            </w:r>
            <w:r w:rsidRPr="00CC604E">
              <w:t xml:space="preserve"> in this unit must be relevant to and satisfy all of the requirements of the elements and performance criteria and includes:</w:t>
            </w:r>
          </w:p>
        </w:tc>
      </w:tr>
      <w:tr w:rsidTr="00CC604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C604E" w:rsidP="00CC604E">
            <w:pPr>
              <w:pStyle w:val="ListBullet"/>
            </w:pPr>
            <w:r w:rsidRPr="00CC604E">
              <w:t>operational knowledge of:</w:t>
            </w:r>
          </w:p>
          <w:p w:rsidR="00000000" w:rsidRPr="00CC604E" w:rsidP="00CC604E">
            <w:pPr>
              <w:pStyle w:val="ListBullet2"/>
            </w:pPr>
            <w:r w:rsidRPr="00CC604E">
              <w:t>procedures for loading/unloading a specific item of explosive ordnance to/from a platform</w:t>
            </w:r>
          </w:p>
          <w:p w:rsidR="00000000" w:rsidRPr="00CC604E" w:rsidP="00CC604E">
            <w:pPr>
              <w:pStyle w:val="ListBullet2"/>
            </w:pPr>
            <w:r w:rsidRPr="00CC604E">
              <w:t>relevant characteristics and requirements of the explosive ordnance to be loaded/unloaded</w:t>
            </w:r>
          </w:p>
          <w:p w:rsidR="00000000" w:rsidRPr="00CC604E" w:rsidP="00CC604E">
            <w:pPr>
              <w:pStyle w:val="ListBullet2"/>
            </w:pPr>
            <w:r w:rsidRPr="00CC604E">
              <w:t>use and application of any special to purpose loading/unloading equipment to be used</w:t>
            </w:r>
          </w:p>
          <w:p w:rsidR="00000000" w:rsidRPr="00CC604E" w:rsidP="00CC604E">
            <w:pPr>
              <w:pStyle w:val="ListBullet2"/>
            </w:pPr>
            <w:r w:rsidRPr="00CC604E">
              <w:t>use and capacity of lifting/transfer equipment</w:t>
            </w:r>
          </w:p>
          <w:p w:rsidR="00000000" w:rsidRPr="00CC604E" w:rsidP="00CC604E">
            <w:pPr>
              <w:pStyle w:val="ListBullet2"/>
            </w:pPr>
            <w:r w:rsidRPr="00CC604E">
              <w:t>WHS requirements for the operation including emergency procedures to be implemented</w:t>
            </w:r>
          </w:p>
        </w:tc>
      </w:tr>
    </w:tbl>
    <w:p w:rsidR="00896952" w:rsidP="00CC604E">
      <w:pPr>
        <w:pStyle w:val="NoPaddingFontSize1"/>
      </w:pPr>
    </w:p>
    <w:p w:rsidR="00896952" w:rsidP="00CC604E">
      <w:pPr>
        <w:pStyle w:val="NoPaddingFontSize1"/>
      </w:pPr>
    </w:p>
    <w:p w:rsidR="00000000" w:rsidRPr="00CC604E" w:rsidP="00CC604E">
      <w:pPr>
        <w:pStyle w:val="Heading1"/>
      </w:pPr>
      <w:bookmarkStart w:id="14" w:name="O_1097583"/>
      <w:bookmarkEnd w:id="14"/>
      <w:r w:rsidRPr="00CC604E">
        <w:t>Assessment Conditions</w:t>
      </w:r>
    </w:p>
    <w:tbl>
      <w:tblPr>
        <w:tblW w:w="9497" w:type="dxa"/>
        <w:tblLayout w:type="fixed"/>
        <w:tblCellMar>
          <w:left w:w="62" w:type="dxa"/>
          <w:right w:w="62" w:type="dxa"/>
        </w:tblCellMar>
        <w:tblLook w:val="0000"/>
      </w:tblPr>
      <w:tblGrid>
        <w:gridCol w:w="9497"/>
      </w:tblGrid>
      <w:tr w:rsidTr="00CC604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C604E" w:rsidP="00CC604E">
            <w:pPr>
              <w:pStyle w:val="BodyText"/>
            </w:pPr>
            <w:r w:rsidRPr="00CC604E">
              <w:t>Assessors must hold credentials specified within the Standards for Registered Training Organisations current at the time of asse</w:t>
            </w:r>
            <w:r w:rsidRPr="00CC604E">
              <w:t>ssment.</w:t>
            </w:r>
          </w:p>
          <w:p w:rsidR="00000000" w:rsidRPr="00CC604E" w:rsidP="00CC604E">
            <w:pPr>
              <w:pStyle w:val="BodyText"/>
            </w:pPr>
            <w:r w:rsidRPr="00CC604E">
              <w:t>Assessment must satisfy the Principles of Assessment and Rules of Evidence and all regulatory requirements included within the Standards for Registered Training Organisations current at the time of assessment.</w:t>
            </w:r>
          </w:p>
          <w:p w:rsidR="00000000" w:rsidRPr="00CC604E" w:rsidP="00CC604E">
            <w:pPr>
              <w:pStyle w:val="BodyText"/>
            </w:pPr>
            <w:r w:rsidRPr="00CC604E">
              <w:t>Assessment must occur in workplace ope</w:t>
            </w:r>
            <w:r w:rsidRPr="00CC604E">
              <w:t>rational situations. Where this is not appropriate, assessment must occur in simulated workplace operational situations that reflect workplace conditions.</w:t>
            </w:r>
          </w:p>
          <w:p w:rsidR="00000000" w:rsidRPr="00CC604E" w:rsidP="00CC604E">
            <w:pPr>
              <w:pStyle w:val="BodyText"/>
            </w:pPr>
            <w:r w:rsidRPr="00CC604E">
              <w:t>Assessment processes and techniques must be appropriate to the language, literacy and numeracy requir</w:t>
            </w:r>
            <w:r w:rsidRPr="00CC604E">
              <w:t>ements of the work being performed and the needs of the candidate.</w:t>
            </w:r>
          </w:p>
          <w:p w:rsidR="00000000" w:rsidRPr="00CC604E" w:rsidP="00CC604E">
            <w:pPr>
              <w:pStyle w:val="BodyText"/>
            </w:pPr>
            <w:r w:rsidRPr="00CC604E">
              <w:t>Resources for assessment must include access to:</w:t>
            </w:r>
          </w:p>
          <w:p w:rsidR="00000000" w:rsidRPr="00CC604E" w:rsidP="00CC604E">
            <w:pPr>
              <w:pStyle w:val="ListBullet"/>
            </w:pPr>
            <w:r w:rsidRPr="00CC604E">
              <w:tab/>
              <w:t xml:space="preserve">a range of relevant exercises, case studies and/or simulations </w:t>
            </w:r>
          </w:p>
          <w:p w:rsidR="00000000" w:rsidRPr="00CC604E" w:rsidP="00CC604E">
            <w:pPr>
              <w:pStyle w:val="ListBullet"/>
            </w:pPr>
            <w:r w:rsidRPr="00CC604E">
              <w:tab/>
              <w:t xml:space="preserve">acceptable means of simulation assessment </w:t>
            </w:r>
          </w:p>
          <w:p w:rsidR="00000000" w:rsidRPr="00CC604E" w:rsidP="00CC604E">
            <w:pPr>
              <w:pStyle w:val="ListBullet"/>
            </w:pPr>
            <w:r w:rsidRPr="00CC604E">
              <w:tab/>
            </w:r>
            <w:r w:rsidRPr="00CC604E">
              <w:t xml:space="preserve">applicable documentation, including workplace procedures, regulations, codes of practice and operation manuals </w:t>
            </w:r>
          </w:p>
          <w:p w:rsidR="00000000" w:rsidRPr="00CC604E" w:rsidP="00CC604E">
            <w:pPr>
              <w:pStyle w:val="ListBullet"/>
            </w:pPr>
            <w:r w:rsidRPr="00CC604E">
              <w:tab/>
              <w:t>relevant materials, tools, equipment and PPE currently used in industry.</w:t>
            </w:r>
          </w:p>
        </w:tc>
      </w:tr>
    </w:tbl>
    <w:p w:rsidR="00896952" w:rsidP="00CC604E">
      <w:pPr>
        <w:pStyle w:val="NoPaddingFontSize1"/>
      </w:pPr>
    </w:p>
    <w:p w:rsidR="00896952" w:rsidP="00CC604E">
      <w:pPr>
        <w:pStyle w:val="NoPaddingFontSize1"/>
      </w:pPr>
    </w:p>
    <w:p w:rsidR="00000000" w:rsidRPr="00CC604E" w:rsidP="00CC604E">
      <w:pPr>
        <w:pStyle w:val="Heading1"/>
      </w:pPr>
      <w:bookmarkStart w:id="15" w:name="O_1097595"/>
      <w:bookmarkEnd w:id="15"/>
      <w:r w:rsidRPr="00CC604E">
        <w:t>Links</w:t>
      </w:r>
    </w:p>
    <w:p w:rsidR="00000000" w:rsidRPr="00CC604E" w:rsidP="00896952">
      <w:pPr>
        <w:pStyle w:val="BodyText"/>
      </w:pPr>
      <w:r w:rsidRPr="00CC604E">
        <w:t>Companion Volume implementation guides are</w:t>
      </w:r>
      <w:r w:rsidRPr="00CC604E">
        <w:t xml:space="preserve"> found in VETNet - </w:t>
      </w:r>
      <w:r>
        <w:fldChar w:fldCharType="begin"/>
      </w:r>
      <w:r>
        <w:instrText xml:space="preserve"> HYPERLINK "https://vetnet.gov.au/Pages/TrainingDocs.aspx?q=6bdbab1e-11ed-4bc9-9cba-9e1a55d4e4a9" </w:instrText>
      </w:r>
      <w:r>
        <w:fldChar w:fldCharType="separate"/>
      </w:r>
      <w:r w:rsidRPr="004331D2">
        <w:rPr>
          <w:rStyle w:val="Hyperlink"/>
        </w:rPr>
        <w:t>https://vetnet.gov.au/Pages/TrainingDocs.aspx?q=6bdbab1e-11ed-4bc9-9cba-9e1a55d4e4a9</w:t>
      </w:r>
      <w:r>
        <w:fldChar w:fldCharType="end"/>
      </w:r>
    </w:p>
    <w:p w:rsidR="00000000" w:rsidRPr="00CC604E" w:rsidP="00CC604E"/>
    <w:sectPr w:rsidSect="00CC604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604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604E" w:rsidRPr="00896952" w:rsidP="0089695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604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6952" w:rsidP="00CC604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96952" w:rsidP="00CC604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896952" w:rsidP="00CC604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604E" w:rsidP="00CC604E">
    <w:pPr>
      <w:pStyle w:val="Footer"/>
      <w:framePr w:wrap="around"/>
    </w:pPr>
    <w:r>
      <w:fldChar w:fldCharType="begin"/>
    </w:r>
    <w:r>
      <w:instrText xml:space="preserve"> DOCPROPERTY  Subject  \* MERGEFORMAT </w:instrText>
    </w:r>
    <w:r>
      <w:fldChar w:fldCharType="separate"/>
    </w:r>
    <w:r w:rsidR="00896952">
      <w:t>Approved</w:t>
    </w:r>
    <w:r w:rsidR="00896952">
      <w:fldChar w:fldCharType="end"/>
    </w:r>
    <w:r>
      <w:tab/>
      <w:t xml:space="preserve">Page </w:t>
    </w:r>
    <w:r>
      <w:fldChar w:fldCharType="begin"/>
    </w:r>
    <w:r>
      <w:instrText xml:space="preserve"> PAGE  \* Arabic  \* MERGEFORMAT </w:instrText>
    </w:r>
    <w:r>
      <w:fldChar w:fldCharType="separate"/>
    </w:r>
    <w:r w:rsidR="00896952">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96952">
      <w:rPr>
        <w:noProof/>
      </w:rPr>
      <w:t>4</w:t>
    </w:r>
    <w:r>
      <w:rPr>
        <w:noProof/>
      </w:rPr>
      <w:fldChar w:fldCharType="end"/>
    </w:r>
  </w:p>
  <w:p w:rsidR="00CC604E" w:rsidP="00CC604E">
    <w:pPr>
      <w:pStyle w:val="Footer"/>
      <w:framePr w:wrap="around"/>
    </w:pPr>
    <w:r>
      <w:t xml:space="preserve">© Commonwealth of Australia, </w:t>
    </w:r>
    <w:r>
      <w:fldChar w:fldCharType="begin"/>
    </w:r>
    <w:r>
      <w:instrText xml:space="preserve"> DATE  \@ "yyyy"  \* MERGEFORMAT </w:instrText>
    </w:r>
    <w:r>
      <w:fldChar w:fldCharType="separate"/>
    </w:r>
    <w:r w:rsidR="00896952">
      <w:rPr>
        <w:noProof/>
      </w:rPr>
      <w:t>2025</w:t>
    </w:r>
    <w:r>
      <w:fldChar w:fldCharType="end"/>
    </w:r>
    <w:r>
      <w:tab/>
    </w:r>
    <w:r>
      <w:fldChar w:fldCharType="begin"/>
    </w:r>
    <w:r>
      <w:instrText xml:space="preserve"> DOCPROPERTY  Author  \* MERGEFORMAT </w:instrText>
    </w:r>
    <w:r>
      <w:fldChar w:fldCharType="separate"/>
    </w:r>
    <w:r w:rsidR="00896952">
      <w:t>Public Skills Australia</w:t>
    </w:r>
    <w:r w:rsidR="00896952">
      <w:fldChar w:fldCharType="end"/>
    </w:r>
  </w:p>
  <w:p w:rsidR="00CC604E" w:rsidP="00CC604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604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695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C604E" w:rsidRPr="00896952" w:rsidP="0089695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604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6952" w:rsidRPr="002D2AF8" w:rsidP="00CC604E">
    <w:pPr>
      <w:pStyle w:val="Header"/>
      <w:framePr w:wrap="around"/>
    </w:pPr>
    <w:r>
      <w:fldChar w:fldCharType="begin"/>
    </w:r>
    <w:r>
      <w:instrText xml:space="preserve"> TITLE   \* MERGEFORMAT </w:instrText>
    </w:r>
    <w:r>
      <w:fldChar w:fldCharType="separate"/>
    </w:r>
    <w:r>
      <w:t>DEFEXO064 Load and unload platforms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96952" w:rsidP="00CC604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604E" w:rsidRPr="002D2AF8" w:rsidP="00CC604E">
    <w:pPr>
      <w:pStyle w:val="Header"/>
      <w:framePr w:wrap="around"/>
    </w:pPr>
    <w:r>
      <w:fldChar w:fldCharType="begin"/>
    </w:r>
    <w:r>
      <w:instrText xml:space="preserve"> TITLE   \* MERGEFORMAT </w:instrText>
    </w:r>
    <w:r>
      <w:fldChar w:fldCharType="separate"/>
    </w:r>
    <w:r w:rsidR="00896952">
      <w:t>DEFEXO064 Load and unload platforms</w:t>
    </w:r>
    <w:r w:rsidR="00896952">
      <w:fldChar w:fldCharType="end"/>
    </w:r>
    <w:r>
      <w:tab/>
      <w:t xml:space="preserve">Date this document was generated: </w:t>
    </w:r>
    <w:r>
      <w:fldChar w:fldCharType="begin"/>
    </w:r>
    <w:r>
      <w:instrText xml:space="preserve"> CREATEDATE  \@ "d MMMM yyyy"  \* MERGEFORMAT </w:instrText>
    </w:r>
    <w:r>
      <w:fldChar w:fldCharType="separate"/>
    </w:r>
    <w:r w:rsidR="00896952">
      <w:rPr>
        <w:noProof/>
      </w:rPr>
      <w:t>2 March 2025</w:t>
    </w:r>
    <w:r>
      <w:fldChar w:fldCharType="end"/>
    </w:r>
  </w:p>
  <w:p w:rsidR="00CC604E" w:rsidP="00CC604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E103F3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CE8077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78C395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C604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C604E"/>
    <w:pPr>
      <w:spacing w:before="360" w:after="60"/>
      <w:outlineLvl w:val="0"/>
    </w:pPr>
    <w:rPr>
      <w:sz w:val="32"/>
    </w:rPr>
  </w:style>
  <w:style w:type="paragraph" w:styleId="Heading2">
    <w:name w:val="heading 2"/>
    <w:basedOn w:val="HeadingBase"/>
    <w:next w:val="BodyText"/>
    <w:link w:val="Heading2Char"/>
    <w:qFormat/>
    <w:rsid w:val="00CC604E"/>
    <w:pPr>
      <w:keepLines/>
      <w:spacing w:before="240" w:after="120"/>
      <w:outlineLvl w:val="1"/>
    </w:pPr>
    <w:rPr>
      <w:sz w:val="28"/>
      <w:szCs w:val="40"/>
    </w:rPr>
  </w:style>
  <w:style w:type="paragraph" w:styleId="Heading3">
    <w:name w:val="heading 3"/>
    <w:basedOn w:val="HeadingBase"/>
    <w:next w:val="BodyText"/>
    <w:link w:val="Heading3Char"/>
    <w:qFormat/>
    <w:rsid w:val="00CC604E"/>
    <w:pPr>
      <w:spacing w:before="180" w:after="120"/>
      <w:outlineLvl w:val="2"/>
    </w:pPr>
    <w:rPr>
      <w:spacing w:val="-10"/>
      <w:kern w:val="32"/>
    </w:rPr>
  </w:style>
  <w:style w:type="paragraph" w:styleId="Heading4">
    <w:name w:val="heading 4"/>
    <w:basedOn w:val="HeadingBase"/>
    <w:next w:val="BodyText"/>
    <w:link w:val="Heading4Char"/>
    <w:qFormat/>
    <w:rsid w:val="00CC604E"/>
    <w:pPr>
      <w:spacing w:before="160" w:after="120"/>
      <w:outlineLvl w:val="3"/>
    </w:pPr>
    <w:rPr>
      <w:sz w:val="22"/>
    </w:rPr>
  </w:style>
  <w:style w:type="paragraph" w:styleId="Heading5">
    <w:name w:val="heading 5"/>
    <w:basedOn w:val="HeadingBase"/>
    <w:next w:val="Normal"/>
    <w:link w:val="Heading5Char"/>
    <w:qFormat/>
    <w:rsid w:val="00CC604E"/>
    <w:pPr>
      <w:spacing w:before="80"/>
      <w:outlineLvl w:val="4"/>
    </w:pPr>
    <w:rPr>
      <w:color w:val="918585"/>
      <w:sz w:val="20"/>
    </w:rPr>
  </w:style>
  <w:style w:type="paragraph" w:styleId="Heading6">
    <w:name w:val="heading 6"/>
    <w:basedOn w:val="HeadingBase"/>
    <w:next w:val="Normal"/>
    <w:link w:val="Heading6Char"/>
    <w:qFormat/>
    <w:rsid w:val="00CC604E"/>
    <w:pPr>
      <w:spacing w:before="60"/>
      <w:outlineLvl w:val="5"/>
    </w:pPr>
    <w:rPr>
      <w:color w:val="918585"/>
      <w:sz w:val="20"/>
    </w:rPr>
  </w:style>
  <w:style w:type="paragraph" w:styleId="Heading7">
    <w:name w:val="heading 7"/>
    <w:basedOn w:val="Normal"/>
    <w:next w:val="Normal"/>
    <w:link w:val="Heading7Char"/>
    <w:qFormat/>
    <w:rsid w:val="00CC604E"/>
    <w:pPr>
      <w:ind w:left="720"/>
      <w:outlineLvl w:val="6"/>
    </w:pPr>
    <w:rPr>
      <w:i/>
    </w:rPr>
  </w:style>
  <w:style w:type="paragraph" w:styleId="Heading8">
    <w:name w:val="heading 8"/>
    <w:basedOn w:val="Normal"/>
    <w:next w:val="Normal"/>
    <w:link w:val="Heading8Char"/>
    <w:qFormat/>
    <w:rsid w:val="00CC604E"/>
    <w:pPr>
      <w:ind w:left="720"/>
      <w:outlineLvl w:val="7"/>
    </w:pPr>
    <w:rPr>
      <w:i/>
    </w:rPr>
  </w:style>
  <w:style w:type="paragraph" w:styleId="Heading9">
    <w:name w:val="heading 9"/>
    <w:basedOn w:val="Normal"/>
    <w:next w:val="Normal"/>
    <w:link w:val="Heading9Char"/>
    <w:qFormat/>
    <w:rsid w:val="00CC604E"/>
    <w:pPr>
      <w:ind w:left="720"/>
      <w:outlineLvl w:val="8"/>
    </w:pPr>
    <w:rPr>
      <w:i/>
    </w:rPr>
  </w:style>
  <w:style w:type="character" w:default="1" w:styleId="DefaultParagraphFont">
    <w:name w:val="Default Paragraph Font"/>
    <w:uiPriority w:val="1"/>
    <w:unhideWhenUsed/>
    <w:rsid w:val="00CC604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C604E"/>
  </w:style>
  <w:style w:type="character" w:customStyle="1" w:styleId="Heading1Char">
    <w:name w:val="Heading 1 Char"/>
    <w:basedOn w:val="DefaultParagraphFont"/>
    <w:link w:val="Heading1"/>
    <w:rsid w:val="00CC604E"/>
    <w:rPr>
      <w:rFonts w:ascii="Times New Roman" w:eastAsia="Times New Roman" w:hAnsi="Times New Roman" w:cs="Times New Roman"/>
      <w:b/>
      <w:sz w:val="32"/>
      <w:szCs w:val="20"/>
      <w:lang w:eastAsia="en-US"/>
    </w:rPr>
  </w:style>
  <w:style w:type="paragraph" w:styleId="BodyText">
    <w:name w:val="Body Text"/>
    <w:basedOn w:val="Normal"/>
    <w:link w:val="BodyTextChar"/>
    <w:rsid w:val="00CC604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C604E"/>
    <w:rPr>
      <w:rFonts w:ascii="Times New Roman" w:eastAsia="Times New Roman" w:hAnsi="Times New Roman" w:cs="Times New Roman"/>
      <w:sz w:val="24"/>
      <w:lang w:eastAsia="en-US"/>
    </w:rPr>
  </w:style>
  <w:style w:type="paragraph" w:styleId="ListBullet">
    <w:name w:val="List Bullet"/>
    <w:basedOn w:val="List"/>
    <w:rsid w:val="00CC604E"/>
    <w:pPr>
      <w:numPr>
        <w:numId w:val="12"/>
      </w:numPr>
      <w:tabs>
        <w:tab w:val="clear" w:pos="340"/>
      </w:tabs>
      <w:spacing w:before="40" w:after="40"/>
    </w:pPr>
  </w:style>
  <w:style w:type="character" w:customStyle="1" w:styleId="SpecialBold">
    <w:name w:val="Special Bold"/>
    <w:basedOn w:val="DefaultParagraphFont"/>
    <w:rsid w:val="00CC604E"/>
    <w:rPr>
      <w:b/>
      <w:spacing w:val="0"/>
    </w:rPr>
  </w:style>
  <w:style w:type="paragraph" w:styleId="ListBullet2">
    <w:name w:val="List Bullet 2"/>
    <w:basedOn w:val="List2"/>
    <w:rsid w:val="00CC604E"/>
    <w:pPr>
      <w:numPr>
        <w:numId w:val="13"/>
      </w:numPr>
      <w:tabs>
        <w:tab w:val="clear" w:pos="680"/>
      </w:tabs>
    </w:pPr>
  </w:style>
  <w:style w:type="paragraph" w:customStyle="1" w:styleId="SuperHeading">
    <w:name w:val="SuperHeading"/>
    <w:basedOn w:val="Normal"/>
    <w:rsid w:val="00CC604E"/>
    <w:pPr>
      <w:spacing w:before="240" w:after="120"/>
      <w:outlineLvl w:val="0"/>
    </w:pPr>
    <w:rPr>
      <w:rFonts w:ascii="Times New Roman" w:hAnsi="Times New Roman"/>
      <w:b/>
      <w:sz w:val="32"/>
    </w:rPr>
  </w:style>
  <w:style w:type="paragraph" w:customStyle="1" w:styleId="AllowPageBreak">
    <w:name w:val="AllowPageBreak"/>
    <w:rsid w:val="00CC604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CC604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C604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C604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C604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C604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C604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C604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C604E"/>
    <w:rPr>
      <w:rFonts w:ascii="Courier New" w:eastAsia="Times New Roman" w:hAnsi="Courier New" w:cs="Times New Roman"/>
      <w:i/>
      <w:szCs w:val="20"/>
      <w:lang w:eastAsia="en-US"/>
    </w:rPr>
  </w:style>
  <w:style w:type="paragraph" w:customStyle="1" w:styleId="HeadingBase">
    <w:name w:val="Heading Base"/>
    <w:rsid w:val="00CC604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C604E"/>
    <w:pPr>
      <w:tabs>
        <w:tab w:val="right" w:leader="dot" w:pos="9072"/>
      </w:tabs>
      <w:ind w:left="567"/>
    </w:pPr>
    <w:rPr>
      <w:szCs w:val="22"/>
    </w:rPr>
  </w:style>
  <w:style w:type="paragraph" w:customStyle="1" w:styleId="TOCBase">
    <w:name w:val="TOC Base"/>
    <w:rsid w:val="00CC604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C604E"/>
    <w:pPr>
      <w:tabs>
        <w:tab w:val="right" w:leader="dot" w:pos="9072"/>
      </w:tabs>
      <w:spacing w:before="40" w:after="40"/>
      <w:ind w:left="284"/>
    </w:pPr>
    <w:rPr>
      <w:rFonts w:ascii="Times New Roman" w:hAnsi="Times New Roman"/>
    </w:rPr>
  </w:style>
  <w:style w:type="paragraph" w:styleId="TOC1">
    <w:name w:val="toc 1"/>
    <w:basedOn w:val="TOCBase"/>
    <w:next w:val="Normal"/>
    <w:rsid w:val="00CC604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C604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C604E"/>
    <w:rPr>
      <w:rFonts w:ascii="Times New Roman" w:eastAsia="Times New Roman" w:hAnsi="Times New Roman" w:cs="Times New Roman"/>
      <w:sz w:val="16"/>
      <w:lang w:eastAsia="en-US"/>
    </w:rPr>
  </w:style>
  <w:style w:type="paragraph" w:styleId="Title">
    <w:name w:val="Title"/>
    <w:basedOn w:val="HeadingBase"/>
    <w:link w:val="TitleChar"/>
    <w:qFormat/>
    <w:rsid w:val="00CC604E"/>
    <w:pPr>
      <w:spacing w:before="5040"/>
      <w:jc w:val="center"/>
    </w:pPr>
    <w:rPr>
      <w:sz w:val="48"/>
      <w:szCs w:val="72"/>
      <w:lang w:val="en-US"/>
    </w:rPr>
  </w:style>
  <w:style w:type="character" w:customStyle="1" w:styleId="TitleChar">
    <w:name w:val="Title Char"/>
    <w:basedOn w:val="DefaultParagraphFont"/>
    <w:link w:val="Title"/>
    <w:rsid w:val="00CC604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C604E"/>
    <w:pPr>
      <w:tabs>
        <w:tab w:val="left" w:pos="3600"/>
        <w:tab w:val="left" w:pos="3958"/>
      </w:tabs>
    </w:pPr>
  </w:style>
  <w:style w:type="paragraph" w:styleId="List">
    <w:name w:val="List"/>
    <w:basedOn w:val="BodyText"/>
    <w:next w:val="BodyText"/>
    <w:rsid w:val="00CC604E"/>
    <w:pPr>
      <w:tabs>
        <w:tab w:val="left" w:pos="340"/>
      </w:tabs>
      <w:spacing w:before="60" w:after="60"/>
      <w:ind w:left="340" w:hanging="340"/>
    </w:pPr>
  </w:style>
  <w:style w:type="paragraph" w:customStyle="1" w:styleId="Note">
    <w:name w:val="Note"/>
    <w:basedOn w:val="BodyText"/>
    <w:rsid w:val="00CC604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C604E"/>
    <w:pPr>
      <w:framePr w:wrap="auto" w:hAnchor="text" w:y="6049"/>
    </w:pPr>
    <w:rPr>
      <w:color w:val="000000"/>
      <w:sz w:val="40"/>
    </w:rPr>
  </w:style>
  <w:style w:type="paragraph" w:customStyle="1" w:styleId="TOCTitle">
    <w:name w:val="TOCTitle"/>
    <w:basedOn w:val="Heading1"/>
    <w:rsid w:val="00CC604E"/>
    <w:pPr>
      <w:spacing w:after="240"/>
      <w:jc w:val="center"/>
      <w:outlineLvl w:val="9"/>
    </w:pPr>
    <w:rPr>
      <w:caps/>
    </w:rPr>
  </w:style>
  <w:style w:type="paragraph" w:customStyle="1" w:styleId="Version">
    <w:name w:val="Version"/>
    <w:rsid w:val="00CC604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C604E"/>
    <w:pPr>
      <w:keepNext w:val="0"/>
      <w:tabs>
        <w:tab w:val="right" w:pos="4176"/>
      </w:tabs>
      <w:ind w:left="198" w:hanging="198"/>
    </w:pPr>
    <w:rPr>
      <w:rFonts w:ascii="Garamond" w:hAnsi="Garamond"/>
    </w:rPr>
  </w:style>
  <w:style w:type="paragraph" w:styleId="IndexHeading">
    <w:name w:val="index heading"/>
    <w:basedOn w:val="Normal"/>
    <w:next w:val="Index1"/>
    <w:semiHidden/>
    <w:rsid w:val="00CC604E"/>
    <w:pPr>
      <w:spacing w:before="120" w:after="120"/>
    </w:pPr>
    <w:rPr>
      <w:rFonts w:ascii="Arial" w:hAnsi="Arial"/>
      <w:b/>
      <w:color w:val="918585"/>
      <w:sz w:val="24"/>
    </w:rPr>
  </w:style>
  <w:style w:type="paragraph" w:styleId="Header">
    <w:name w:val="header"/>
    <w:basedOn w:val="Normal"/>
    <w:link w:val="HeaderChar"/>
    <w:rsid w:val="00CC604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C604E"/>
    <w:rPr>
      <w:rFonts w:ascii="Times New Roman" w:eastAsia="Times New Roman" w:hAnsi="Times New Roman" w:cs="Times New Roman"/>
      <w:sz w:val="16"/>
      <w:szCs w:val="20"/>
      <w:lang w:val="en-GB" w:eastAsia="en-US"/>
    </w:rPr>
  </w:style>
  <w:style w:type="paragraph" w:customStyle="1" w:styleId="Chapter">
    <w:name w:val="Chapter"/>
    <w:basedOn w:val="Normal"/>
    <w:rsid w:val="00CC604E"/>
    <w:pPr>
      <w:spacing w:before="240"/>
    </w:pPr>
    <w:rPr>
      <w:rFonts w:ascii="Times New Roman" w:hAnsi="Times New Roman"/>
      <w:smallCaps/>
      <w:spacing w:val="80"/>
      <w:sz w:val="28"/>
    </w:rPr>
  </w:style>
  <w:style w:type="paragraph" w:customStyle="1" w:styleId="InChapter">
    <w:name w:val="InChapter"/>
    <w:basedOn w:val="Heading3"/>
    <w:rsid w:val="00CC604E"/>
    <w:pPr>
      <w:spacing w:after="240"/>
      <w:outlineLvl w:val="9"/>
    </w:pPr>
    <w:rPr>
      <w:noProof/>
    </w:rPr>
  </w:style>
  <w:style w:type="paragraph" w:styleId="Index2">
    <w:name w:val="index 2"/>
    <w:basedOn w:val="Normal"/>
    <w:next w:val="Normal"/>
    <w:semiHidden/>
    <w:rsid w:val="00CC604E"/>
    <w:pPr>
      <w:tabs>
        <w:tab w:val="right" w:pos="4176"/>
      </w:tabs>
      <w:ind w:left="568" w:hanging="284"/>
    </w:pPr>
    <w:rPr>
      <w:rFonts w:ascii="Garamond" w:hAnsi="Garamond"/>
    </w:rPr>
  </w:style>
  <w:style w:type="paragraph" w:customStyle="1" w:styleId="Byline">
    <w:name w:val="Byline"/>
    <w:rsid w:val="00CC604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C604E"/>
    <w:pPr>
      <w:tabs>
        <w:tab w:val="clear" w:pos="3600"/>
        <w:tab w:val="clear" w:pos="3958"/>
      </w:tabs>
      <w:jc w:val="right"/>
    </w:pPr>
  </w:style>
  <w:style w:type="character" w:styleId="Emphasis">
    <w:name w:val="Emphasis"/>
    <w:basedOn w:val="DefaultParagraphFont"/>
    <w:qFormat/>
    <w:rsid w:val="00CC604E"/>
    <w:rPr>
      <w:i/>
    </w:rPr>
  </w:style>
  <w:style w:type="paragraph" w:styleId="Caption">
    <w:name w:val="caption"/>
    <w:basedOn w:val="BodyText"/>
    <w:next w:val="Normal"/>
    <w:qFormat/>
    <w:rsid w:val="00CC604E"/>
    <w:pPr>
      <w:framePr w:w="2268" w:hSpace="181" w:vSpace="181" w:wrap="around" w:vAnchor="text" w:hAnchor="page" w:x="1135" w:y="285" w:anchorLock="1"/>
    </w:pPr>
    <w:rPr>
      <w:i/>
    </w:rPr>
  </w:style>
  <w:style w:type="paragraph" w:customStyle="1" w:styleId="MiniTOCTitle">
    <w:name w:val="MiniTOCTitle"/>
    <w:basedOn w:val="Heading4"/>
    <w:rsid w:val="00CC604E"/>
    <w:pPr>
      <w:spacing w:before="240"/>
      <w:outlineLvl w:val="9"/>
    </w:pPr>
    <w:rPr>
      <w:noProof/>
      <w:sz w:val="24"/>
    </w:rPr>
  </w:style>
  <w:style w:type="paragraph" w:customStyle="1" w:styleId="MiniTOCItem">
    <w:name w:val="MiniTOCItem"/>
    <w:basedOn w:val="ListBullet"/>
    <w:rsid w:val="00CC604E"/>
    <w:pPr>
      <w:numPr>
        <w:numId w:val="0"/>
      </w:numPr>
      <w:tabs>
        <w:tab w:val="right" w:leader="dot" w:pos="6521"/>
      </w:tabs>
      <w:spacing w:before="0" w:after="0"/>
    </w:pPr>
  </w:style>
  <w:style w:type="paragraph" w:customStyle="1" w:styleId="TOFTitle">
    <w:name w:val="TOFTitle"/>
    <w:basedOn w:val="TOCTitle"/>
    <w:rsid w:val="00CC604E"/>
  </w:style>
  <w:style w:type="paragraph" w:styleId="TableofFigures">
    <w:name w:val="table of figures"/>
    <w:basedOn w:val="Normal"/>
    <w:next w:val="Normal"/>
    <w:semiHidden/>
    <w:rsid w:val="00CC604E"/>
    <w:pPr>
      <w:tabs>
        <w:tab w:val="right" w:leader="dot" w:pos="9072"/>
      </w:tabs>
      <w:ind w:left="970" w:hanging="403"/>
    </w:pPr>
    <w:rPr>
      <w:rFonts w:ascii="Times New Roman" w:hAnsi="Times New Roman"/>
      <w:b/>
    </w:rPr>
  </w:style>
  <w:style w:type="paragraph" w:styleId="ListNumber">
    <w:name w:val="List Number"/>
    <w:basedOn w:val="List"/>
    <w:rsid w:val="00CC604E"/>
    <w:pPr>
      <w:numPr>
        <w:numId w:val="15"/>
      </w:numPr>
      <w:tabs>
        <w:tab w:val="clear" w:pos="340"/>
      </w:tabs>
    </w:pPr>
  </w:style>
  <w:style w:type="character" w:customStyle="1" w:styleId="WingdingSymbols">
    <w:name w:val="Wingding Symbols"/>
    <w:rsid w:val="00CC604E"/>
    <w:rPr>
      <w:rFonts w:ascii="Wingdings" w:hAnsi="Wingdings"/>
    </w:rPr>
  </w:style>
  <w:style w:type="paragraph" w:customStyle="1" w:styleId="TableHeading">
    <w:name w:val="Table Heading"/>
    <w:basedOn w:val="HeadingBase"/>
    <w:rsid w:val="00CC604E"/>
    <w:pPr>
      <w:keepLines/>
      <w:pBdr>
        <w:bottom w:val="single" w:sz="6" w:space="1" w:color="918585"/>
      </w:pBdr>
      <w:spacing w:before="240"/>
    </w:pPr>
  </w:style>
  <w:style w:type="character" w:customStyle="1" w:styleId="HotSpot">
    <w:name w:val="HotSpot"/>
    <w:rsid w:val="00CC604E"/>
    <w:rPr>
      <w:color w:val="0033CC"/>
      <w:u w:val="none"/>
    </w:rPr>
  </w:style>
  <w:style w:type="paragraph" w:customStyle="1" w:styleId="BodyTextRight">
    <w:name w:val="Body Text Right"/>
    <w:basedOn w:val="BodyText"/>
    <w:rsid w:val="00CC604E"/>
    <w:pPr>
      <w:spacing w:before="0" w:after="0"/>
      <w:jc w:val="right"/>
    </w:pPr>
  </w:style>
  <w:style w:type="paragraph" w:styleId="Index3">
    <w:name w:val="index 3"/>
    <w:basedOn w:val="ListNumber2"/>
    <w:next w:val="Normal"/>
    <w:semiHidden/>
    <w:rsid w:val="00CC604E"/>
    <w:pPr>
      <w:numPr>
        <w:numId w:val="0"/>
      </w:numPr>
      <w:tabs>
        <w:tab w:val="right" w:leader="dot" w:pos="4176"/>
      </w:tabs>
    </w:pPr>
  </w:style>
  <w:style w:type="paragraph" w:styleId="ListNumber2">
    <w:name w:val="List Number 2"/>
    <w:basedOn w:val="List2"/>
    <w:rsid w:val="00CC604E"/>
    <w:pPr>
      <w:numPr>
        <w:numId w:val="10"/>
      </w:numPr>
      <w:tabs>
        <w:tab w:val="clear" w:pos="1060"/>
      </w:tabs>
    </w:pPr>
  </w:style>
  <w:style w:type="paragraph" w:customStyle="1" w:styleId="MarginNote">
    <w:name w:val="Margin Note"/>
    <w:basedOn w:val="BodyText"/>
    <w:rsid w:val="00CC604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C604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C604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C604E"/>
    <w:rPr>
      <w:sz w:val="32"/>
    </w:rPr>
  </w:style>
  <w:style w:type="paragraph" w:customStyle="1" w:styleId="HeadingProcedure">
    <w:name w:val="Heading Procedure"/>
    <w:basedOn w:val="HeadingBase"/>
    <w:next w:val="Normal"/>
    <w:rsid w:val="00CC604E"/>
    <w:pPr>
      <w:tabs>
        <w:tab w:val="left" w:pos="0"/>
      </w:tabs>
      <w:spacing w:before="120" w:after="60"/>
    </w:pPr>
    <w:rPr>
      <w:i/>
      <w:color w:val="918585"/>
      <w:sz w:val="22"/>
    </w:rPr>
  </w:style>
  <w:style w:type="paragraph" w:customStyle="1" w:styleId="TableBodyText">
    <w:name w:val="Table Body Text"/>
    <w:basedOn w:val="BodyText"/>
    <w:rsid w:val="00CC604E"/>
    <w:pPr>
      <w:spacing w:before="60" w:after="60"/>
    </w:pPr>
  </w:style>
  <w:style w:type="paragraph" w:styleId="ListContinue">
    <w:name w:val="List Continue"/>
    <w:basedOn w:val="List"/>
    <w:rsid w:val="00CC604E"/>
    <w:pPr>
      <w:ind w:firstLine="0"/>
    </w:pPr>
  </w:style>
  <w:style w:type="paragraph" w:customStyle="1" w:styleId="ListNote">
    <w:name w:val="List Note"/>
    <w:basedOn w:val="List"/>
    <w:rsid w:val="00CC604E"/>
    <w:pPr>
      <w:pBdr>
        <w:top w:val="single" w:sz="6" w:space="2" w:color="918585"/>
        <w:bottom w:val="single" w:sz="6" w:space="2" w:color="918585"/>
      </w:pBdr>
      <w:tabs>
        <w:tab w:val="left" w:pos="1021"/>
      </w:tabs>
      <w:ind w:firstLine="0"/>
    </w:pPr>
  </w:style>
  <w:style w:type="paragraph" w:customStyle="1" w:styleId="Warning">
    <w:name w:val="Warning"/>
    <w:basedOn w:val="BodyText"/>
    <w:rsid w:val="00CC604E"/>
    <w:pPr>
      <w:shd w:val="clear" w:color="auto" w:fill="D9D9D9"/>
      <w:tabs>
        <w:tab w:val="left" w:pos="992"/>
      </w:tabs>
      <w:ind w:left="119" w:right="119"/>
    </w:pPr>
    <w:rPr>
      <w:sz w:val="20"/>
    </w:rPr>
  </w:style>
  <w:style w:type="paragraph" w:customStyle="1" w:styleId="MarginIcons">
    <w:name w:val="Margin Icons"/>
    <w:basedOn w:val="BodyText"/>
    <w:rsid w:val="00CC604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C604E"/>
    <w:rPr>
      <w:rFonts w:ascii="Courier New" w:hAnsi="Courier New"/>
    </w:rPr>
  </w:style>
  <w:style w:type="paragraph" w:customStyle="1" w:styleId="NoteBullet">
    <w:name w:val="Note Bullet"/>
    <w:basedOn w:val="Note"/>
    <w:rsid w:val="00CC604E"/>
    <w:pPr>
      <w:tabs>
        <w:tab w:val="clear" w:pos="680"/>
      </w:tabs>
      <w:spacing w:before="60" w:after="60"/>
    </w:pPr>
  </w:style>
  <w:style w:type="paragraph" w:customStyle="1" w:styleId="SubHeading2">
    <w:name w:val="SubHeading2"/>
    <w:basedOn w:val="HeadingBase"/>
    <w:rsid w:val="00CC604E"/>
    <w:pPr>
      <w:spacing w:before="240" w:after="60"/>
    </w:pPr>
    <w:rPr>
      <w:sz w:val="20"/>
    </w:rPr>
  </w:style>
  <w:style w:type="paragraph" w:customStyle="1" w:styleId="SubHeading1">
    <w:name w:val="SubHeading1"/>
    <w:basedOn w:val="HeadingBase"/>
    <w:rsid w:val="00CC604E"/>
    <w:pPr>
      <w:spacing w:before="240" w:after="60"/>
    </w:pPr>
    <w:rPr>
      <w:color w:val="918585"/>
      <w:sz w:val="22"/>
    </w:rPr>
  </w:style>
  <w:style w:type="paragraph" w:customStyle="1" w:styleId="SideHeading">
    <w:name w:val="Side Heading"/>
    <w:basedOn w:val="HeadingBase"/>
    <w:rsid w:val="00CC604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C604E"/>
    <w:pPr>
      <w:tabs>
        <w:tab w:val="num" w:pos="360"/>
      </w:tabs>
    </w:pPr>
  </w:style>
  <w:style w:type="paragraph" w:styleId="PlainText">
    <w:name w:val="Plain Text"/>
    <w:basedOn w:val="Normal"/>
    <w:link w:val="PlainTextChar"/>
    <w:rsid w:val="00CC604E"/>
    <w:rPr>
      <w:sz w:val="20"/>
    </w:rPr>
  </w:style>
  <w:style w:type="character" w:customStyle="1" w:styleId="PlainTextChar">
    <w:name w:val="Plain Text Char"/>
    <w:basedOn w:val="DefaultParagraphFont"/>
    <w:link w:val="PlainText"/>
    <w:rsid w:val="00CC604E"/>
    <w:rPr>
      <w:rFonts w:ascii="Courier New" w:eastAsia="Times New Roman" w:hAnsi="Courier New" w:cs="Times New Roman"/>
      <w:sz w:val="20"/>
      <w:szCs w:val="20"/>
      <w:lang w:eastAsia="en-US"/>
    </w:rPr>
  </w:style>
  <w:style w:type="character" w:customStyle="1" w:styleId="MenuOption">
    <w:name w:val="Menu Option"/>
    <w:basedOn w:val="DefaultParagraphFont"/>
    <w:rsid w:val="00CC604E"/>
    <w:rPr>
      <w:b/>
      <w:smallCaps/>
    </w:rPr>
  </w:style>
  <w:style w:type="paragraph" w:customStyle="1" w:styleId="TableListNumber">
    <w:name w:val="Table List Number"/>
    <w:basedOn w:val="ListNumber"/>
    <w:rsid w:val="00CC604E"/>
    <w:pPr>
      <w:numPr>
        <w:numId w:val="0"/>
      </w:numPr>
    </w:pPr>
  </w:style>
  <w:style w:type="paragraph" w:styleId="TOC4">
    <w:name w:val="toc 4"/>
    <w:basedOn w:val="TOCBase"/>
    <w:next w:val="Normal"/>
    <w:semiHidden/>
    <w:rsid w:val="00CC604E"/>
    <w:pPr>
      <w:tabs>
        <w:tab w:val="right" w:leader="dot" w:pos="9071"/>
      </w:tabs>
      <w:ind w:left="1701"/>
    </w:pPr>
  </w:style>
  <w:style w:type="paragraph" w:customStyle="1" w:styleId="ListAlpha">
    <w:name w:val="List Alpha"/>
    <w:basedOn w:val="List"/>
    <w:rsid w:val="00CC604E"/>
    <w:pPr>
      <w:numPr>
        <w:numId w:val="9"/>
      </w:numPr>
    </w:pPr>
  </w:style>
  <w:style w:type="paragraph" w:customStyle="1" w:styleId="ListAlpha2">
    <w:name w:val="List Alpha 2"/>
    <w:basedOn w:val="List2"/>
    <w:rsid w:val="00CC604E"/>
    <w:pPr>
      <w:numPr>
        <w:numId w:val="8"/>
      </w:numPr>
    </w:pPr>
  </w:style>
  <w:style w:type="paragraph" w:styleId="List2">
    <w:name w:val="List 2"/>
    <w:basedOn w:val="BodyText"/>
    <w:rsid w:val="00CC604E"/>
    <w:pPr>
      <w:tabs>
        <w:tab w:val="left" w:pos="680"/>
      </w:tabs>
      <w:spacing w:before="60" w:after="60"/>
      <w:ind w:left="680" w:hanging="340"/>
    </w:pPr>
  </w:style>
  <w:style w:type="paragraph" w:styleId="List3">
    <w:name w:val="List 3"/>
    <w:basedOn w:val="BodyText"/>
    <w:rsid w:val="00CC604E"/>
    <w:pPr>
      <w:tabs>
        <w:tab w:val="left" w:pos="1021"/>
      </w:tabs>
      <w:spacing w:before="60" w:after="60"/>
      <w:ind w:left="1020" w:hanging="340"/>
    </w:pPr>
  </w:style>
  <w:style w:type="paragraph" w:styleId="List4">
    <w:name w:val="List 4"/>
    <w:basedOn w:val="BodyText"/>
    <w:rsid w:val="00CC604E"/>
    <w:pPr>
      <w:tabs>
        <w:tab w:val="left" w:pos="1361"/>
      </w:tabs>
      <w:spacing w:before="60" w:after="60"/>
      <w:ind w:left="1361" w:hanging="340"/>
    </w:pPr>
  </w:style>
  <w:style w:type="paragraph" w:styleId="List5">
    <w:name w:val="List 5"/>
    <w:basedOn w:val="BodyText"/>
    <w:rsid w:val="00CC604E"/>
    <w:pPr>
      <w:tabs>
        <w:tab w:val="left" w:pos="1701"/>
      </w:tabs>
      <w:spacing w:before="60" w:after="60"/>
      <w:ind w:left="1701" w:hanging="340"/>
    </w:pPr>
  </w:style>
  <w:style w:type="paragraph" w:styleId="ListBullet3">
    <w:name w:val="List Bullet 3"/>
    <w:basedOn w:val="List3"/>
    <w:rsid w:val="00CC604E"/>
    <w:pPr>
      <w:numPr>
        <w:numId w:val="14"/>
      </w:numPr>
      <w:tabs>
        <w:tab w:val="clear" w:pos="1021"/>
      </w:tabs>
      <w:ind w:left="1037" w:hanging="357"/>
    </w:pPr>
  </w:style>
  <w:style w:type="paragraph" w:styleId="ListBullet4">
    <w:name w:val="List Bullet 4"/>
    <w:basedOn w:val="List4"/>
    <w:rsid w:val="00CC604E"/>
    <w:pPr>
      <w:numPr>
        <w:numId w:val="3"/>
      </w:numPr>
      <w:tabs>
        <w:tab w:val="clear" w:pos="1361"/>
      </w:tabs>
    </w:pPr>
  </w:style>
  <w:style w:type="paragraph" w:styleId="ListBullet5">
    <w:name w:val="List Bullet 5"/>
    <w:basedOn w:val="List5"/>
    <w:rsid w:val="00CC604E"/>
    <w:pPr>
      <w:numPr>
        <w:numId w:val="4"/>
      </w:numPr>
    </w:pPr>
  </w:style>
  <w:style w:type="paragraph" w:styleId="ListContinue2">
    <w:name w:val="List Continue 2"/>
    <w:basedOn w:val="List2"/>
    <w:rsid w:val="00CC604E"/>
    <w:pPr>
      <w:ind w:firstLine="0"/>
    </w:pPr>
  </w:style>
  <w:style w:type="paragraph" w:styleId="ListContinue3">
    <w:name w:val="List Continue 3"/>
    <w:basedOn w:val="List3"/>
    <w:rsid w:val="00CC604E"/>
    <w:pPr>
      <w:ind w:left="1021" w:firstLine="0"/>
    </w:pPr>
  </w:style>
  <w:style w:type="paragraph" w:styleId="ListContinue4">
    <w:name w:val="List Continue 4"/>
    <w:basedOn w:val="List4"/>
    <w:rsid w:val="00CC604E"/>
    <w:pPr>
      <w:ind w:firstLine="0"/>
    </w:pPr>
  </w:style>
  <w:style w:type="paragraph" w:styleId="ListContinue5">
    <w:name w:val="List Continue 5"/>
    <w:basedOn w:val="List5"/>
    <w:rsid w:val="00CC604E"/>
    <w:pPr>
      <w:ind w:firstLine="0"/>
    </w:pPr>
  </w:style>
  <w:style w:type="paragraph" w:styleId="ListNumber3">
    <w:name w:val="List Number 3"/>
    <w:basedOn w:val="List3"/>
    <w:rsid w:val="00CC604E"/>
    <w:pPr>
      <w:numPr>
        <w:numId w:val="5"/>
      </w:numPr>
    </w:pPr>
  </w:style>
  <w:style w:type="paragraph" w:styleId="ListNumber4">
    <w:name w:val="List Number 4"/>
    <w:basedOn w:val="List4"/>
    <w:rsid w:val="00CC604E"/>
    <w:pPr>
      <w:numPr>
        <w:numId w:val="6"/>
      </w:numPr>
    </w:pPr>
  </w:style>
  <w:style w:type="paragraph" w:styleId="ListNumber5">
    <w:name w:val="List Number 5"/>
    <w:basedOn w:val="List5"/>
    <w:rsid w:val="00CC604E"/>
    <w:pPr>
      <w:numPr>
        <w:numId w:val="7"/>
      </w:numPr>
    </w:pPr>
  </w:style>
  <w:style w:type="paragraph" w:styleId="BlockText">
    <w:name w:val="Block Text"/>
    <w:basedOn w:val="Normal"/>
    <w:rsid w:val="00CC604E"/>
    <w:pPr>
      <w:spacing w:after="120"/>
      <w:ind w:left="1440" w:right="1440"/>
    </w:pPr>
  </w:style>
  <w:style w:type="character" w:customStyle="1" w:styleId="Subscript">
    <w:name w:val="Subscript"/>
    <w:basedOn w:val="DefaultParagraphFont"/>
    <w:rsid w:val="00CC604E"/>
    <w:rPr>
      <w:sz w:val="16"/>
      <w:vertAlign w:val="subscript"/>
    </w:rPr>
  </w:style>
  <w:style w:type="character" w:customStyle="1" w:styleId="Superscript">
    <w:name w:val="Superscript"/>
    <w:basedOn w:val="DefaultParagraphFont"/>
    <w:rsid w:val="00CC604E"/>
    <w:rPr>
      <w:sz w:val="16"/>
      <w:vertAlign w:val="superscript"/>
    </w:rPr>
  </w:style>
  <w:style w:type="character" w:customStyle="1" w:styleId="Symbols">
    <w:name w:val="Symbols"/>
    <w:basedOn w:val="DefaultParagraphFont"/>
    <w:rsid w:val="00CC604E"/>
    <w:rPr>
      <w:rFonts w:ascii="Symbol" w:hAnsi="Symbol"/>
    </w:rPr>
  </w:style>
  <w:style w:type="character" w:customStyle="1" w:styleId="MenuOptions">
    <w:name w:val="Menu Options"/>
    <w:basedOn w:val="DefaultParagraphFont"/>
    <w:rsid w:val="00CC604E"/>
    <w:rPr>
      <w:rFonts w:ascii="Arial Narrow" w:hAnsi="Arial Narrow"/>
      <w:smallCaps/>
    </w:rPr>
  </w:style>
  <w:style w:type="character" w:customStyle="1" w:styleId="Buttons">
    <w:name w:val="Buttons"/>
    <w:basedOn w:val="DefaultParagraphFont"/>
    <w:rsid w:val="00CC604E"/>
    <w:rPr>
      <w:b/>
    </w:rPr>
  </w:style>
  <w:style w:type="character" w:customStyle="1" w:styleId="Underlined">
    <w:name w:val="Underlined"/>
    <w:basedOn w:val="DefaultParagraphFont"/>
    <w:rsid w:val="00CC604E"/>
    <w:rPr>
      <w:u w:val="single"/>
    </w:rPr>
  </w:style>
  <w:style w:type="paragraph" w:customStyle="1" w:styleId="TableBodyTextRight">
    <w:name w:val="Table Body Text Right"/>
    <w:basedOn w:val="TableBodyText"/>
    <w:rsid w:val="00CC604E"/>
    <w:pPr>
      <w:widowControl w:val="0"/>
      <w:autoSpaceDE w:val="0"/>
      <w:autoSpaceDN w:val="0"/>
      <w:adjustRightInd w:val="0"/>
      <w:jc w:val="right"/>
    </w:pPr>
    <w:rPr>
      <w:rFonts w:cs="Arial"/>
      <w:szCs w:val="18"/>
    </w:rPr>
  </w:style>
  <w:style w:type="paragraph" w:customStyle="1" w:styleId="CopyrightText">
    <w:name w:val="Copyright Text"/>
    <w:basedOn w:val="BodyText"/>
    <w:rsid w:val="00CC604E"/>
    <w:rPr>
      <w:sz w:val="18"/>
    </w:rPr>
  </w:style>
  <w:style w:type="paragraph" w:customStyle="1" w:styleId="BodySmallRight">
    <w:name w:val="Body Small Right"/>
    <w:basedOn w:val="BodyTextRight"/>
    <w:rsid w:val="00CC604E"/>
    <w:rPr>
      <w:sz w:val="18"/>
      <w:szCs w:val="18"/>
    </w:rPr>
  </w:style>
  <w:style w:type="paragraph" w:customStyle="1" w:styleId="MarginEdition">
    <w:name w:val="Margin Edition"/>
    <w:basedOn w:val="MarginNote"/>
    <w:rsid w:val="00CC604E"/>
    <w:pPr>
      <w:spacing w:before="0" w:after="0"/>
    </w:pPr>
    <w:rPr>
      <w:rFonts w:ascii="Times New Roman" w:hAnsi="Times New Roman"/>
      <w:color w:val="999999"/>
    </w:rPr>
  </w:style>
  <w:style w:type="paragraph" w:customStyle="1" w:styleId="Spacer">
    <w:name w:val="Spacer"/>
    <w:basedOn w:val="Normal"/>
    <w:rsid w:val="00CC604E"/>
    <w:rPr>
      <w:sz w:val="2"/>
      <w:szCs w:val="2"/>
    </w:rPr>
  </w:style>
  <w:style w:type="character" w:customStyle="1" w:styleId="Small">
    <w:name w:val="Small"/>
    <w:basedOn w:val="DefaultParagraphFont"/>
    <w:rsid w:val="00CC604E"/>
    <w:rPr>
      <w:sz w:val="16"/>
    </w:rPr>
  </w:style>
  <w:style w:type="paragraph" w:customStyle="1" w:styleId="WideTable">
    <w:name w:val="Wide Table"/>
    <w:basedOn w:val="Normal"/>
    <w:rsid w:val="00CC604E"/>
    <w:pPr>
      <w:ind w:left="-1418"/>
    </w:pPr>
    <w:rPr>
      <w:sz w:val="2"/>
      <w:szCs w:val="2"/>
    </w:rPr>
  </w:style>
  <w:style w:type="character" w:styleId="PageNumber">
    <w:name w:val="page number"/>
    <w:basedOn w:val="DefaultParagraphFont"/>
    <w:rsid w:val="00CC604E"/>
  </w:style>
  <w:style w:type="paragraph" w:styleId="Quote">
    <w:name w:val="Quote"/>
    <w:basedOn w:val="Heading1"/>
    <w:link w:val="QuoteChar"/>
    <w:qFormat/>
    <w:rsid w:val="00CC604E"/>
    <w:rPr>
      <w:b w:val="0"/>
      <w:sz w:val="72"/>
      <w:szCs w:val="72"/>
      <w:lang w:val="en-NZ"/>
    </w:rPr>
  </w:style>
  <w:style w:type="character" w:customStyle="1" w:styleId="QuoteChar">
    <w:name w:val="Quote Char"/>
    <w:basedOn w:val="DefaultParagraphFont"/>
    <w:link w:val="Quote"/>
    <w:rsid w:val="00CC604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C604E"/>
    <w:pPr>
      <w:pageBreakBefore/>
    </w:pPr>
  </w:style>
  <w:style w:type="paragraph" w:customStyle="1" w:styleId="Border">
    <w:name w:val="Border"/>
    <w:basedOn w:val="Normal"/>
    <w:qFormat/>
    <w:rsid w:val="00CC604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C604E"/>
    <w:rPr>
      <w:b/>
      <w:bCs/>
      <w:i/>
      <w:iCs/>
      <w:color w:val="auto"/>
    </w:rPr>
  </w:style>
  <w:style w:type="paragraph" w:styleId="IntenseQuote">
    <w:name w:val="Intense Quote"/>
    <w:basedOn w:val="Normal"/>
    <w:next w:val="Normal"/>
    <w:link w:val="IntenseQuoteChar"/>
    <w:uiPriority w:val="30"/>
    <w:qFormat/>
    <w:rsid w:val="00CC604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C604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C604E"/>
    <w:rPr>
      <w:smallCaps/>
      <w:color w:val="auto"/>
      <w:u w:val="single"/>
    </w:rPr>
  </w:style>
  <w:style w:type="character" w:styleId="IntenseReference">
    <w:name w:val="Intense Reference"/>
    <w:basedOn w:val="DefaultParagraphFont"/>
    <w:uiPriority w:val="32"/>
    <w:qFormat/>
    <w:rsid w:val="00CC604E"/>
    <w:rPr>
      <w:b/>
      <w:bCs/>
      <w:smallCaps/>
      <w:color w:val="auto"/>
      <w:spacing w:val="5"/>
      <w:u w:val="single"/>
    </w:rPr>
  </w:style>
  <w:style w:type="paragraph" w:customStyle="1" w:styleId="2ColumnHeading">
    <w:name w:val="2Column Heading"/>
    <w:basedOn w:val="BodyText"/>
    <w:qFormat/>
    <w:rsid w:val="00CC604E"/>
    <w:pPr>
      <w:spacing w:after="60"/>
      <w:ind w:left="-2268"/>
    </w:pPr>
    <w:rPr>
      <w:b/>
    </w:rPr>
  </w:style>
  <w:style w:type="paragraph" w:customStyle="1" w:styleId="Heading1TOC">
    <w:name w:val="Heading1 TOC"/>
    <w:basedOn w:val="Normal"/>
    <w:qFormat/>
    <w:rsid w:val="00CC604E"/>
    <w:pPr>
      <w:spacing w:before="240" w:after="120"/>
    </w:pPr>
    <w:rPr>
      <w:rFonts w:ascii="Times New Roman" w:hAnsi="Times New Roman"/>
      <w:b/>
      <w:sz w:val="32"/>
    </w:rPr>
  </w:style>
  <w:style w:type="paragraph" w:customStyle="1" w:styleId="Heading2TOC">
    <w:name w:val="Heading2 TOC"/>
    <w:basedOn w:val="Normal"/>
    <w:qFormat/>
    <w:rsid w:val="00CC604E"/>
    <w:pPr>
      <w:spacing w:before="240" w:after="60"/>
    </w:pPr>
    <w:rPr>
      <w:rFonts w:ascii="Times New Roman" w:hAnsi="Times New Roman"/>
      <w:b/>
      <w:sz w:val="28"/>
    </w:rPr>
  </w:style>
  <w:style w:type="character" w:customStyle="1" w:styleId="Underline">
    <w:name w:val="Underline"/>
    <w:basedOn w:val="DefaultParagraphFont"/>
    <w:qFormat/>
    <w:rsid w:val="00CC604E"/>
    <w:rPr>
      <w:u w:val="single"/>
    </w:rPr>
  </w:style>
  <w:style w:type="character" w:customStyle="1" w:styleId="BoldandItalics">
    <w:name w:val="Bold and Italics"/>
    <w:qFormat/>
    <w:rsid w:val="00CC604E"/>
    <w:rPr>
      <w:b/>
      <w:i/>
      <w:u w:val="none"/>
    </w:rPr>
  </w:style>
  <w:style w:type="paragraph" w:styleId="BalloonText">
    <w:name w:val="Balloon Text"/>
    <w:basedOn w:val="Normal"/>
    <w:link w:val="BalloonTextChar"/>
    <w:rsid w:val="00CC604E"/>
    <w:rPr>
      <w:rFonts w:ascii="Tahoma" w:hAnsi="Tahoma" w:cs="Tahoma"/>
      <w:sz w:val="16"/>
      <w:szCs w:val="16"/>
    </w:rPr>
  </w:style>
  <w:style w:type="character" w:customStyle="1" w:styleId="BalloonTextChar">
    <w:name w:val="Balloon Text Char"/>
    <w:basedOn w:val="DefaultParagraphFont"/>
    <w:link w:val="BalloonText"/>
    <w:rsid w:val="00CC604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C604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C604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C604E"/>
    <w:rPr>
      <w:b/>
      <w:color w:val="660033"/>
      <w:spacing w:val="0"/>
    </w:rPr>
  </w:style>
  <w:style w:type="paragraph" w:customStyle="1" w:styleId="Nameditemlist">
    <w:name w:val="Named item list"/>
    <w:basedOn w:val="BodyText"/>
    <w:qFormat/>
    <w:rsid w:val="00CC604E"/>
    <w:pPr>
      <w:tabs>
        <w:tab w:val="left" w:pos="2835"/>
      </w:tabs>
      <w:ind w:left="2835" w:hanging="2835"/>
    </w:pPr>
  </w:style>
  <w:style w:type="paragraph" w:customStyle="1" w:styleId="BodyTextnopadding">
    <w:name w:val="Body Text no padding"/>
    <w:basedOn w:val="BodyText"/>
    <w:qFormat/>
    <w:rsid w:val="00CC604E"/>
    <w:pPr>
      <w:spacing w:before="0" w:after="0"/>
    </w:pPr>
  </w:style>
  <w:style w:type="paragraph" w:customStyle="1" w:styleId="BodyTextBold">
    <w:name w:val="Body Text Bold"/>
    <w:basedOn w:val="BodyText"/>
    <w:qFormat/>
    <w:rsid w:val="00CC604E"/>
    <w:rPr>
      <w:b/>
    </w:rPr>
  </w:style>
  <w:style w:type="character" w:styleId="Hyperlink">
    <w:name w:val="Hyperlink"/>
    <w:basedOn w:val="DefaultParagraphFont"/>
    <w:uiPriority w:val="99"/>
    <w:unhideWhenUsed/>
    <w:rsid w:val="0089695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941</Words>
  <Characters>6067</Characters>
  <Application>Microsoft Office Word</Application>
  <DocSecurity>0</DocSecurity>
  <Lines>202</Lines>
  <Paragraphs>125</Paragraphs>
  <ScaleCrop>false</ScaleCrop>
  <Company>Author-it Software Corporation Ltd.</Company>
  <LinksUpToDate>false</LinksUpToDate>
  <CharactersWithSpaces>6883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DEFEXO064 Load and unload platforms</dc:title>
  <dc:subject>Approved</dc:subject>
  <dc:creator>Public Skills Australia</dc:creator>
  <cp:keywords>Release: 2</cp:keywords>
  <dc:description>Review Date: 12 April 2008</dc:description>
  <cp:lastModifiedBy>HSD_TPCMSd.prod</cp:lastModifiedBy>
  <cp:revision>3</cp:revision>
  <dcterms:created xsi:type="dcterms:W3CDTF">2025-03-01T13:13:00Z</dcterms:created>
  <dcterms:modified xsi:type="dcterms:W3CDTF">2025-03-01T13:13:00Z</dcterms:modified>
</cp:coreProperties>
</file>