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E36" w:rsidP="00A52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DEFEXO061 Render explosive ordnance inert</w:t>
      </w:r>
      <w:r>
        <w:fldChar w:fldCharType="end"/>
      </w:r>
    </w:p>
    <w:p w:rsidR="00A52E36" w:rsidP="00A52E36">
      <w:pPr>
        <w:pStyle w:val="Version"/>
        <w:sectPr w:rsidSect="00BE5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5444" w:rsidP="00BE5444">
      <w:pPr>
        <w:pStyle w:val="SuperHeading"/>
      </w:pPr>
      <w:r w:rsidRPr="00BE5444">
        <w:t>DEFEXO061 Render explosive ordnance inert</w:t>
      </w:r>
    </w:p>
    <w:p w:rsidR="00000000" w:rsidRPr="00BE5444" w:rsidP="00BE5444">
      <w:pPr>
        <w:pStyle w:val="Heading1"/>
      </w:pPr>
      <w:bookmarkStart w:id="1" w:name="O_1097533"/>
      <w:bookmarkEnd w:id="1"/>
      <w:r w:rsidRPr="00BE54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Release 2. Modifications made to Foundation Skills and Assessment Conditions.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Release 1. This unit was released in DEF Defence Training Package release 1.0 and meets the Standards for Training Packages.</w:t>
            </w:r>
          </w:p>
          <w:p w:rsidR="00000000" w:rsidRPr="00BE5444" w:rsidP="00BE5444">
            <w:pPr>
              <w:pStyle w:val="BodyText"/>
            </w:pPr>
            <w:r w:rsidRPr="00BE5444">
              <w:t>This unit supersedes and is equ</w:t>
            </w:r>
            <w:r w:rsidRPr="00BE5444">
              <w:t>ivalent to DEFEO719A Render explosive ordnance inert.</w:t>
            </w:r>
          </w:p>
          <w:p w:rsidR="00000000" w:rsidRPr="00BE5444" w:rsidP="00BE5444">
            <w:pPr>
              <w:pStyle w:val="ListBullet"/>
            </w:pPr>
            <w:r w:rsidRPr="00BE5444">
              <w:t>Unit code updated</w:t>
            </w:r>
          </w:p>
          <w:p w:rsidR="00000000" w:rsidRPr="00BE5444" w:rsidP="00BE5444">
            <w:pPr>
              <w:pStyle w:val="ListBullet"/>
            </w:pPr>
            <w:r w:rsidRPr="00BE5444">
              <w:t>Content and formatting updated to comply with the new standards</w:t>
            </w:r>
          </w:p>
          <w:p w:rsidR="00000000" w:rsidRPr="00BE5444" w:rsidP="00BE5444">
            <w:pPr>
              <w:pStyle w:val="ListBullet"/>
            </w:pPr>
            <w:r w:rsidRPr="00BE5444">
              <w:t>All PC transitioned from passive to active voice</w:t>
            </w:r>
          </w:p>
          <w:p w:rsidR="00000000" w:rsidRPr="00BE5444" w:rsidP="00BE5444">
            <w:pPr>
              <w:pStyle w:val="ListBullet"/>
            </w:pPr>
            <w:r w:rsidRPr="00BE5444">
              <w:t>PC 1.2 and 2.4 removed</w:t>
            </w:r>
          </w:p>
          <w:p w:rsidR="00000000" w:rsidRPr="00BE5444" w:rsidP="00BE5444">
            <w:pPr>
              <w:pStyle w:val="ListBullet"/>
            </w:pPr>
            <w:r w:rsidRPr="00BE5444">
              <w:t>PC 3.1 reworded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2" w:name="O_1097531"/>
      <w:bookmarkEnd w:id="2"/>
      <w:r w:rsidRPr="00BE54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This unit describes the skills required to render explosive ordnance inert. Rendering explosive ordnance inert is normally undertaken to provide a training display or model but may also be used to allow transportation of specific explosive ordn</w:t>
            </w:r>
            <w:r w:rsidRPr="00BE5444">
              <w:t>ance required for testing or analysis. It does not cover the authorisation process to render explosive ordnance inert.</w:t>
            </w:r>
          </w:p>
          <w:p w:rsidR="00000000" w:rsidRPr="00BE5444" w:rsidP="00BE5444">
            <w:pPr>
              <w:pStyle w:val="BodyText"/>
            </w:pPr>
            <w:r w:rsidRPr="00BE5444">
              <w:t>This unit applies to personnel who are required to render explosive ordnance inert.</w:t>
            </w:r>
          </w:p>
          <w:p w:rsidR="00000000" w:rsidRPr="00BE5444" w:rsidP="00BE5444">
            <w:pPr>
              <w:pStyle w:val="BodyText"/>
            </w:pPr>
            <w:r w:rsidRPr="00BE5444">
              <w:t xml:space="preserve">The skills and knowledge described in this unit must </w:t>
            </w:r>
            <w:r w:rsidRPr="00BE5444">
              <w:t>be applied within the legislative, regulatory and policy environment in which they are carried out. Organisational policies and procedures must be consulted and adhered to.</w:t>
            </w:r>
          </w:p>
          <w:p w:rsidR="00000000" w:rsidRPr="00BE5444" w:rsidP="00BE5444">
            <w:pPr>
              <w:pStyle w:val="BodyText"/>
            </w:pPr>
            <w:r w:rsidRPr="00BE5444">
              <w:t>Those undertaking this unit would work independently and/or as part of a team, unde</w:t>
            </w:r>
            <w:r w:rsidRPr="00BE5444">
              <w:t>r indirect supervision. They would use discretion and judgement and take responsibility for the quality of their outputs, while performing complex tasks in broad range of contexts</w:t>
            </w:r>
          </w:p>
          <w:p w:rsidR="00000000" w:rsidRPr="00BE5444" w:rsidP="00BE5444">
            <w:pPr>
              <w:pStyle w:val="BodyText"/>
            </w:pPr>
            <w:r w:rsidRPr="00BE5444">
              <w:t>No licensing, legislative or certification requirements apply to unit at the</w:t>
            </w:r>
            <w:r w:rsidRPr="00BE5444">
              <w:t xml:space="preserve"> time of publication.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3" w:name="O_1101022"/>
      <w:bookmarkEnd w:id="3"/>
      <w:r w:rsidRPr="00BE54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Not applicable.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4" w:name="O_1097530"/>
      <w:bookmarkEnd w:id="4"/>
      <w:r w:rsidRPr="00BE54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Explosive Ordnance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5" w:name="O_1101023"/>
      <w:bookmarkEnd w:id="5"/>
      <w:r w:rsidRPr="00BE54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Not applicable.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6" w:name="O_1097529"/>
      <w:bookmarkEnd w:id="6"/>
      <w:r w:rsidRPr="00BE54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PERFORMANCE CRITERIA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Performance criteria describe the performance needed to demonstrate achievement of the element.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>Prepare to render explosive ordnance inert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Identify requirement for explosive ordnance to be rendered inert from work requests/instructions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Identify, acquire and prepare technical references, tools and equipment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 xml:space="preserve">Acquire, prepare, move and position explosive ordnance to be rendered </w:t>
            </w:r>
            <w:r w:rsidRPr="00BE5444">
              <w:t>inert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Identify, calculate, assess and apply net explosive quantities and compatibility throughout the operation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Monitor environmental conditions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>Make explosive ordnance inert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Break down and/or disassemble explosive ordnance into compon</w:t>
            </w:r>
            <w:r w:rsidRPr="00BE5444">
              <w:t>ents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Process components in accordance with the requirements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Reassemble and label inert components in accordance with requirements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rPr>
                <w:rStyle w:val="SpecialBold"/>
              </w:rPr>
              <w:t>Finalise the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t>Ensure serviceability of equipment and tools</w:t>
            </w:r>
          </w:p>
        </w:tc>
      </w:tr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444">
            <w:pPr>
              <w:pStyle w:val="BodyText"/>
              <w:rPr>
                <w:lang w:val="en-NZ"/>
              </w:rPr>
            </w:pPr>
            <w:r w:rsidRPr="00BE54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Maintain documentation and records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7" w:name="O_1097528"/>
      <w:bookmarkEnd w:id="7"/>
      <w:r w:rsidRPr="00BE54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Foundation skills essential to performance are explicit in the performance criteria of this unit of competency.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8" w:name="O_1101024"/>
      <w:bookmarkEnd w:id="8"/>
      <w:r w:rsidRPr="00BE54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 xml:space="preserve">Range is restricted to essential operating conditions and any other variables essential to the work </w:t>
            </w:r>
            <w:r w:rsidRPr="00BE5444">
              <w:t>environment.</w:t>
            </w:r>
          </w:p>
          <w:p w:rsidR="00000000" w:rsidRPr="00BE5444" w:rsidP="00BE5444">
            <w:pPr>
              <w:pStyle w:val="BodyText"/>
            </w:pPr>
            <w:r w:rsidRPr="00BE5444">
              <w:t>Non-essential conditions may be found in the Companion Volume Implementation Guide.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9" w:name="O_1097527"/>
      <w:bookmarkEnd w:id="9"/>
      <w:r w:rsidRPr="00BE54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4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444" w:rsidP="00BE5444">
            <w:pPr>
              <w:pStyle w:val="BodyText"/>
            </w:pPr>
            <w:r w:rsidRPr="00BE5444">
              <w:t>This unit su</w:t>
            </w:r>
            <w:r w:rsidRPr="00BE5444">
              <w:t>persedes and is equivalent to DEFEO719A Render explosive ordnance inert.</w:t>
            </w:r>
          </w:p>
        </w:tc>
      </w:tr>
    </w:tbl>
    <w:p w:rsidR="00A52E36" w:rsidP="00BE5444">
      <w:pPr>
        <w:pStyle w:val="NoPaddingFontSize1"/>
      </w:pPr>
    </w:p>
    <w:p w:rsidR="00A52E36" w:rsidP="00BE5444">
      <w:pPr>
        <w:pStyle w:val="NoPaddingFontSize1"/>
      </w:pPr>
    </w:p>
    <w:p w:rsidR="00000000" w:rsidRPr="00BE5444" w:rsidP="00BE5444">
      <w:pPr>
        <w:pStyle w:val="Heading1"/>
      </w:pPr>
      <w:bookmarkStart w:id="10" w:name="O_1097539"/>
      <w:bookmarkEnd w:id="10"/>
      <w:r w:rsidRPr="00BE5444">
        <w:t>Links</w:t>
      </w:r>
    </w:p>
    <w:p w:rsidR="00000000" w:rsidRPr="00BE5444" w:rsidP="00A52E36">
      <w:pPr>
        <w:pStyle w:val="BodyText"/>
      </w:pPr>
      <w:r w:rsidRPr="00BE54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A181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E5444" w:rsidP="00BE5444"/>
    <w:sectPr w:rsidSect="00BE5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44" w:rsidRPr="00A52E36" w:rsidP="00A52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36" w:rsidP="00BE5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E36" w:rsidP="00BE5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52E36" w:rsidP="00BE5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444" w:rsidRPr="00A52E36" w:rsidP="00A52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36" w:rsidRPr="002D2AF8" w:rsidP="00BE5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DEFEXO061 Render explosive ordnance inert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52E36" w:rsidP="00BE5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604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D25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444"/>
  </w:style>
  <w:style w:type="character" w:customStyle="1" w:styleId="Heading1Char">
    <w:name w:val="Heading 1 Char"/>
    <w:basedOn w:val="DefaultParagraphFont"/>
    <w:link w:val="Heading1"/>
    <w:rsid w:val="00BE5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4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444"/>
    <w:rPr>
      <w:b/>
      <w:spacing w:val="0"/>
    </w:rPr>
  </w:style>
  <w:style w:type="paragraph" w:customStyle="1" w:styleId="SuperHeading">
    <w:name w:val="SuperHeading"/>
    <w:basedOn w:val="Normal"/>
    <w:rsid w:val="00BE5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5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4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444"/>
    <w:rPr>
      <w:i/>
    </w:rPr>
  </w:style>
  <w:style w:type="paragraph" w:styleId="Caption">
    <w:name w:val="caption"/>
    <w:basedOn w:val="BodyText"/>
    <w:next w:val="Normal"/>
    <w:qFormat/>
    <w:rsid w:val="00BE5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444"/>
  </w:style>
  <w:style w:type="paragraph" w:styleId="TableofFigures">
    <w:name w:val="table of figures"/>
    <w:basedOn w:val="Normal"/>
    <w:next w:val="Normal"/>
    <w:semiHidden/>
    <w:rsid w:val="00BE5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4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444"/>
    <w:rPr>
      <w:rFonts w:ascii="Wingdings" w:hAnsi="Wingdings"/>
    </w:rPr>
  </w:style>
  <w:style w:type="paragraph" w:customStyle="1" w:styleId="TableHeading">
    <w:name w:val="Table Heading"/>
    <w:basedOn w:val="HeadingBase"/>
    <w:rsid w:val="00BE5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444"/>
    <w:rPr>
      <w:color w:val="0033CC"/>
      <w:u w:val="none"/>
    </w:rPr>
  </w:style>
  <w:style w:type="paragraph" w:customStyle="1" w:styleId="BodyTextRight">
    <w:name w:val="Body Text Right"/>
    <w:basedOn w:val="BodyText"/>
    <w:rsid w:val="00BE5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4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444"/>
    <w:rPr>
      <w:sz w:val="32"/>
    </w:rPr>
  </w:style>
  <w:style w:type="paragraph" w:customStyle="1" w:styleId="HeadingProcedure">
    <w:name w:val="Heading Procedure"/>
    <w:basedOn w:val="HeadingBase"/>
    <w:next w:val="Normal"/>
    <w:rsid w:val="00BE5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444"/>
    <w:pPr>
      <w:spacing w:before="60" w:after="60"/>
    </w:pPr>
  </w:style>
  <w:style w:type="paragraph" w:styleId="ListContinue">
    <w:name w:val="List Continue"/>
    <w:basedOn w:val="List"/>
    <w:rsid w:val="00BE5444"/>
    <w:pPr>
      <w:ind w:firstLine="0"/>
    </w:pPr>
  </w:style>
  <w:style w:type="paragraph" w:customStyle="1" w:styleId="ListNote">
    <w:name w:val="List Note"/>
    <w:basedOn w:val="List"/>
    <w:rsid w:val="00BE5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444"/>
    <w:rPr>
      <w:rFonts w:ascii="Courier New" w:hAnsi="Courier New"/>
    </w:rPr>
  </w:style>
  <w:style w:type="paragraph" w:customStyle="1" w:styleId="NoteBullet">
    <w:name w:val="Note Bullet"/>
    <w:basedOn w:val="Note"/>
    <w:rsid w:val="00BE5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4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444"/>
    <w:rPr>
      <w:b/>
      <w:smallCaps/>
    </w:rPr>
  </w:style>
  <w:style w:type="paragraph" w:customStyle="1" w:styleId="TableListNumber">
    <w:name w:val="Table List Number"/>
    <w:basedOn w:val="ListNumber"/>
    <w:rsid w:val="00BE5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444"/>
    <w:pPr>
      <w:numPr>
        <w:numId w:val="8"/>
      </w:numPr>
    </w:pPr>
  </w:style>
  <w:style w:type="paragraph" w:customStyle="1" w:styleId="ListAlpha2">
    <w:name w:val="List Alpha 2"/>
    <w:basedOn w:val="List2"/>
    <w:rsid w:val="00BE5444"/>
    <w:pPr>
      <w:numPr>
        <w:numId w:val="7"/>
      </w:numPr>
    </w:pPr>
  </w:style>
  <w:style w:type="paragraph" w:styleId="List2">
    <w:name w:val="List 2"/>
    <w:basedOn w:val="BodyText"/>
    <w:rsid w:val="00BE5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4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4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444"/>
    <w:pPr>
      <w:numPr>
        <w:numId w:val="3"/>
      </w:numPr>
    </w:pPr>
  </w:style>
  <w:style w:type="paragraph" w:styleId="ListContinue2">
    <w:name w:val="List Continue 2"/>
    <w:basedOn w:val="List2"/>
    <w:rsid w:val="00BE5444"/>
    <w:pPr>
      <w:ind w:firstLine="0"/>
    </w:pPr>
  </w:style>
  <w:style w:type="paragraph" w:styleId="ListContinue3">
    <w:name w:val="List Continue 3"/>
    <w:basedOn w:val="List3"/>
    <w:rsid w:val="00BE5444"/>
    <w:pPr>
      <w:ind w:left="1021" w:firstLine="0"/>
    </w:pPr>
  </w:style>
  <w:style w:type="paragraph" w:styleId="ListContinue4">
    <w:name w:val="List Continue 4"/>
    <w:basedOn w:val="List4"/>
    <w:rsid w:val="00BE5444"/>
    <w:pPr>
      <w:ind w:firstLine="0"/>
    </w:pPr>
  </w:style>
  <w:style w:type="paragraph" w:styleId="ListContinue5">
    <w:name w:val="List Continue 5"/>
    <w:basedOn w:val="List5"/>
    <w:rsid w:val="00BE5444"/>
    <w:pPr>
      <w:ind w:firstLine="0"/>
    </w:pPr>
  </w:style>
  <w:style w:type="paragraph" w:styleId="ListNumber3">
    <w:name w:val="List Number 3"/>
    <w:basedOn w:val="List3"/>
    <w:rsid w:val="00BE5444"/>
    <w:pPr>
      <w:numPr>
        <w:numId w:val="4"/>
      </w:numPr>
    </w:pPr>
  </w:style>
  <w:style w:type="paragraph" w:styleId="ListNumber4">
    <w:name w:val="List Number 4"/>
    <w:basedOn w:val="List4"/>
    <w:rsid w:val="00BE5444"/>
    <w:pPr>
      <w:numPr>
        <w:numId w:val="5"/>
      </w:numPr>
    </w:pPr>
  </w:style>
  <w:style w:type="paragraph" w:styleId="ListNumber5">
    <w:name w:val="List Number 5"/>
    <w:basedOn w:val="List5"/>
    <w:rsid w:val="00BE5444"/>
    <w:pPr>
      <w:numPr>
        <w:numId w:val="6"/>
      </w:numPr>
    </w:pPr>
  </w:style>
  <w:style w:type="paragraph" w:styleId="BlockText">
    <w:name w:val="Block Text"/>
    <w:basedOn w:val="Normal"/>
    <w:rsid w:val="00BE5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444"/>
    <w:rPr>
      <w:sz w:val="16"/>
      <w:vertAlign w:val="superscript"/>
    </w:rPr>
  </w:style>
  <w:style w:type="character" w:customStyle="1" w:styleId="Symbols">
    <w:name w:val="Symbols"/>
    <w:basedOn w:val="DefaultParagraphFont"/>
    <w:rsid w:val="00BE5444"/>
    <w:rPr>
      <w:rFonts w:ascii="Symbol" w:hAnsi="Symbol"/>
    </w:rPr>
  </w:style>
  <w:style w:type="character" w:customStyle="1" w:styleId="MenuOptions">
    <w:name w:val="Menu Options"/>
    <w:basedOn w:val="DefaultParagraphFont"/>
    <w:rsid w:val="00BE5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444"/>
    <w:rPr>
      <w:b/>
    </w:rPr>
  </w:style>
  <w:style w:type="character" w:customStyle="1" w:styleId="Underlined">
    <w:name w:val="Underlined"/>
    <w:basedOn w:val="DefaultParagraphFont"/>
    <w:rsid w:val="00BE5444"/>
    <w:rPr>
      <w:u w:val="single"/>
    </w:rPr>
  </w:style>
  <w:style w:type="paragraph" w:customStyle="1" w:styleId="TableBodyTextRight">
    <w:name w:val="Table Body Text Right"/>
    <w:basedOn w:val="TableBodyText"/>
    <w:rsid w:val="00BE5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444"/>
    <w:rPr>
      <w:sz w:val="18"/>
    </w:rPr>
  </w:style>
  <w:style w:type="paragraph" w:customStyle="1" w:styleId="BodySmallRight">
    <w:name w:val="Body Small Right"/>
    <w:basedOn w:val="BodyTextRight"/>
    <w:rsid w:val="00BE5444"/>
    <w:rPr>
      <w:sz w:val="18"/>
      <w:szCs w:val="18"/>
    </w:rPr>
  </w:style>
  <w:style w:type="paragraph" w:customStyle="1" w:styleId="MarginEdition">
    <w:name w:val="Margin Edition"/>
    <w:basedOn w:val="MarginNote"/>
    <w:rsid w:val="00BE5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444"/>
    <w:rPr>
      <w:sz w:val="2"/>
      <w:szCs w:val="2"/>
    </w:rPr>
  </w:style>
  <w:style w:type="character" w:customStyle="1" w:styleId="Small">
    <w:name w:val="Small"/>
    <w:basedOn w:val="DefaultParagraphFont"/>
    <w:rsid w:val="00BE5444"/>
    <w:rPr>
      <w:sz w:val="16"/>
    </w:rPr>
  </w:style>
  <w:style w:type="paragraph" w:customStyle="1" w:styleId="WideTable">
    <w:name w:val="Wide Table"/>
    <w:basedOn w:val="Normal"/>
    <w:rsid w:val="00BE5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444"/>
  </w:style>
  <w:style w:type="paragraph" w:styleId="Quote">
    <w:name w:val="Quote"/>
    <w:basedOn w:val="Heading1"/>
    <w:link w:val="QuoteChar"/>
    <w:qFormat/>
    <w:rsid w:val="00BE5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444"/>
    <w:pPr>
      <w:pageBreakBefore/>
    </w:pPr>
  </w:style>
  <w:style w:type="paragraph" w:customStyle="1" w:styleId="Border">
    <w:name w:val="Border"/>
    <w:basedOn w:val="Normal"/>
    <w:qFormat/>
    <w:rsid w:val="00BE5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444"/>
    <w:rPr>
      <w:u w:val="single"/>
    </w:rPr>
  </w:style>
  <w:style w:type="character" w:customStyle="1" w:styleId="BoldandItalics">
    <w:name w:val="Bold and Italics"/>
    <w:qFormat/>
    <w:rsid w:val="00BE5444"/>
    <w:rPr>
      <w:b/>
      <w:i/>
      <w:u w:val="none"/>
    </w:rPr>
  </w:style>
  <w:style w:type="paragraph" w:styleId="BalloonText">
    <w:name w:val="Balloon Text"/>
    <w:basedOn w:val="Normal"/>
    <w:link w:val="BalloonTextChar"/>
    <w:rsid w:val="00BE5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444"/>
    <w:pPr>
      <w:spacing w:before="0" w:after="0"/>
    </w:pPr>
  </w:style>
  <w:style w:type="paragraph" w:customStyle="1" w:styleId="BodyTextBold">
    <w:name w:val="Body Text Bold"/>
    <w:basedOn w:val="BodyText"/>
    <w:qFormat/>
    <w:rsid w:val="00BE5444"/>
    <w:rPr>
      <w:b/>
    </w:rPr>
  </w:style>
  <w:style w:type="character" w:styleId="Hyperlink">
    <w:name w:val="Hyperlink"/>
    <w:basedOn w:val="DefaultParagraphFont"/>
    <w:uiPriority w:val="99"/>
    <w:unhideWhenUsed/>
    <w:rsid w:val="00A52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3062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DEFEXO061 Render explosive ordnance inert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2024-11-07T12:40:00Z</dcterms:created>
  <dcterms:modified xsi:type="dcterms:W3CDTF">2024-11-07T12:40:00Z</dcterms:modified>
</cp:coreProperties>
</file>