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3DDE" w:rsidP="00863DDE">
      <w:pPr>
        <w:pStyle w:val="Title"/>
      </w:pPr>
      <w:r>
        <w:fldChar w:fldCharType="begin"/>
      </w:r>
      <w:r>
        <w:instrText xml:space="preserve"> TITLE   \* MERGEFORMAT </w:instrText>
      </w:r>
      <w:r>
        <w:fldChar w:fldCharType="separate"/>
      </w:r>
      <w:r>
        <w:t>DEFEXO044 Maintain pyrotechnics and countermeasures</w:t>
      </w:r>
      <w:r>
        <w:fldChar w:fldCharType="end"/>
      </w:r>
    </w:p>
    <w:p w:rsidR="00863DDE" w:rsidP="00863DDE">
      <w:pPr>
        <w:pStyle w:val="Version"/>
        <w:sectPr w:rsidSect="002C670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2C670A" w:rsidP="002C670A">
      <w:pPr>
        <w:pStyle w:val="SuperHeading"/>
      </w:pPr>
      <w:r w:rsidRPr="002C670A">
        <w:t>DEFEXO044 Maintain pyrotechnics and countermeasures</w:t>
      </w:r>
    </w:p>
    <w:p w:rsidR="00000000" w:rsidRPr="002C670A" w:rsidP="002C670A">
      <w:pPr>
        <w:pStyle w:val="Heading1"/>
      </w:pPr>
      <w:bookmarkStart w:id="1" w:name="O_1282686"/>
      <w:bookmarkEnd w:id="1"/>
      <w:r w:rsidRPr="002C670A">
        <w:t>Modification History</w:t>
      </w:r>
    </w:p>
    <w:tbl>
      <w:tblPr>
        <w:tblW w:w="9497" w:type="dxa"/>
        <w:tblLayout w:type="fixed"/>
        <w:tblCellMar>
          <w:left w:w="62" w:type="dxa"/>
          <w:right w:w="62" w:type="dxa"/>
        </w:tblCellMar>
        <w:tblLook w:val="0000"/>
      </w:tblPr>
      <w:tblGrid>
        <w:gridCol w:w="9497"/>
      </w:tblGrid>
      <w:tr w:rsidTr="002C67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C670A">
            <w:pPr>
              <w:pStyle w:val="BodyText"/>
              <w:rPr>
                <w:lang w:val="en-NZ"/>
              </w:rPr>
            </w:pPr>
            <w:r w:rsidRPr="002C670A">
              <w:t>Release 3. Assessment Conditions clarified in relation to simulation being an assessment option.</w:t>
            </w:r>
          </w:p>
        </w:tc>
      </w:tr>
      <w:tr w:rsidTr="002C67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C670A">
            <w:pPr>
              <w:pStyle w:val="BodyText"/>
              <w:rPr>
                <w:lang w:val="en-NZ"/>
              </w:rPr>
            </w:pPr>
            <w:r w:rsidRPr="002C670A">
              <w:t>Release 2. Modifications made to Foundation Skills and Assessment Conditions.</w:t>
            </w:r>
          </w:p>
        </w:tc>
      </w:tr>
      <w:tr w:rsidTr="002C67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670A" w:rsidP="002C670A">
            <w:pPr>
              <w:pStyle w:val="BodyText"/>
            </w:pPr>
            <w:r w:rsidRPr="002C670A">
              <w:t>Release1. This unit was released in DEF Defence T</w:t>
            </w:r>
            <w:r w:rsidRPr="002C670A">
              <w:t>raining Package release 1.0 and meets the Standards for Training Packages.</w:t>
            </w:r>
          </w:p>
          <w:p w:rsidR="00000000" w:rsidRPr="002C670A" w:rsidP="002C670A">
            <w:pPr>
              <w:pStyle w:val="BodyText"/>
            </w:pPr>
            <w:r w:rsidRPr="002C670A">
              <w:t>This unit supersedes and is equivalent to DEFEO514D Maintain pyrotechnics and countermeasures.</w:t>
            </w:r>
          </w:p>
          <w:p w:rsidR="00000000" w:rsidRPr="002C670A" w:rsidP="002C670A">
            <w:pPr>
              <w:pStyle w:val="ListBullet"/>
            </w:pPr>
            <w:r w:rsidRPr="002C670A">
              <w:t>Unit code updated</w:t>
            </w:r>
          </w:p>
          <w:p w:rsidR="00000000" w:rsidRPr="002C670A" w:rsidP="002C670A">
            <w:pPr>
              <w:pStyle w:val="ListBullet"/>
            </w:pPr>
            <w:r w:rsidRPr="002C670A">
              <w:t>Content and formatting updated to comply with the new standards</w:t>
            </w:r>
          </w:p>
          <w:p w:rsidR="00000000" w:rsidRPr="002C670A" w:rsidP="002C670A">
            <w:pPr>
              <w:pStyle w:val="ListBullet"/>
            </w:pPr>
            <w:r w:rsidRPr="002C670A">
              <w:t>All</w:t>
            </w:r>
            <w:r w:rsidRPr="002C670A">
              <w:t xml:space="preserve"> PC transitioned from passive to active voice</w:t>
            </w:r>
          </w:p>
          <w:p w:rsidR="00000000" w:rsidRPr="002C670A" w:rsidP="002C670A">
            <w:pPr>
              <w:pStyle w:val="ListBullet"/>
            </w:pPr>
            <w:r w:rsidRPr="002C670A">
              <w:t>PC 1.2 removed</w:t>
            </w:r>
          </w:p>
          <w:p w:rsidR="00000000" w:rsidRPr="002C670A" w:rsidP="002C670A">
            <w:pPr>
              <w:pStyle w:val="ListBullet"/>
            </w:pPr>
            <w:r w:rsidRPr="002C670A">
              <w:t>PC 3.1 reworded</w:t>
            </w:r>
          </w:p>
        </w:tc>
      </w:tr>
    </w:tbl>
    <w:p w:rsidR="00863DDE" w:rsidP="002C670A">
      <w:pPr>
        <w:pStyle w:val="NoPaddingFontSize1"/>
      </w:pPr>
    </w:p>
    <w:p w:rsidR="00863DDE" w:rsidP="002C670A">
      <w:pPr>
        <w:pStyle w:val="NoPaddingFontSize1"/>
      </w:pPr>
    </w:p>
    <w:p w:rsidR="00000000" w:rsidRPr="002C670A" w:rsidP="002C670A">
      <w:pPr>
        <w:pStyle w:val="Heading1"/>
      </w:pPr>
      <w:bookmarkStart w:id="2" w:name="O_1282685"/>
      <w:bookmarkEnd w:id="2"/>
      <w:r w:rsidRPr="002C670A">
        <w:t>Application</w:t>
      </w:r>
    </w:p>
    <w:tbl>
      <w:tblPr>
        <w:tblW w:w="9497" w:type="dxa"/>
        <w:tblLayout w:type="fixed"/>
        <w:tblCellMar>
          <w:left w:w="62" w:type="dxa"/>
          <w:right w:w="62" w:type="dxa"/>
        </w:tblCellMar>
        <w:tblLook w:val="0000"/>
      </w:tblPr>
      <w:tblGrid>
        <w:gridCol w:w="9497"/>
      </w:tblGrid>
      <w:tr w:rsidTr="002C67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670A" w:rsidP="002C670A">
            <w:pPr>
              <w:pStyle w:val="BodyText"/>
            </w:pPr>
            <w:r w:rsidRPr="002C670A">
              <w:t xml:space="preserve">This unit describes the skills required to maintain pyrotechnics and countermeasures to requirements as specified by Defence or the original equipment manufacturer. The unit includes the identification and selection of tools and equipment, the application </w:t>
            </w:r>
            <w:r w:rsidRPr="002C670A">
              <w:t>of organisational safety requirements and appropriate legislative and regulatory requirements.</w:t>
            </w:r>
          </w:p>
          <w:p w:rsidR="00000000" w:rsidRPr="002C670A" w:rsidP="002C670A">
            <w:pPr>
              <w:pStyle w:val="BodyText"/>
            </w:pPr>
            <w:r w:rsidRPr="002C670A">
              <w:t>This unit applies to those required to maintain pyrotechnics and countermeasures to requirements as specified by Defence or the original equipment manufacturer.</w:t>
            </w:r>
          </w:p>
          <w:p w:rsidR="00000000" w:rsidRPr="002C670A" w:rsidP="002C670A">
            <w:pPr>
              <w:pStyle w:val="BodyText"/>
            </w:pPr>
            <w:r w:rsidRPr="002C670A">
              <w:t>The skills and knowledge described in this unit must be applied within the legislative, regulatory and policy environment in which they are carried out. Organisational policies and procedures must be consulted and adhered to.</w:t>
            </w:r>
          </w:p>
          <w:p w:rsidR="00000000" w:rsidRPr="002C670A" w:rsidP="002C670A">
            <w:pPr>
              <w:pStyle w:val="BodyText"/>
            </w:pPr>
            <w:r w:rsidRPr="002C670A">
              <w:t>Those undertaking this unit wo</w:t>
            </w:r>
            <w:r w:rsidRPr="002C670A">
              <w:t>uld work independently and as part of a team, under direct and/or indirect supervision, use discretion and judgement, and take responsibility for the quality of their output. They would perform specific tasks in a range of contexts.</w:t>
            </w:r>
          </w:p>
          <w:p w:rsidR="00000000" w:rsidRPr="002C670A" w:rsidP="002C670A">
            <w:pPr>
              <w:pStyle w:val="BodyText"/>
            </w:pPr>
            <w:r w:rsidRPr="002C670A">
              <w:t>No licensing, legislati</w:t>
            </w:r>
            <w:r w:rsidRPr="002C670A">
              <w:t>ve or certification requirements apply to unit at the time of publication.</w:t>
            </w:r>
          </w:p>
        </w:tc>
      </w:tr>
    </w:tbl>
    <w:p w:rsidR="00863DDE" w:rsidP="002C670A">
      <w:pPr>
        <w:pStyle w:val="NoPaddingFontSize1"/>
      </w:pPr>
    </w:p>
    <w:p w:rsidR="00863DDE" w:rsidP="002C670A">
      <w:pPr>
        <w:pStyle w:val="NoPaddingFontSize1"/>
      </w:pPr>
    </w:p>
    <w:p w:rsidR="00000000" w:rsidRPr="002C670A" w:rsidP="002C670A">
      <w:pPr>
        <w:pStyle w:val="Heading1"/>
      </w:pPr>
      <w:bookmarkStart w:id="3" w:name="O_1282684"/>
      <w:bookmarkEnd w:id="3"/>
      <w:r w:rsidRPr="002C670A">
        <w:t>Pre-requisite Unit</w:t>
      </w:r>
    </w:p>
    <w:tbl>
      <w:tblPr>
        <w:tblW w:w="9497" w:type="dxa"/>
        <w:tblLayout w:type="fixed"/>
        <w:tblCellMar>
          <w:left w:w="62" w:type="dxa"/>
          <w:right w:w="62" w:type="dxa"/>
        </w:tblCellMar>
        <w:tblLook w:val="0000"/>
      </w:tblPr>
      <w:tblGrid>
        <w:gridCol w:w="9497"/>
      </w:tblGrid>
      <w:tr w:rsidTr="002C67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670A" w:rsidP="002C670A">
            <w:pPr>
              <w:pStyle w:val="BodyText"/>
            </w:pPr>
            <w:r w:rsidRPr="002C670A">
              <w:t>Not applicable.</w:t>
            </w:r>
          </w:p>
        </w:tc>
      </w:tr>
    </w:tbl>
    <w:p w:rsidR="00863DDE" w:rsidP="002C670A">
      <w:pPr>
        <w:pStyle w:val="NoPaddingFontSize1"/>
      </w:pPr>
    </w:p>
    <w:p w:rsidR="00863DDE" w:rsidP="002C670A">
      <w:pPr>
        <w:pStyle w:val="NoPaddingFontSize1"/>
      </w:pPr>
    </w:p>
    <w:p w:rsidR="00000000" w:rsidRPr="002C670A" w:rsidP="002C670A">
      <w:pPr>
        <w:pStyle w:val="Heading1"/>
      </w:pPr>
      <w:bookmarkStart w:id="4" w:name="O_1282683"/>
      <w:bookmarkEnd w:id="4"/>
      <w:r w:rsidRPr="002C670A">
        <w:t>Competency Field</w:t>
      </w:r>
    </w:p>
    <w:tbl>
      <w:tblPr>
        <w:tblW w:w="9497" w:type="dxa"/>
        <w:tblLayout w:type="fixed"/>
        <w:tblCellMar>
          <w:left w:w="62" w:type="dxa"/>
          <w:right w:w="62" w:type="dxa"/>
        </w:tblCellMar>
        <w:tblLook w:val="0000"/>
      </w:tblPr>
      <w:tblGrid>
        <w:gridCol w:w="9497"/>
      </w:tblGrid>
      <w:tr w:rsidTr="002C67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670A" w:rsidP="002C670A">
            <w:pPr>
              <w:pStyle w:val="BodyText"/>
            </w:pPr>
            <w:r w:rsidRPr="002C670A">
              <w:t>Explosive Ordnance</w:t>
            </w:r>
          </w:p>
        </w:tc>
      </w:tr>
    </w:tbl>
    <w:p w:rsidR="00863DDE" w:rsidP="002C670A">
      <w:pPr>
        <w:pStyle w:val="NoPaddingFontSize1"/>
      </w:pPr>
    </w:p>
    <w:p w:rsidR="00863DDE" w:rsidP="002C670A">
      <w:pPr>
        <w:pStyle w:val="NoPaddingFontSize1"/>
      </w:pPr>
    </w:p>
    <w:p w:rsidR="00000000" w:rsidRPr="002C670A" w:rsidP="002C670A">
      <w:pPr>
        <w:pStyle w:val="Heading1"/>
      </w:pPr>
      <w:bookmarkStart w:id="5" w:name="O_1282682"/>
      <w:bookmarkEnd w:id="5"/>
      <w:r w:rsidRPr="002C670A">
        <w:t>Unit Sector</w:t>
      </w:r>
    </w:p>
    <w:tbl>
      <w:tblPr>
        <w:tblW w:w="9497" w:type="dxa"/>
        <w:tblLayout w:type="fixed"/>
        <w:tblCellMar>
          <w:left w:w="62" w:type="dxa"/>
          <w:right w:w="62" w:type="dxa"/>
        </w:tblCellMar>
        <w:tblLook w:val="0000"/>
      </w:tblPr>
      <w:tblGrid>
        <w:gridCol w:w="9497"/>
      </w:tblGrid>
      <w:tr w:rsidTr="002C67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670A" w:rsidP="002C670A">
            <w:pPr>
              <w:pStyle w:val="BodyText"/>
            </w:pPr>
            <w:r w:rsidRPr="002C670A">
              <w:t>Not applicable.</w:t>
            </w:r>
          </w:p>
        </w:tc>
      </w:tr>
    </w:tbl>
    <w:p w:rsidR="00863DDE" w:rsidP="002C670A">
      <w:pPr>
        <w:pStyle w:val="NoPaddingFontSize1"/>
      </w:pPr>
    </w:p>
    <w:p w:rsidR="00863DDE" w:rsidP="002C670A">
      <w:pPr>
        <w:pStyle w:val="NoPaddingFontSize1"/>
      </w:pPr>
    </w:p>
    <w:p w:rsidR="00000000" w:rsidRPr="002C670A" w:rsidP="002C670A">
      <w:pPr>
        <w:pStyle w:val="Heading1"/>
      </w:pPr>
      <w:bookmarkStart w:id="6" w:name="O_1282681"/>
      <w:bookmarkEnd w:id="6"/>
      <w:r w:rsidRPr="002C670A">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2C670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2C670A" w:rsidP="002C670A">
            <w:pPr>
              <w:pStyle w:val="BodyText"/>
            </w:pPr>
            <w:r w:rsidRPr="002C670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C670A">
            <w:pPr>
              <w:pStyle w:val="BodyText"/>
              <w:rPr>
                <w:lang w:val="en-NZ"/>
              </w:rPr>
            </w:pPr>
            <w:r w:rsidRPr="002C670A">
              <w:rPr>
                <w:rStyle w:val="SpecialBold"/>
              </w:rPr>
              <w:t>PERFORMANCE CRITERIA</w:t>
            </w:r>
          </w:p>
        </w:tc>
      </w:tr>
      <w:tr w:rsidTr="002C670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2C670A">
            <w:pPr>
              <w:pStyle w:val="BodyText"/>
              <w:rPr>
                <w:lang w:val="en-NZ"/>
              </w:rPr>
            </w:pPr>
            <w:r w:rsidRPr="002C670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C670A">
            <w:pPr>
              <w:pStyle w:val="BodyText"/>
              <w:rPr>
                <w:lang w:val="en-NZ"/>
              </w:rPr>
            </w:pPr>
            <w:r w:rsidRPr="002C670A">
              <w:t>Performance criteria describe the performance needed to demonstrate achievement of the element.</w:t>
            </w:r>
          </w:p>
        </w:tc>
      </w:tr>
      <w:tr w:rsidTr="002C670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C670A" w:rsidP="002C670A">
            <w:pPr>
              <w:pStyle w:val="BodyText"/>
            </w:pPr>
            <w:r w:rsidRPr="002C670A">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2C670A" w:rsidP="002C670A">
            <w:pPr>
              <w:pStyle w:val="BodyText"/>
            </w:pPr>
            <w:r w:rsidRPr="002C670A">
              <w:rPr>
                <w:rStyle w:val="SpecialBold"/>
              </w:rPr>
              <w:t>Prepare for maintenance</w:t>
            </w:r>
          </w:p>
        </w:tc>
        <w:tc>
          <w:tcPr>
            <w:tcW w:w="697" w:type="dxa"/>
            <w:tcBorders>
              <w:top w:val="nil"/>
              <w:left w:val="nil"/>
              <w:bottom w:val="nil"/>
              <w:right w:val="nil"/>
            </w:tcBorders>
            <w:tcMar>
              <w:top w:w="0" w:type="dxa"/>
              <w:left w:w="62" w:type="dxa"/>
              <w:bottom w:w="0" w:type="dxa"/>
              <w:right w:w="62" w:type="dxa"/>
            </w:tcMar>
          </w:tcPr>
          <w:p w:rsidR="00000000" w:rsidP="002C670A">
            <w:pPr>
              <w:pStyle w:val="BodyText"/>
              <w:rPr>
                <w:lang w:val="en-NZ"/>
              </w:rPr>
            </w:pPr>
            <w:r w:rsidRPr="002C670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C670A">
            <w:pPr>
              <w:pStyle w:val="BodyText"/>
              <w:rPr>
                <w:lang w:val="en-NZ"/>
              </w:rPr>
            </w:pPr>
            <w:r w:rsidRPr="002C670A">
              <w:t>Identify, analyse and confirm maintenance requirements of pyrotechnics and countermeasures</w:t>
            </w:r>
          </w:p>
        </w:tc>
      </w:tr>
      <w:tr w:rsidTr="002C670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C670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C670A">
            <w:pPr>
              <w:pStyle w:val="BodyText"/>
              <w:rPr>
                <w:lang w:val="en-NZ"/>
              </w:rPr>
            </w:pPr>
            <w:r w:rsidRPr="002C670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C670A">
            <w:pPr>
              <w:pStyle w:val="BodyText"/>
              <w:rPr>
                <w:lang w:val="en-NZ"/>
              </w:rPr>
            </w:pPr>
            <w:r w:rsidRPr="002C670A">
              <w:t>Identify, acquire and confirm pyrotechnics and countermeasures to be maintained</w:t>
            </w:r>
          </w:p>
        </w:tc>
      </w:tr>
      <w:tr w:rsidTr="002C670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C670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C670A">
            <w:pPr>
              <w:pStyle w:val="BodyText"/>
              <w:rPr>
                <w:lang w:val="en-NZ"/>
              </w:rPr>
            </w:pPr>
            <w:r w:rsidRPr="002C670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C670A">
            <w:pPr>
              <w:pStyle w:val="BodyText"/>
              <w:rPr>
                <w:lang w:val="en-NZ"/>
              </w:rPr>
            </w:pPr>
            <w:r w:rsidRPr="002C670A">
              <w:t>Identify, acquire and prepare technical references, tools, equipment, consumables and packaging components</w:t>
            </w:r>
          </w:p>
        </w:tc>
      </w:tr>
      <w:tr w:rsidTr="002C670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C670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C670A">
            <w:pPr>
              <w:pStyle w:val="BodyText"/>
              <w:rPr>
                <w:lang w:val="en-NZ"/>
              </w:rPr>
            </w:pPr>
            <w:r w:rsidRPr="002C670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2C670A">
            <w:pPr>
              <w:pStyle w:val="BodyText"/>
              <w:rPr>
                <w:lang w:val="en-NZ"/>
              </w:rPr>
            </w:pPr>
            <w:r w:rsidRPr="002C670A">
              <w:t>Identify, calculate, assess and apply net explosive quantities and compatibility</w:t>
            </w:r>
          </w:p>
        </w:tc>
      </w:tr>
      <w:tr w:rsidTr="002C670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C670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C670A">
            <w:pPr>
              <w:pStyle w:val="BodyText"/>
              <w:rPr>
                <w:lang w:val="en-NZ"/>
              </w:rPr>
            </w:pPr>
            <w:r w:rsidRPr="002C670A">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2C670A">
            <w:pPr>
              <w:pStyle w:val="BodyText"/>
              <w:rPr>
                <w:lang w:val="en-NZ"/>
              </w:rPr>
            </w:pPr>
            <w:r w:rsidRPr="002C670A">
              <w:t>Monitor and maintain environmental conditions</w:t>
            </w:r>
          </w:p>
        </w:tc>
      </w:tr>
      <w:tr w:rsidTr="002C670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C670A" w:rsidP="002C670A">
            <w:pPr>
              <w:pStyle w:val="BodyText"/>
            </w:pPr>
            <w:r w:rsidRPr="002C670A">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2C670A" w:rsidP="002C670A">
            <w:pPr>
              <w:pStyle w:val="BodyText"/>
            </w:pPr>
            <w:r w:rsidRPr="002C670A">
              <w:rPr>
                <w:rStyle w:val="SpecialBold"/>
              </w:rPr>
              <w:t>Maint</w:t>
            </w:r>
            <w:r w:rsidRPr="002C670A">
              <w:rPr>
                <w:rStyle w:val="SpecialBold"/>
              </w:rPr>
              <w:t>ain pyrotechnics and countermeasures</w:t>
            </w:r>
          </w:p>
        </w:tc>
        <w:tc>
          <w:tcPr>
            <w:tcW w:w="697" w:type="dxa"/>
            <w:tcBorders>
              <w:top w:val="nil"/>
              <w:left w:val="nil"/>
              <w:bottom w:val="nil"/>
              <w:right w:val="nil"/>
            </w:tcBorders>
            <w:tcMar>
              <w:top w:w="0" w:type="dxa"/>
              <w:left w:w="62" w:type="dxa"/>
              <w:bottom w:w="0" w:type="dxa"/>
              <w:right w:w="62" w:type="dxa"/>
            </w:tcMar>
          </w:tcPr>
          <w:p w:rsidR="00000000" w:rsidP="002C670A">
            <w:pPr>
              <w:pStyle w:val="BodyText"/>
              <w:rPr>
                <w:lang w:val="en-NZ"/>
              </w:rPr>
            </w:pPr>
            <w:r w:rsidRPr="002C670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C670A">
            <w:pPr>
              <w:pStyle w:val="BodyText"/>
              <w:rPr>
                <w:lang w:val="en-NZ"/>
              </w:rPr>
            </w:pPr>
            <w:r w:rsidRPr="002C670A">
              <w:t>Inspect pyrotechnics and countermeasures</w:t>
            </w:r>
          </w:p>
        </w:tc>
      </w:tr>
      <w:tr w:rsidTr="002C670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C670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C670A">
            <w:pPr>
              <w:pStyle w:val="BodyText"/>
              <w:rPr>
                <w:lang w:val="en-NZ"/>
              </w:rPr>
            </w:pPr>
            <w:r w:rsidRPr="002C670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C670A">
            <w:pPr>
              <w:pStyle w:val="BodyText"/>
              <w:rPr>
                <w:lang w:val="en-NZ"/>
              </w:rPr>
            </w:pPr>
            <w:r w:rsidRPr="002C670A">
              <w:t>Conduct authorised maintenance</w:t>
            </w:r>
          </w:p>
        </w:tc>
      </w:tr>
      <w:tr w:rsidTr="002C670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C670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C670A">
            <w:pPr>
              <w:pStyle w:val="BodyText"/>
              <w:rPr>
                <w:lang w:val="en-NZ"/>
              </w:rPr>
            </w:pPr>
            <w:r w:rsidRPr="002C670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C670A">
            <w:pPr>
              <w:pStyle w:val="BodyText"/>
              <w:rPr>
                <w:lang w:val="en-NZ"/>
              </w:rPr>
            </w:pPr>
            <w:r w:rsidRPr="002C670A">
              <w:t>Interpret emergency procedures and apply contingency plans</w:t>
            </w:r>
          </w:p>
        </w:tc>
      </w:tr>
      <w:tr w:rsidTr="002C670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C670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C670A">
            <w:pPr>
              <w:pStyle w:val="BodyText"/>
              <w:rPr>
                <w:lang w:val="en-NZ"/>
              </w:rPr>
            </w:pPr>
            <w:r w:rsidRPr="002C670A">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2C670A">
            <w:pPr>
              <w:pStyle w:val="BodyText"/>
              <w:rPr>
                <w:lang w:val="en-NZ"/>
              </w:rPr>
            </w:pPr>
            <w:r w:rsidRPr="002C670A">
              <w:t>Conduct and record required tests</w:t>
            </w:r>
          </w:p>
        </w:tc>
      </w:tr>
      <w:tr w:rsidTr="002C670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C670A" w:rsidP="002C670A">
            <w:pPr>
              <w:pStyle w:val="BodyText"/>
            </w:pPr>
            <w:r w:rsidRPr="002C670A">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2C670A" w:rsidP="002C670A">
            <w:pPr>
              <w:pStyle w:val="BodyText"/>
            </w:pPr>
            <w:r w:rsidRPr="002C670A">
              <w:rPr>
                <w:rStyle w:val="SpecialBold"/>
              </w:rPr>
              <w:t>Finalise the maintenance activity</w:t>
            </w:r>
          </w:p>
        </w:tc>
        <w:tc>
          <w:tcPr>
            <w:tcW w:w="697" w:type="dxa"/>
            <w:tcBorders>
              <w:top w:val="nil"/>
              <w:left w:val="nil"/>
              <w:bottom w:val="nil"/>
              <w:right w:val="nil"/>
            </w:tcBorders>
            <w:tcMar>
              <w:top w:w="0" w:type="dxa"/>
              <w:left w:w="62" w:type="dxa"/>
              <w:bottom w:w="0" w:type="dxa"/>
              <w:right w:w="62" w:type="dxa"/>
            </w:tcMar>
          </w:tcPr>
          <w:p w:rsidR="00000000" w:rsidP="002C670A">
            <w:pPr>
              <w:pStyle w:val="BodyText"/>
              <w:rPr>
                <w:lang w:val="en-NZ"/>
              </w:rPr>
            </w:pPr>
            <w:r w:rsidRPr="002C670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C670A">
            <w:pPr>
              <w:pStyle w:val="BodyText"/>
              <w:rPr>
                <w:lang w:val="en-NZ"/>
              </w:rPr>
            </w:pPr>
            <w:r w:rsidRPr="002C670A">
              <w:t>Return pyrotechnics and countermeasures to storage or transport condition</w:t>
            </w:r>
          </w:p>
        </w:tc>
      </w:tr>
      <w:tr w:rsidTr="002C670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C670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C670A">
            <w:pPr>
              <w:pStyle w:val="BodyText"/>
              <w:rPr>
                <w:lang w:val="en-NZ"/>
              </w:rPr>
            </w:pPr>
            <w:r w:rsidRPr="002C670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C670A">
            <w:pPr>
              <w:pStyle w:val="BodyText"/>
              <w:rPr>
                <w:lang w:val="en-NZ"/>
              </w:rPr>
            </w:pPr>
            <w:r w:rsidRPr="002C670A">
              <w:t>Ensure serviceability of equipment/tools</w:t>
            </w:r>
          </w:p>
        </w:tc>
      </w:tr>
      <w:tr w:rsidTr="002C670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C670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C670A">
            <w:pPr>
              <w:pStyle w:val="BodyText"/>
              <w:rPr>
                <w:lang w:val="en-NZ"/>
              </w:rPr>
            </w:pPr>
            <w:r w:rsidRPr="002C670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2C670A">
            <w:pPr>
              <w:pStyle w:val="BodyText"/>
              <w:rPr>
                <w:lang w:val="en-NZ"/>
              </w:rPr>
            </w:pPr>
            <w:r w:rsidRPr="002C670A">
              <w:t>Conduct housekeeping procedures</w:t>
            </w:r>
          </w:p>
        </w:tc>
      </w:tr>
      <w:tr w:rsidTr="002C670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C670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C670A">
            <w:pPr>
              <w:pStyle w:val="BodyText"/>
              <w:rPr>
                <w:lang w:val="en-NZ"/>
              </w:rPr>
            </w:pPr>
            <w:r w:rsidRPr="002C670A">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2C670A" w:rsidP="002C670A">
            <w:pPr>
              <w:pStyle w:val="BodyText"/>
            </w:pPr>
            <w:r w:rsidRPr="002C670A">
              <w:t>Maintain documentation and records</w:t>
            </w:r>
          </w:p>
        </w:tc>
      </w:tr>
    </w:tbl>
    <w:p w:rsidR="00863DDE" w:rsidP="002C670A">
      <w:pPr>
        <w:pStyle w:val="NoPaddingFontSize1"/>
      </w:pPr>
    </w:p>
    <w:p w:rsidR="00863DDE" w:rsidP="002C670A">
      <w:pPr>
        <w:pStyle w:val="NoPaddingFontSize1"/>
      </w:pPr>
    </w:p>
    <w:p w:rsidR="00000000" w:rsidRPr="002C670A" w:rsidP="002C670A">
      <w:pPr>
        <w:pStyle w:val="Heading1"/>
      </w:pPr>
      <w:bookmarkStart w:id="7" w:name="O_1282680"/>
      <w:bookmarkEnd w:id="7"/>
      <w:r w:rsidRPr="002C670A">
        <w:t>Foundation Skills</w:t>
      </w:r>
    </w:p>
    <w:tbl>
      <w:tblPr>
        <w:tblW w:w="9497" w:type="dxa"/>
        <w:tblLayout w:type="fixed"/>
        <w:tblCellMar>
          <w:left w:w="62" w:type="dxa"/>
          <w:right w:w="62" w:type="dxa"/>
        </w:tblCellMar>
        <w:tblLook w:val="0000"/>
      </w:tblPr>
      <w:tblGrid>
        <w:gridCol w:w="9497"/>
      </w:tblGrid>
      <w:tr w:rsidTr="002C67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670A" w:rsidP="002C670A">
            <w:pPr>
              <w:pStyle w:val="BodyText"/>
            </w:pPr>
            <w:r w:rsidRPr="002C670A">
              <w:t>Foundation skills essential to performance are explicit in the performance criteria of this unit of competency.</w:t>
            </w:r>
          </w:p>
        </w:tc>
      </w:tr>
    </w:tbl>
    <w:p w:rsidR="00863DDE" w:rsidP="002C670A">
      <w:pPr>
        <w:pStyle w:val="NoPaddingFontSize1"/>
      </w:pPr>
    </w:p>
    <w:p w:rsidR="00863DDE" w:rsidP="002C670A">
      <w:pPr>
        <w:pStyle w:val="NoPaddingFontSize1"/>
      </w:pPr>
    </w:p>
    <w:p w:rsidR="00000000" w:rsidRPr="002C670A" w:rsidP="002C670A">
      <w:pPr>
        <w:pStyle w:val="Heading1"/>
      </w:pPr>
      <w:bookmarkStart w:id="8" w:name="O_1282679"/>
      <w:bookmarkEnd w:id="8"/>
      <w:r w:rsidRPr="002C670A">
        <w:t>Range of Conditions</w:t>
      </w:r>
    </w:p>
    <w:tbl>
      <w:tblPr>
        <w:tblW w:w="9497" w:type="dxa"/>
        <w:tblLayout w:type="fixed"/>
        <w:tblCellMar>
          <w:left w:w="62" w:type="dxa"/>
          <w:right w:w="62" w:type="dxa"/>
        </w:tblCellMar>
        <w:tblLook w:val="0000"/>
      </w:tblPr>
      <w:tblGrid>
        <w:gridCol w:w="9497"/>
      </w:tblGrid>
      <w:tr w:rsidTr="002C67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670A" w:rsidP="002C670A">
            <w:pPr>
              <w:pStyle w:val="BodyText"/>
            </w:pPr>
            <w:r w:rsidRPr="002C670A">
              <w:t>Range is restricted to essential operating conditions and any other variables essential to the work environment.</w:t>
            </w:r>
          </w:p>
          <w:p w:rsidR="00000000" w:rsidRPr="002C670A" w:rsidP="002C670A">
            <w:pPr>
              <w:pStyle w:val="BodyText"/>
            </w:pPr>
            <w:r w:rsidRPr="002C670A">
              <w:t>Non-essential conditions may be found in the Companion Volume Implementation Guide.</w:t>
            </w:r>
          </w:p>
        </w:tc>
      </w:tr>
    </w:tbl>
    <w:p w:rsidR="00863DDE" w:rsidP="002C670A">
      <w:pPr>
        <w:pStyle w:val="NoPaddingFontSize1"/>
      </w:pPr>
    </w:p>
    <w:p w:rsidR="00863DDE" w:rsidP="002C670A">
      <w:pPr>
        <w:pStyle w:val="NoPaddingFontSize1"/>
      </w:pPr>
    </w:p>
    <w:p w:rsidR="00000000" w:rsidRPr="002C670A" w:rsidP="002C670A">
      <w:pPr>
        <w:pStyle w:val="Heading1"/>
      </w:pPr>
      <w:bookmarkStart w:id="9" w:name="O_1282678"/>
      <w:bookmarkEnd w:id="9"/>
      <w:r w:rsidRPr="002C670A">
        <w:t>Unit Mapping Information</w:t>
      </w:r>
    </w:p>
    <w:tbl>
      <w:tblPr>
        <w:tblW w:w="9497" w:type="dxa"/>
        <w:tblLayout w:type="fixed"/>
        <w:tblCellMar>
          <w:left w:w="62" w:type="dxa"/>
          <w:right w:w="62" w:type="dxa"/>
        </w:tblCellMar>
        <w:tblLook w:val="0000"/>
      </w:tblPr>
      <w:tblGrid>
        <w:gridCol w:w="9497"/>
      </w:tblGrid>
      <w:tr w:rsidTr="002C67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670A" w:rsidP="002C670A">
            <w:pPr>
              <w:pStyle w:val="BodyText"/>
            </w:pPr>
            <w:r w:rsidRPr="002C670A">
              <w:t>This unit su</w:t>
            </w:r>
            <w:r w:rsidRPr="002C670A">
              <w:t>persedes and is equivalent to DEFEO514D Maintain pyrotechnics and countermeasures.</w:t>
            </w:r>
          </w:p>
        </w:tc>
      </w:tr>
    </w:tbl>
    <w:p w:rsidR="00863DDE" w:rsidP="002C670A">
      <w:pPr>
        <w:pStyle w:val="NoPaddingFontSize1"/>
      </w:pPr>
    </w:p>
    <w:p w:rsidR="00863DDE" w:rsidP="002C670A">
      <w:pPr>
        <w:pStyle w:val="NoPaddingFontSize1"/>
      </w:pPr>
    </w:p>
    <w:p w:rsidR="00000000" w:rsidRPr="002C670A" w:rsidP="002C670A">
      <w:pPr>
        <w:pStyle w:val="Heading1"/>
      </w:pPr>
      <w:bookmarkStart w:id="10" w:name="O_1282687"/>
      <w:bookmarkEnd w:id="10"/>
      <w:r w:rsidRPr="002C670A">
        <w:t>Links</w:t>
      </w:r>
    </w:p>
    <w:p w:rsidR="00000000" w:rsidRPr="002C670A" w:rsidP="00863DDE">
      <w:pPr>
        <w:pStyle w:val="BodyText"/>
      </w:pPr>
      <w:r w:rsidRPr="002C670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375202">
        <w:rPr>
          <w:rStyle w:val="Hyperlink"/>
        </w:rPr>
        <w:t>https://vetnet.gov.au/Pages/TrainingDocs.aspx?q=6bdbab1e-11ed-4bc9-9cba-9e1a55d4e4a9</w:t>
      </w:r>
      <w:r>
        <w:fldChar w:fldCharType="end"/>
      </w:r>
    </w:p>
    <w:p w:rsidR="00000000" w:rsidRPr="002C670A" w:rsidP="002C670A"/>
    <w:sectPr w:rsidSect="002C670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7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70A" w:rsidRPr="00863DDE" w:rsidP="00863D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7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DDE" w:rsidP="002C67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63DDE" w:rsidP="002C670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863DDE" w:rsidP="002C67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7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D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670A" w:rsidRPr="00863DDE" w:rsidP="00863D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7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DDE" w:rsidRPr="002D2AF8" w:rsidP="002C670A">
    <w:pPr>
      <w:pStyle w:val="Header"/>
      <w:framePr w:wrap="around"/>
    </w:pPr>
    <w:r>
      <w:fldChar w:fldCharType="begin"/>
    </w:r>
    <w:r>
      <w:instrText xml:space="preserve"> TITLE   \* MERGEFORMAT </w:instrText>
    </w:r>
    <w:r>
      <w:fldChar w:fldCharType="separate"/>
    </w:r>
    <w:r>
      <w:t>DEFEXO044 Maintain pyrotechnics and countermeasures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863DDE" w:rsidP="002C67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C6240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9D0B8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67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670A"/>
    <w:pPr>
      <w:spacing w:before="360" w:after="60"/>
      <w:outlineLvl w:val="0"/>
    </w:pPr>
    <w:rPr>
      <w:sz w:val="32"/>
    </w:rPr>
  </w:style>
  <w:style w:type="paragraph" w:styleId="Heading2">
    <w:name w:val="heading 2"/>
    <w:basedOn w:val="HeadingBase"/>
    <w:next w:val="BodyText"/>
    <w:link w:val="Heading2Char"/>
    <w:qFormat/>
    <w:rsid w:val="002C670A"/>
    <w:pPr>
      <w:keepLines/>
      <w:spacing w:before="240" w:after="120"/>
      <w:outlineLvl w:val="1"/>
    </w:pPr>
    <w:rPr>
      <w:sz w:val="28"/>
      <w:szCs w:val="40"/>
    </w:rPr>
  </w:style>
  <w:style w:type="paragraph" w:styleId="Heading3">
    <w:name w:val="heading 3"/>
    <w:basedOn w:val="HeadingBase"/>
    <w:next w:val="BodyText"/>
    <w:link w:val="Heading3Char"/>
    <w:qFormat/>
    <w:rsid w:val="002C670A"/>
    <w:pPr>
      <w:spacing w:before="180" w:after="120"/>
      <w:outlineLvl w:val="2"/>
    </w:pPr>
    <w:rPr>
      <w:spacing w:val="-10"/>
      <w:kern w:val="32"/>
    </w:rPr>
  </w:style>
  <w:style w:type="paragraph" w:styleId="Heading4">
    <w:name w:val="heading 4"/>
    <w:basedOn w:val="HeadingBase"/>
    <w:next w:val="BodyText"/>
    <w:link w:val="Heading4Char"/>
    <w:qFormat/>
    <w:rsid w:val="002C670A"/>
    <w:pPr>
      <w:spacing w:before="160" w:after="120"/>
      <w:outlineLvl w:val="3"/>
    </w:pPr>
    <w:rPr>
      <w:sz w:val="22"/>
    </w:rPr>
  </w:style>
  <w:style w:type="paragraph" w:styleId="Heading5">
    <w:name w:val="heading 5"/>
    <w:basedOn w:val="HeadingBase"/>
    <w:next w:val="Normal"/>
    <w:link w:val="Heading5Char"/>
    <w:qFormat/>
    <w:rsid w:val="002C670A"/>
    <w:pPr>
      <w:spacing w:before="80"/>
      <w:outlineLvl w:val="4"/>
    </w:pPr>
    <w:rPr>
      <w:color w:val="918585"/>
      <w:sz w:val="20"/>
    </w:rPr>
  </w:style>
  <w:style w:type="paragraph" w:styleId="Heading6">
    <w:name w:val="heading 6"/>
    <w:basedOn w:val="HeadingBase"/>
    <w:next w:val="Normal"/>
    <w:link w:val="Heading6Char"/>
    <w:qFormat/>
    <w:rsid w:val="002C670A"/>
    <w:pPr>
      <w:spacing w:before="60"/>
      <w:outlineLvl w:val="5"/>
    </w:pPr>
    <w:rPr>
      <w:color w:val="918585"/>
      <w:sz w:val="20"/>
    </w:rPr>
  </w:style>
  <w:style w:type="paragraph" w:styleId="Heading7">
    <w:name w:val="heading 7"/>
    <w:basedOn w:val="Normal"/>
    <w:next w:val="Normal"/>
    <w:link w:val="Heading7Char"/>
    <w:qFormat/>
    <w:rsid w:val="002C670A"/>
    <w:pPr>
      <w:ind w:left="720"/>
      <w:outlineLvl w:val="6"/>
    </w:pPr>
    <w:rPr>
      <w:i/>
    </w:rPr>
  </w:style>
  <w:style w:type="paragraph" w:styleId="Heading8">
    <w:name w:val="heading 8"/>
    <w:basedOn w:val="Normal"/>
    <w:next w:val="Normal"/>
    <w:link w:val="Heading8Char"/>
    <w:qFormat/>
    <w:rsid w:val="002C670A"/>
    <w:pPr>
      <w:ind w:left="720"/>
      <w:outlineLvl w:val="7"/>
    </w:pPr>
    <w:rPr>
      <w:i/>
    </w:rPr>
  </w:style>
  <w:style w:type="paragraph" w:styleId="Heading9">
    <w:name w:val="heading 9"/>
    <w:basedOn w:val="Normal"/>
    <w:next w:val="Normal"/>
    <w:link w:val="Heading9Char"/>
    <w:qFormat/>
    <w:rsid w:val="002C670A"/>
    <w:pPr>
      <w:ind w:left="720"/>
      <w:outlineLvl w:val="8"/>
    </w:pPr>
    <w:rPr>
      <w:i/>
    </w:rPr>
  </w:style>
  <w:style w:type="character" w:default="1" w:styleId="DefaultParagraphFont">
    <w:name w:val="Default Paragraph Font"/>
    <w:uiPriority w:val="1"/>
    <w:unhideWhenUsed/>
    <w:rsid w:val="002C67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670A"/>
  </w:style>
  <w:style w:type="character" w:customStyle="1" w:styleId="Heading1Char">
    <w:name w:val="Heading 1 Char"/>
    <w:basedOn w:val="DefaultParagraphFont"/>
    <w:link w:val="Heading1"/>
    <w:rsid w:val="002C670A"/>
    <w:rPr>
      <w:rFonts w:ascii="Times New Roman" w:eastAsia="Times New Roman" w:hAnsi="Times New Roman" w:cs="Times New Roman"/>
      <w:b/>
      <w:sz w:val="32"/>
      <w:szCs w:val="20"/>
      <w:lang w:eastAsia="en-US"/>
    </w:rPr>
  </w:style>
  <w:style w:type="paragraph" w:styleId="BodyText">
    <w:name w:val="Body Text"/>
    <w:basedOn w:val="Normal"/>
    <w:link w:val="BodyTextChar"/>
    <w:rsid w:val="002C67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670A"/>
    <w:rPr>
      <w:rFonts w:ascii="Times New Roman" w:eastAsia="Times New Roman" w:hAnsi="Times New Roman" w:cs="Times New Roman"/>
      <w:sz w:val="24"/>
      <w:lang w:eastAsia="en-US"/>
    </w:rPr>
  </w:style>
  <w:style w:type="paragraph" w:styleId="ListBullet">
    <w:name w:val="List Bullet"/>
    <w:basedOn w:val="List"/>
    <w:rsid w:val="002C670A"/>
    <w:pPr>
      <w:numPr>
        <w:numId w:val="11"/>
      </w:numPr>
      <w:tabs>
        <w:tab w:val="clear" w:pos="340"/>
      </w:tabs>
      <w:spacing w:before="40" w:after="40"/>
    </w:pPr>
  </w:style>
  <w:style w:type="character" w:customStyle="1" w:styleId="SpecialBold">
    <w:name w:val="Special Bold"/>
    <w:basedOn w:val="DefaultParagraphFont"/>
    <w:rsid w:val="002C670A"/>
    <w:rPr>
      <w:b/>
      <w:spacing w:val="0"/>
    </w:rPr>
  </w:style>
  <w:style w:type="paragraph" w:customStyle="1" w:styleId="SuperHeading">
    <w:name w:val="SuperHeading"/>
    <w:basedOn w:val="Normal"/>
    <w:rsid w:val="002C670A"/>
    <w:pPr>
      <w:spacing w:before="240" w:after="120"/>
      <w:outlineLvl w:val="0"/>
    </w:pPr>
    <w:rPr>
      <w:rFonts w:ascii="Times New Roman" w:hAnsi="Times New Roman"/>
      <w:b/>
      <w:sz w:val="32"/>
    </w:rPr>
  </w:style>
  <w:style w:type="paragraph" w:customStyle="1" w:styleId="AllowPageBreak">
    <w:name w:val="AllowPageBreak"/>
    <w:rsid w:val="002C670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C67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67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67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67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67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67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67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670A"/>
    <w:rPr>
      <w:rFonts w:ascii="Courier New" w:eastAsia="Times New Roman" w:hAnsi="Courier New" w:cs="Times New Roman"/>
      <w:i/>
      <w:szCs w:val="20"/>
      <w:lang w:eastAsia="en-US"/>
    </w:rPr>
  </w:style>
  <w:style w:type="paragraph" w:customStyle="1" w:styleId="HeadingBase">
    <w:name w:val="Heading Base"/>
    <w:rsid w:val="002C67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670A"/>
    <w:pPr>
      <w:tabs>
        <w:tab w:val="right" w:leader="dot" w:pos="9072"/>
      </w:tabs>
      <w:ind w:left="567"/>
    </w:pPr>
    <w:rPr>
      <w:szCs w:val="22"/>
    </w:rPr>
  </w:style>
  <w:style w:type="paragraph" w:customStyle="1" w:styleId="TOCBase">
    <w:name w:val="TOC Base"/>
    <w:rsid w:val="002C67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670A"/>
    <w:pPr>
      <w:tabs>
        <w:tab w:val="right" w:leader="dot" w:pos="9072"/>
      </w:tabs>
      <w:spacing w:before="40" w:after="40"/>
      <w:ind w:left="284"/>
    </w:pPr>
    <w:rPr>
      <w:rFonts w:ascii="Times New Roman" w:hAnsi="Times New Roman"/>
    </w:rPr>
  </w:style>
  <w:style w:type="paragraph" w:styleId="TOC1">
    <w:name w:val="toc 1"/>
    <w:basedOn w:val="TOCBase"/>
    <w:next w:val="Normal"/>
    <w:rsid w:val="002C67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67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670A"/>
    <w:rPr>
      <w:rFonts w:ascii="Times New Roman" w:eastAsia="Times New Roman" w:hAnsi="Times New Roman" w:cs="Times New Roman"/>
      <w:sz w:val="16"/>
      <w:lang w:eastAsia="en-US"/>
    </w:rPr>
  </w:style>
  <w:style w:type="paragraph" w:styleId="Title">
    <w:name w:val="Title"/>
    <w:basedOn w:val="HeadingBase"/>
    <w:link w:val="TitleChar"/>
    <w:qFormat/>
    <w:rsid w:val="002C670A"/>
    <w:pPr>
      <w:spacing w:before="5040"/>
      <w:jc w:val="center"/>
    </w:pPr>
    <w:rPr>
      <w:sz w:val="48"/>
      <w:szCs w:val="72"/>
      <w:lang w:val="en-US"/>
    </w:rPr>
  </w:style>
  <w:style w:type="character" w:customStyle="1" w:styleId="TitleChar">
    <w:name w:val="Title Char"/>
    <w:basedOn w:val="DefaultParagraphFont"/>
    <w:link w:val="Title"/>
    <w:rsid w:val="002C67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670A"/>
    <w:pPr>
      <w:tabs>
        <w:tab w:val="left" w:pos="3600"/>
        <w:tab w:val="left" w:pos="3958"/>
      </w:tabs>
    </w:pPr>
  </w:style>
  <w:style w:type="paragraph" w:styleId="List">
    <w:name w:val="List"/>
    <w:basedOn w:val="BodyText"/>
    <w:next w:val="BodyText"/>
    <w:rsid w:val="002C670A"/>
    <w:pPr>
      <w:tabs>
        <w:tab w:val="left" w:pos="340"/>
      </w:tabs>
      <w:spacing w:before="60" w:after="60"/>
      <w:ind w:left="340" w:hanging="340"/>
    </w:pPr>
  </w:style>
  <w:style w:type="paragraph" w:customStyle="1" w:styleId="Note">
    <w:name w:val="Note"/>
    <w:basedOn w:val="BodyText"/>
    <w:rsid w:val="002C67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670A"/>
    <w:pPr>
      <w:framePr w:wrap="auto" w:hAnchor="text" w:y="6049"/>
    </w:pPr>
    <w:rPr>
      <w:color w:val="000000"/>
      <w:sz w:val="40"/>
    </w:rPr>
  </w:style>
  <w:style w:type="paragraph" w:customStyle="1" w:styleId="TOCTitle">
    <w:name w:val="TOCTitle"/>
    <w:basedOn w:val="Heading1"/>
    <w:rsid w:val="002C670A"/>
    <w:pPr>
      <w:spacing w:after="240"/>
      <w:jc w:val="center"/>
      <w:outlineLvl w:val="9"/>
    </w:pPr>
    <w:rPr>
      <w:caps/>
    </w:rPr>
  </w:style>
  <w:style w:type="paragraph" w:customStyle="1" w:styleId="Version">
    <w:name w:val="Version"/>
    <w:rsid w:val="002C670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C670A"/>
    <w:pPr>
      <w:numPr>
        <w:numId w:val="12"/>
      </w:numPr>
      <w:tabs>
        <w:tab w:val="clear" w:pos="680"/>
      </w:tabs>
    </w:pPr>
  </w:style>
  <w:style w:type="paragraph" w:styleId="Index1">
    <w:name w:val="index 1"/>
    <w:basedOn w:val="Normal"/>
    <w:next w:val="Normal"/>
    <w:semiHidden/>
    <w:rsid w:val="002C670A"/>
    <w:pPr>
      <w:keepNext w:val="0"/>
      <w:tabs>
        <w:tab w:val="right" w:pos="4176"/>
      </w:tabs>
      <w:ind w:left="198" w:hanging="198"/>
    </w:pPr>
    <w:rPr>
      <w:rFonts w:ascii="Garamond" w:hAnsi="Garamond"/>
    </w:rPr>
  </w:style>
  <w:style w:type="paragraph" w:styleId="IndexHeading">
    <w:name w:val="index heading"/>
    <w:basedOn w:val="Normal"/>
    <w:next w:val="Index1"/>
    <w:semiHidden/>
    <w:rsid w:val="002C670A"/>
    <w:pPr>
      <w:spacing w:before="120" w:after="120"/>
    </w:pPr>
    <w:rPr>
      <w:rFonts w:ascii="Arial" w:hAnsi="Arial"/>
      <w:b/>
      <w:color w:val="918585"/>
      <w:sz w:val="24"/>
    </w:rPr>
  </w:style>
  <w:style w:type="paragraph" w:styleId="Header">
    <w:name w:val="header"/>
    <w:basedOn w:val="Normal"/>
    <w:link w:val="HeaderChar"/>
    <w:rsid w:val="002C67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670A"/>
    <w:rPr>
      <w:rFonts w:ascii="Times New Roman" w:eastAsia="Times New Roman" w:hAnsi="Times New Roman" w:cs="Times New Roman"/>
      <w:sz w:val="16"/>
      <w:szCs w:val="20"/>
      <w:lang w:val="en-GB" w:eastAsia="en-US"/>
    </w:rPr>
  </w:style>
  <w:style w:type="paragraph" w:customStyle="1" w:styleId="Chapter">
    <w:name w:val="Chapter"/>
    <w:basedOn w:val="Normal"/>
    <w:rsid w:val="002C670A"/>
    <w:pPr>
      <w:spacing w:before="240"/>
    </w:pPr>
    <w:rPr>
      <w:rFonts w:ascii="Times New Roman" w:hAnsi="Times New Roman"/>
      <w:smallCaps/>
      <w:spacing w:val="80"/>
      <w:sz w:val="28"/>
    </w:rPr>
  </w:style>
  <w:style w:type="paragraph" w:customStyle="1" w:styleId="InChapter">
    <w:name w:val="InChapter"/>
    <w:basedOn w:val="Heading3"/>
    <w:rsid w:val="002C670A"/>
    <w:pPr>
      <w:spacing w:after="240"/>
      <w:outlineLvl w:val="9"/>
    </w:pPr>
    <w:rPr>
      <w:noProof/>
    </w:rPr>
  </w:style>
  <w:style w:type="paragraph" w:styleId="Index2">
    <w:name w:val="index 2"/>
    <w:basedOn w:val="Normal"/>
    <w:next w:val="Normal"/>
    <w:semiHidden/>
    <w:rsid w:val="002C670A"/>
    <w:pPr>
      <w:tabs>
        <w:tab w:val="right" w:pos="4176"/>
      </w:tabs>
      <w:ind w:left="568" w:hanging="284"/>
    </w:pPr>
    <w:rPr>
      <w:rFonts w:ascii="Garamond" w:hAnsi="Garamond"/>
    </w:rPr>
  </w:style>
  <w:style w:type="paragraph" w:customStyle="1" w:styleId="Byline">
    <w:name w:val="Byline"/>
    <w:rsid w:val="002C67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670A"/>
    <w:pPr>
      <w:tabs>
        <w:tab w:val="clear" w:pos="3600"/>
        <w:tab w:val="clear" w:pos="3958"/>
      </w:tabs>
      <w:jc w:val="right"/>
    </w:pPr>
  </w:style>
  <w:style w:type="character" w:styleId="Emphasis">
    <w:name w:val="Emphasis"/>
    <w:basedOn w:val="DefaultParagraphFont"/>
    <w:qFormat/>
    <w:rsid w:val="002C670A"/>
    <w:rPr>
      <w:i/>
    </w:rPr>
  </w:style>
  <w:style w:type="paragraph" w:styleId="Caption">
    <w:name w:val="caption"/>
    <w:basedOn w:val="BodyText"/>
    <w:next w:val="Normal"/>
    <w:qFormat/>
    <w:rsid w:val="002C670A"/>
    <w:pPr>
      <w:framePr w:w="2268" w:hSpace="181" w:vSpace="181" w:wrap="around" w:vAnchor="text" w:hAnchor="page" w:x="1135" w:y="285" w:anchorLock="1"/>
    </w:pPr>
    <w:rPr>
      <w:i/>
    </w:rPr>
  </w:style>
  <w:style w:type="paragraph" w:customStyle="1" w:styleId="MiniTOCTitle">
    <w:name w:val="MiniTOCTitle"/>
    <w:basedOn w:val="Heading4"/>
    <w:rsid w:val="002C670A"/>
    <w:pPr>
      <w:spacing w:before="240"/>
      <w:outlineLvl w:val="9"/>
    </w:pPr>
    <w:rPr>
      <w:noProof/>
      <w:sz w:val="24"/>
    </w:rPr>
  </w:style>
  <w:style w:type="paragraph" w:customStyle="1" w:styleId="MiniTOCItem">
    <w:name w:val="MiniTOCItem"/>
    <w:basedOn w:val="ListBullet"/>
    <w:rsid w:val="002C670A"/>
    <w:pPr>
      <w:numPr>
        <w:numId w:val="0"/>
      </w:numPr>
      <w:tabs>
        <w:tab w:val="right" w:leader="dot" w:pos="6521"/>
      </w:tabs>
      <w:spacing w:before="0" w:after="0"/>
    </w:pPr>
  </w:style>
  <w:style w:type="paragraph" w:customStyle="1" w:styleId="TOFTitle">
    <w:name w:val="TOFTitle"/>
    <w:basedOn w:val="TOCTitle"/>
    <w:rsid w:val="002C670A"/>
  </w:style>
  <w:style w:type="paragraph" w:styleId="TableofFigures">
    <w:name w:val="table of figures"/>
    <w:basedOn w:val="Normal"/>
    <w:next w:val="Normal"/>
    <w:semiHidden/>
    <w:rsid w:val="002C670A"/>
    <w:pPr>
      <w:tabs>
        <w:tab w:val="right" w:leader="dot" w:pos="9072"/>
      </w:tabs>
      <w:ind w:left="970" w:hanging="403"/>
    </w:pPr>
    <w:rPr>
      <w:rFonts w:ascii="Times New Roman" w:hAnsi="Times New Roman"/>
      <w:b/>
    </w:rPr>
  </w:style>
  <w:style w:type="paragraph" w:styleId="ListNumber">
    <w:name w:val="List Number"/>
    <w:basedOn w:val="List"/>
    <w:rsid w:val="002C670A"/>
    <w:pPr>
      <w:numPr>
        <w:numId w:val="14"/>
      </w:numPr>
      <w:tabs>
        <w:tab w:val="clear" w:pos="340"/>
      </w:tabs>
    </w:pPr>
  </w:style>
  <w:style w:type="character" w:customStyle="1" w:styleId="WingdingSymbols">
    <w:name w:val="Wingding Symbols"/>
    <w:rsid w:val="002C670A"/>
    <w:rPr>
      <w:rFonts w:ascii="Wingdings" w:hAnsi="Wingdings"/>
    </w:rPr>
  </w:style>
  <w:style w:type="paragraph" w:customStyle="1" w:styleId="TableHeading">
    <w:name w:val="Table Heading"/>
    <w:basedOn w:val="HeadingBase"/>
    <w:rsid w:val="002C670A"/>
    <w:pPr>
      <w:keepLines/>
      <w:pBdr>
        <w:bottom w:val="single" w:sz="6" w:space="1" w:color="918585"/>
      </w:pBdr>
      <w:spacing w:before="240"/>
    </w:pPr>
  </w:style>
  <w:style w:type="character" w:customStyle="1" w:styleId="HotSpot">
    <w:name w:val="HotSpot"/>
    <w:rsid w:val="002C670A"/>
    <w:rPr>
      <w:color w:val="0033CC"/>
      <w:u w:val="none"/>
    </w:rPr>
  </w:style>
  <w:style w:type="paragraph" w:customStyle="1" w:styleId="BodyTextRight">
    <w:name w:val="Body Text Right"/>
    <w:basedOn w:val="BodyText"/>
    <w:rsid w:val="002C670A"/>
    <w:pPr>
      <w:spacing w:before="0" w:after="0"/>
      <w:jc w:val="right"/>
    </w:pPr>
  </w:style>
  <w:style w:type="paragraph" w:styleId="Index3">
    <w:name w:val="index 3"/>
    <w:basedOn w:val="ListNumber2"/>
    <w:next w:val="Normal"/>
    <w:semiHidden/>
    <w:rsid w:val="002C670A"/>
    <w:pPr>
      <w:numPr>
        <w:numId w:val="0"/>
      </w:numPr>
      <w:tabs>
        <w:tab w:val="right" w:leader="dot" w:pos="4176"/>
      </w:tabs>
    </w:pPr>
  </w:style>
  <w:style w:type="paragraph" w:styleId="ListNumber2">
    <w:name w:val="List Number 2"/>
    <w:basedOn w:val="List2"/>
    <w:rsid w:val="002C670A"/>
    <w:pPr>
      <w:numPr>
        <w:numId w:val="9"/>
      </w:numPr>
      <w:tabs>
        <w:tab w:val="clear" w:pos="1060"/>
      </w:tabs>
    </w:pPr>
  </w:style>
  <w:style w:type="paragraph" w:customStyle="1" w:styleId="MarginNote">
    <w:name w:val="Margin Note"/>
    <w:basedOn w:val="BodyText"/>
    <w:rsid w:val="002C67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67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67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670A"/>
    <w:rPr>
      <w:sz w:val="32"/>
    </w:rPr>
  </w:style>
  <w:style w:type="paragraph" w:customStyle="1" w:styleId="HeadingProcedure">
    <w:name w:val="Heading Procedure"/>
    <w:basedOn w:val="HeadingBase"/>
    <w:next w:val="Normal"/>
    <w:rsid w:val="002C670A"/>
    <w:pPr>
      <w:tabs>
        <w:tab w:val="left" w:pos="0"/>
      </w:tabs>
      <w:spacing w:before="120" w:after="60"/>
    </w:pPr>
    <w:rPr>
      <w:i/>
      <w:color w:val="918585"/>
      <w:sz w:val="22"/>
    </w:rPr>
  </w:style>
  <w:style w:type="paragraph" w:customStyle="1" w:styleId="TableBodyText">
    <w:name w:val="Table Body Text"/>
    <w:basedOn w:val="BodyText"/>
    <w:rsid w:val="002C670A"/>
    <w:pPr>
      <w:spacing w:before="60" w:after="60"/>
    </w:pPr>
  </w:style>
  <w:style w:type="paragraph" w:styleId="ListContinue">
    <w:name w:val="List Continue"/>
    <w:basedOn w:val="List"/>
    <w:rsid w:val="002C670A"/>
    <w:pPr>
      <w:ind w:firstLine="0"/>
    </w:pPr>
  </w:style>
  <w:style w:type="paragraph" w:customStyle="1" w:styleId="ListNote">
    <w:name w:val="List Note"/>
    <w:basedOn w:val="List"/>
    <w:rsid w:val="002C670A"/>
    <w:pPr>
      <w:pBdr>
        <w:top w:val="single" w:sz="6" w:space="2" w:color="918585"/>
        <w:bottom w:val="single" w:sz="6" w:space="2" w:color="918585"/>
      </w:pBdr>
      <w:tabs>
        <w:tab w:val="left" w:pos="1021"/>
      </w:tabs>
      <w:ind w:firstLine="0"/>
    </w:pPr>
  </w:style>
  <w:style w:type="paragraph" w:customStyle="1" w:styleId="Warning">
    <w:name w:val="Warning"/>
    <w:basedOn w:val="BodyText"/>
    <w:rsid w:val="002C670A"/>
    <w:pPr>
      <w:shd w:val="clear" w:color="auto" w:fill="D9D9D9"/>
      <w:tabs>
        <w:tab w:val="left" w:pos="992"/>
      </w:tabs>
      <w:ind w:left="119" w:right="119"/>
    </w:pPr>
    <w:rPr>
      <w:sz w:val="20"/>
    </w:rPr>
  </w:style>
  <w:style w:type="paragraph" w:customStyle="1" w:styleId="MarginIcons">
    <w:name w:val="Margin Icons"/>
    <w:basedOn w:val="BodyText"/>
    <w:rsid w:val="002C67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670A"/>
    <w:rPr>
      <w:rFonts w:ascii="Courier New" w:hAnsi="Courier New"/>
    </w:rPr>
  </w:style>
  <w:style w:type="paragraph" w:customStyle="1" w:styleId="NoteBullet">
    <w:name w:val="Note Bullet"/>
    <w:basedOn w:val="Note"/>
    <w:rsid w:val="002C670A"/>
    <w:pPr>
      <w:tabs>
        <w:tab w:val="clear" w:pos="680"/>
      </w:tabs>
      <w:spacing w:before="60" w:after="60"/>
    </w:pPr>
  </w:style>
  <w:style w:type="paragraph" w:customStyle="1" w:styleId="SubHeading2">
    <w:name w:val="SubHeading2"/>
    <w:basedOn w:val="HeadingBase"/>
    <w:rsid w:val="002C670A"/>
    <w:pPr>
      <w:spacing w:before="240" w:after="60"/>
    </w:pPr>
    <w:rPr>
      <w:sz w:val="20"/>
    </w:rPr>
  </w:style>
  <w:style w:type="paragraph" w:customStyle="1" w:styleId="SubHeading1">
    <w:name w:val="SubHeading1"/>
    <w:basedOn w:val="HeadingBase"/>
    <w:rsid w:val="002C670A"/>
    <w:pPr>
      <w:spacing w:before="240" w:after="60"/>
    </w:pPr>
    <w:rPr>
      <w:color w:val="918585"/>
      <w:sz w:val="22"/>
    </w:rPr>
  </w:style>
  <w:style w:type="paragraph" w:customStyle="1" w:styleId="SideHeading">
    <w:name w:val="Side Heading"/>
    <w:basedOn w:val="HeadingBase"/>
    <w:rsid w:val="002C67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670A"/>
    <w:pPr>
      <w:numPr>
        <w:numId w:val="10"/>
      </w:numPr>
    </w:pPr>
  </w:style>
  <w:style w:type="paragraph" w:styleId="PlainText">
    <w:name w:val="Plain Text"/>
    <w:basedOn w:val="Normal"/>
    <w:link w:val="PlainTextChar"/>
    <w:rsid w:val="002C670A"/>
    <w:rPr>
      <w:sz w:val="20"/>
    </w:rPr>
  </w:style>
  <w:style w:type="character" w:customStyle="1" w:styleId="PlainTextChar">
    <w:name w:val="Plain Text Char"/>
    <w:basedOn w:val="DefaultParagraphFont"/>
    <w:link w:val="PlainText"/>
    <w:rsid w:val="002C670A"/>
    <w:rPr>
      <w:rFonts w:ascii="Courier New" w:eastAsia="Times New Roman" w:hAnsi="Courier New" w:cs="Times New Roman"/>
      <w:sz w:val="20"/>
      <w:szCs w:val="20"/>
      <w:lang w:eastAsia="en-US"/>
    </w:rPr>
  </w:style>
  <w:style w:type="character" w:customStyle="1" w:styleId="MenuOption">
    <w:name w:val="Menu Option"/>
    <w:basedOn w:val="DefaultParagraphFont"/>
    <w:rsid w:val="002C670A"/>
    <w:rPr>
      <w:b/>
      <w:smallCaps/>
    </w:rPr>
  </w:style>
  <w:style w:type="paragraph" w:customStyle="1" w:styleId="TableListNumber">
    <w:name w:val="Table List Number"/>
    <w:basedOn w:val="ListNumber"/>
    <w:rsid w:val="002C670A"/>
    <w:pPr>
      <w:numPr>
        <w:numId w:val="0"/>
      </w:numPr>
    </w:pPr>
  </w:style>
  <w:style w:type="paragraph" w:styleId="TOC4">
    <w:name w:val="toc 4"/>
    <w:basedOn w:val="TOCBase"/>
    <w:next w:val="Normal"/>
    <w:semiHidden/>
    <w:rsid w:val="002C670A"/>
    <w:pPr>
      <w:tabs>
        <w:tab w:val="right" w:leader="dot" w:pos="9071"/>
      </w:tabs>
      <w:ind w:left="1701"/>
    </w:pPr>
  </w:style>
  <w:style w:type="paragraph" w:customStyle="1" w:styleId="ListAlpha">
    <w:name w:val="List Alpha"/>
    <w:basedOn w:val="List"/>
    <w:rsid w:val="002C670A"/>
    <w:pPr>
      <w:numPr>
        <w:numId w:val="8"/>
      </w:numPr>
    </w:pPr>
  </w:style>
  <w:style w:type="paragraph" w:customStyle="1" w:styleId="ListAlpha2">
    <w:name w:val="List Alpha 2"/>
    <w:basedOn w:val="List2"/>
    <w:rsid w:val="002C670A"/>
    <w:pPr>
      <w:numPr>
        <w:numId w:val="7"/>
      </w:numPr>
    </w:pPr>
  </w:style>
  <w:style w:type="paragraph" w:styleId="List2">
    <w:name w:val="List 2"/>
    <w:basedOn w:val="BodyText"/>
    <w:rsid w:val="002C670A"/>
    <w:pPr>
      <w:tabs>
        <w:tab w:val="left" w:pos="680"/>
      </w:tabs>
      <w:spacing w:before="60" w:after="60"/>
      <w:ind w:left="680" w:hanging="340"/>
    </w:pPr>
  </w:style>
  <w:style w:type="paragraph" w:styleId="List3">
    <w:name w:val="List 3"/>
    <w:basedOn w:val="BodyText"/>
    <w:rsid w:val="002C670A"/>
    <w:pPr>
      <w:tabs>
        <w:tab w:val="left" w:pos="1021"/>
      </w:tabs>
      <w:spacing w:before="60" w:after="60"/>
      <w:ind w:left="1020" w:hanging="340"/>
    </w:pPr>
  </w:style>
  <w:style w:type="paragraph" w:styleId="List4">
    <w:name w:val="List 4"/>
    <w:basedOn w:val="BodyText"/>
    <w:rsid w:val="002C670A"/>
    <w:pPr>
      <w:tabs>
        <w:tab w:val="left" w:pos="1361"/>
      </w:tabs>
      <w:spacing w:before="60" w:after="60"/>
      <w:ind w:left="1361" w:hanging="340"/>
    </w:pPr>
  </w:style>
  <w:style w:type="paragraph" w:styleId="List5">
    <w:name w:val="List 5"/>
    <w:basedOn w:val="BodyText"/>
    <w:rsid w:val="002C670A"/>
    <w:pPr>
      <w:tabs>
        <w:tab w:val="left" w:pos="1701"/>
      </w:tabs>
      <w:spacing w:before="60" w:after="60"/>
      <w:ind w:left="1701" w:hanging="340"/>
    </w:pPr>
  </w:style>
  <w:style w:type="paragraph" w:styleId="ListBullet3">
    <w:name w:val="List Bullet 3"/>
    <w:basedOn w:val="List3"/>
    <w:rsid w:val="002C670A"/>
    <w:pPr>
      <w:numPr>
        <w:numId w:val="13"/>
      </w:numPr>
      <w:tabs>
        <w:tab w:val="clear" w:pos="1021"/>
      </w:tabs>
      <w:ind w:left="1037" w:hanging="357"/>
    </w:pPr>
  </w:style>
  <w:style w:type="paragraph" w:styleId="ListBullet4">
    <w:name w:val="List Bullet 4"/>
    <w:basedOn w:val="List4"/>
    <w:rsid w:val="002C670A"/>
    <w:pPr>
      <w:numPr>
        <w:numId w:val="2"/>
      </w:numPr>
      <w:tabs>
        <w:tab w:val="clear" w:pos="1361"/>
      </w:tabs>
    </w:pPr>
  </w:style>
  <w:style w:type="paragraph" w:styleId="ListBullet5">
    <w:name w:val="List Bullet 5"/>
    <w:basedOn w:val="List5"/>
    <w:rsid w:val="002C670A"/>
    <w:pPr>
      <w:numPr>
        <w:numId w:val="3"/>
      </w:numPr>
    </w:pPr>
  </w:style>
  <w:style w:type="paragraph" w:styleId="ListContinue2">
    <w:name w:val="List Continue 2"/>
    <w:basedOn w:val="List2"/>
    <w:rsid w:val="002C670A"/>
    <w:pPr>
      <w:ind w:firstLine="0"/>
    </w:pPr>
  </w:style>
  <w:style w:type="paragraph" w:styleId="ListContinue3">
    <w:name w:val="List Continue 3"/>
    <w:basedOn w:val="List3"/>
    <w:rsid w:val="002C670A"/>
    <w:pPr>
      <w:ind w:left="1021" w:firstLine="0"/>
    </w:pPr>
  </w:style>
  <w:style w:type="paragraph" w:styleId="ListContinue4">
    <w:name w:val="List Continue 4"/>
    <w:basedOn w:val="List4"/>
    <w:rsid w:val="002C670A"/>
    <w:pPr>
      <w:ind w:firstLine="0"/>
    </w:pPr>
  </w:style>
  <w:style w:type="paragraph" w:styleId="ListContinue5">
    <w:name w:val="List Continue 5"/>
    <w:basedOn w:val="List5"/>
    <w:rsid w:val="002C670A"/>
    <w:pPr>
      <w:ind w:firstLine="0"/>
    </w:pPr>
  </w:style>
  <w:style w:type="paragraph" w:styleId="ListNumber3">
    <w:name w:val="List Number 3"/>
    <w:basedOn w:val="List3"/>
    <w:rsid w:val="002C670A"/>
    <w:pPr>
      <w:numPr>
        <w:numId w:val="4"/>
      </w:numPr>
    </w:pPr>
  </w:style>
  <w:style w:type="paragraph" w:styleId="ListNumber4">
    <w:name w:val="List Number 4"/>
    <w:basedOn w:val="List4"/>
    <w:rsid w:val="002C670A"/>
    <w:pPr>
      <w:numPr>
        <w:numId w:val="5"/>
      </w:numPr>
    </w:pPr>
  </w:style>
  <w:style w:type="paragraph" w:styleId="ListNumber5">
    <w:name w:val="List Number 5"/>
    <w:basedOn w:val="List5"/>
    <w:rsid w:val="002C670A"/>
    <w:pPr>
      <w:numPr>
        <w:numId w:val="6"/>
      </w:numPr>
    </w:pPr>
  </w:style>
  <w:style w:type="paragraph" w:styleId="BlockText">
    <w:name w:val="Block Text"/>
    <w:basedOn w:val="Normal"/>
    <w:rsid w:val="002C670A"/>
    <w:pPr>
      <w:spacing w:after="120"/>
      <w:ind w:left="1440" w:right="1440"/>
    </w:pPr>
  </w:style>
  <w:style w:type="character" w:customStyle="1" w:styleId="Subscript">
    <w:name w:val="Subscript"/>
    <w:basedOn w:val="DefaultParagraphFont"/>
    <w:rsid w:val="002C670A"/>
    <w:rPr>
      <w:sz w:val="16"/>
      <w:vertAlign w:val="subscript"/>
    </w:rPr>
  </w:style>
  <w:style w:type="character" w:customStyle="1" w:styleId="Superscript">
    <w:name w:val="Superscript"/>
    <w:basedOn w:val="DefaultParagraphFont"/>
    <w:rsid w:val="002C670A"/>
    <w:rPr>
      <w:sz w:val="16"/>
      <w:vertAlign w:val="superscript"/>
    </w:rPr>
  </w:style>
  <w:style w:type="character" w:customStyle="1" w:styleId="Symbols">
    <w:name w:val="Symbols"/>
    <w:basedOn w:val="DefaultParagraphFont"/>
    <w:rsid w:val="002C670A"/>
    <w:rPr>
      <w:rFonts w:ascii="Symbol" w:hAnsi="Symbol"/>
    </w:rPr>
  </w:style>
  <w:style w:type="character" w:customStyle="1" w:styleId="MenuOptions">
    <w:name w:val="Menu Options"/>
    <w:basedOn w:val="DefaultParagraphFont"/>
    <w:rsid w:val="002C670A"/>
    <w:rPr>
      <w:rFonts w:ascii="Arial Narrow" w:hAnsi="Arial Narrow"/>
      <w:smallCaps/>
    </w:rPr>
  </w:style>
  <w:style w:type="character" w:customStyle="1" w:styleId="Buttons">
    <w:name w:val="Buttons"/>
    <w:basedOn w:val="DefaultParagraphFont"/>
    <w:rsid w:val="002C670A"/>
    <w:rPr>
      <w:b/>
    </w:rPr>
  </w:style>
  <w:style w:type="character" w:customStyle="1" w:styleId="Underlined">
    <w:name w:val="Underlined"/>
    <w:basedOn w:val="DefaultParagraphFont"/>
    <w:rsid w:val="002C670A"/>
    <w:rPr>
      <w:u w:val="single"/>
    </w:rPr>
  </w:style>
  <w:style w:type="paragraph" w:customStyle="1" w:styleId="TableBodyTextRight">
    <w:name w:val="Table Body Text Right"/>
    <w:basedOn w:val="TableBodyText"/>
    <w:rsid w:val="002C670A"/>
    <w:pPr>
      <w:widowControl w:val="0"/>
      <w:autoSpaceDE w:val="0"/>
      <w:autoSpaceDN w:val="0"/>
      <w:adjustRightInd w:val="0"/>
      <w:jc w:val="right"/>
    </w:pPr>
    <w:rPr>
      <w:rFonts w:cs="Arial"/>
      <w:szCs w:val="18"/>
    </w:rPr>
  </w:style>
  <w:style w:type="paragraph" w:customStyle="1" w:styleId="CopyrightText">
    <w:name w:val="Copyright Text"/>
    <w:basedOn w:val="BodyText"/>
    <w:rsid w:val="002C670A"/>
    <w:rPr>
      <w:sz w:val="18"/>
    </w:rPr>
  </w:style>
  <w:style w:type="paragraph" w:customStyle="1" w:styleId="BodySmallRight">
    <w:name w:val="Body Small Right"/>
    <w:basedOn w:val="BodyTextRight"/>
    <w:rsid w:val="002C670A"/>
    <w:rPr>
      <w:sz w:val="18"/>
      <w:szCs w:val="18"/>
    </w:rPr>
  </w:style>
  <w:style w:type="paragraph" w:customStyle="1" w:styleId="MarginEdition">
    <w:name w:val="Margin Edition"/>
    <w:basedOn w:val="MarginNote"/>
    <w:rsid w:val="002C670A"/>
    <w:pPr>
      <w:spacing w:before="0" w:after="0"/>
    </w:pPr>
    <w:rPr>
      <w:rFonts w:ascii="Times New Roman" w:hAnsi="Times New Roman"/>
      <w:color w:val="999999"/>
    </w:rPr>
  </w:style>
  <w:style w:type="paragraph" w:customStyle="1" w:styleId="Spacer">
    <w:name w:val="Spacer"/>
    <w:basedOn w:val="Normal"/>
    <w:rsid w:val="002C670A"/>
    <w:rPr>
      <w:sz w:val="2"/>
      <w:szCs w:val="2"/>
    </w:rPr>
  </w:style>
  <w:style w:type="character" w:customStyle="1" w:styleId="Small">
    <w:name w:val="Small"/>
    <w:basedOn w:val="DefaultParagraphFont"/>
    <w:rsid w:val="002C670A"/>
    <w:rPr>
      <w:sz w:val="16"/>
    </w:rPr>
  </w:style>
  <w:style w:type="paragraph" w:customStyle="1" w:styleId="WideTable">
    <w:name w:val="Wide Table"/>
    <w:basedOn w:val="Normal"/>
    <w:rsid w:val="002C670A"/>
    <w:pPr>
      <w:ind w:left="-1418"/>
    </w:pPr>
    <w:rPr>
      <w:sz w:val="2"/>
      <w:szCs w:val="2"/>
    </w:rPr>
  </w:style>
  <w:style w:type="character" w:styleId="PageNumber">
    <w:name w:val="page number"/>
    <w:basedOn w:val="DefaultParagraphFont"/>
    <w:rsid w:val="002C670A"/>
  </w:style>
  <w:style w:type="paragraph" w:styleId="Quote">
    <w:name w:val="Quote"/>
    <w:basedOn w:val="Heading1"/>
    <w:link w:val="QuoteChar"/>
    <w:qFormat/>
    <w:rsid w:val="002C670A"/>
    <w:rPr>
      <w:b w:val="0"/>
      <w:sz w:val="72"/>
      <w:szCs w:val="72"/>
      <w:lang w:val="en-NZ"/>
    </w:rPr>
  </w:style>
  <w:style w:type="character" w:customStyle="1" w:styleId="QuoteChar">
    <w:name w:val="Quote Char"/>
    <w:basedOn w:val="DefaultParagraphFont"/>
    <w:link w:val="Quote"/>
    <w:rsid w:val="002C67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670A"/>
    <w:pPr>
      <w:pageBreakBefore/>
    </w:pPr>
  </w:style>
  <w:style w:type="paragraph" w:customStyle="1" w:styleId="Border">
    <w:name w:val="Border"/>
    <w:basedOn w:val="Normal"/>
    <w:qFormat/>
    <w:rsid w:val="002C67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670A"/>
    <w:rPr>
      <w:b/>
      <w:bCs/>
      <w:i/>
      <w:iCs/>
      <w:color w:val="auto"/>
    </w:rPr>
  </w:style>
  <w:style w:type="paragraph" w:styleId="IntenseQuote">
    <w:name w:val="Intense Quote"/>
    <w:basedOn w:val="Normal"/>
    <w:next w:val="Normal"/>
    <w:link w:val="IntenseQuoteChar"/>
    <w:uiPriority w:val="30"/>
    <w:qFormat/>
    <w:rsid w:val="002C67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67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670A"/>
    <w:rPr>
      <w:smallCaps/>
      <w:color w:val="auto"/>
      <w:u w:val="single"/>
    </w:rPr>
  </w:style>
  <w:style w:type="character" w:styleId="IntenseReference">
    <w:name w:val="Intense Reference"/>
    <w:basedOn w:val="DefaultParagraphFont"/>
    <w:uiPriority w:val="32"/>
    <w:qFormat/>
    <w:rsid w:val="002C670A"/>
    <w:rPr>
      <w:b/>
      <w:bCs/>
      <w:smallCaps/>
      <w:color w:val="auto"/>
      <w:spacing w:val="5"/>
      <w:u w:val="single"/>
    </w:rPr>
  </w:style>
  <w:style w:type="paragraph" w:customStyle="1" w:styleId="2ColumnHeading">
    <w:name w:val="2Column Heading"/>
    <w:basedOn w:val="BodyText"/>
    <w:qFormat/>
    <w:rsid w:val="002C670A"/>
    <w:pPr>
      <w:spacing w:after="60"/>
      <w:ind w:left="-2268"/>
    </w:pPr>
    <w:rPr>
      <w:b/>
    </w:rPr>
  </w:style>
  <w:style w:type="paragraph" w:customStyle="1" w:styleId="Heading1TOC">
    <w:name w:val="Heading1 TOC"/>
    <w:basedOn w:val="Normal"/>
    <w:qFormat/>
    <w:rsid w:val="002C670A"/>
    <w:pPr>
      <w:spacing w:before="240" w:after="120"/>
    </w:pPr>
    <w:rPr>
      <w:rFonts w:ascii="Times New Roman" w:hAnsi="Times New Roman"/>
      <w:b/>
      <w:sz w:val="32"/>
    </w:rPr>
  </w:style>
  <w:style w:type="paragraph" w:customStyle="1" w:styleId="Heading2TOC">
    <w:name w:val="Heading2 TOC"/>
    <w:basedOn w:val="Normal"/>
    <w:qFormat/>
    <w:rsid w:val="002C670A"/>
    <w:pPr>
      <w:spacing w:before="240" w:after="60"/>
    </w:pPr>
    <w:rPr>
      <w:rFonts w:ascii="Times New Roman" w:hAnsi="Times New Roman"/>
      <w:b/>
      <w:sz w:val="28"/>
    </w:rPr>
  </w:style>
  <w:style w:type="character" w:customStyle="1" w:styleId="Underline">
    <w:name w:val="Underline"/>
    <w:basedOn w:val="DefaultParagraphFont"/>
    <w:qFormat/>
    <w:rsid w:val="002C670A"/>
    <w:rPr>
      <w:u w:val="single"/>
    </w:rPr>
  </w:style>
  <w:style w:type="character" w:customStyle="1" w:styleId="BoldandItalics">
    <w:name w:val="Bold and Italics"/>
    <w:qFormat/>
    <w:rsid w:val="002C670A"/>
    <w:rPr>
      <w:b/>
      <w:i/>
      <w:u w:val="none"/>
    </w:rPr>
  </w:style>
  <w:style w:type="paragraph" w:styleId="BalloonText">
    <w:name w:val="Balloon Text"/>
    <w:basedOn w:val="Normal"/>
    <w:link w:val="BalloonTextChar"/>
    <w:rsid w:val="002C670A"/>
    <w:rPr>
      <w:rFonts w:ascii="Tahoma" w:hAnsi="Tahoma" w:cs="Tahoma"/>
      <w:sz w:val="16"/>
      <w:szCs w:val="16"/>
    </w:rPr>
  </w:style>
  <w:style w:type="character" w:customStyle="1" w:styleId="BalloonTextChar">
    <w:name w:val="Balloon Text Char"/>
    <w:basedOn w:val="DefaultParagraphFont"/>
    <w:link w:val="BalloonText"/>
    <w:rsid w:val="002C67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67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67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670A"/>
    <w:rPr>
      <w:b/>
      <w:color w:val="660033"/>
      <w:spacing w:val="0"/>
    </w:rPr>
  </w:style>
  <w:style w:type="paragraph" w:customStyle="1" w:styleId="Nameditemlist">
    <w:name w:val="Named item list"/>
    <w:basedOn w:val="BodyText"/>
    <w:qFormat/>
    <w:rsid w:val="002C670A"/>
    <w:pPr>
      <w:tabs>
        <w:tab w:val="left" w:pos="2835"/>
      </w:tabs>
      <w:ind w:left="2835" w:hanging="2835"/>
    </w:pPr>
  </w:style>
  <w:style w:type="paragraph" w:customStyle="1" w:styleId="BodyTextnopadding">
    <w:name w:val="Body Text no padding"/>
    <w:basedOn w:val="BodyText"/>
    <w:qFormat/>
    <w:rsid w:val="002C670A"/>
    <w:pPr>
      <w:spacing w:before="0" w:after="0"/>
    </w:pPr>
  </w:style>
  <w:style w:type="paragraph" w:customStyle="1" w:styleId="BodyTextBold">
    <w:name w:val="Body Text Bold"/>
    <w:basedOn w:val="BodyText"/>
    <w:qFormat/>
    <w:rsid w:val="002C670A"/>
    <w:rPr>
      <w:b/>
    </w:rPr>
  </w:style>
  <w:style w:type="character" w:styleId="Hyperlink">
    <w:name w:val="Hyperlink"/>
    <w:basedOn w:val="DefaultParagraphFont"/>
    <w:uiPriority w:val="99"/>
    <w:unhideWhenUsed/>
    <w:rsid w:val="00863D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505</Words>
  <Characters>3363</Characters>
  <Application>Microsoft Office Word</Application>
  <DocSecurity>0</DocSecurity>
  <Lines>146</Lines>
  <Paragraphs>85</Paragraphs>
  <ScaleCrop>false</ScaleCrop>
  <Company>Author-it Software Corporation Ltd.</Company>
  <LinksUpToDate>false</LinksUpToDate>
  <CharactersWithSpaces>3783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DEFEXO044 Maintain pyrotechnics and countermeasures</dc:title>
  <dc:subject>Approved</dc:subject>
  <dc:creator>Public Skills Australia</dc:creator>
  <cp:keywords>Release: 3</cp:keywords>
  <dc:description>Review Date: 12 April 2008</dc:description>
  <cp:lastModifiedBy>HSD_TPCMSd.prod</cp:lastModifiedBy>
  <cp:revision>3</cp:revision>
  <dcterms:created xsi:type="dcterms:W3CDTF">2024-11-07T11:57:00Z</dcterms:created>
  <dcterms:modified xsi:type="dcterms:W3CDTF">2024-11-07T11:57:00Z</dcterms:modified>
</cp:coreProperties>
</file>