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808" w:rsidP="008E6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DEFEXO022 Fuze and defuze explosive ordnance</w:t>
      </w:r>
      <w:r>
        <w:fldChar w:fldCharType="end"/>
      </w:r>
    </w:p>
    <w:p w:rsidR="008E6808" w:rsidP="008E6808">
      <w:pPr>
        <w:pStyle w:val="Version"/>
        <w:sectPr w:rsidSect="00063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63299" w:rsidP="00063299">
      <w:pPr>
        <w:pStyle w:val="SuperHeading"/>
      </w:pPr>
      <w:r w:rsidRPr="00063299">
        <w:t>DEFEXO022 Fuze and defuze explosive ordnance</w:t>
      </w:r>
    </w:p>
    <w:p w:rsidR="00000000" w:rsidRPr="00063299" w:rsidP="00063299">
      <w:pPr>
        <w:pStyle w:val="Heading1"/>
      </w:pPr>
      <w:bookmarkStart w:id="1" w:name="O_1282902"/>
      <w:bookmarkEnd w:id="1"/>
      <w:r w:rsidRPr="000632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Release 3. Assessment Conditions clarified in relation to simulation being an assessment option.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Release 2. Modifications made to Foundation Skills and Assessment Conditions.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t xml:space="preserve">Release 1. This unit was released in DEF Defence </w:t>
            </w:r>
            <w:r w:rsidRPr="00063299">
              <w:t>Training Package release 1.0 and meets the Standards for Training Packages.</w:t>
            </w:r>
          </w:p>
          <w:p w:rsidR="00000000" w:rsidRPr="00063299" w:rsidP="00063299">
            <w:pPr>
              <w:pStyle w:val="BodyText"/>
            </w:pPr>
            <w:r w:rsidRPr="00063299">
              <w:t>This unit supersedes and is equivalent to DEFEO506D Fuze and defuze explosive ordnance.</w:t>
            </w:r>
          </w:p>
          <w:p w:rsidR="00000000" w:rsidRPr="00063299" w:rsidP="00063299">
            <w:pPr>
              <w:pStyle w:val="ListBullet"/>
            </w:pPr>
            <w:r w:rsidRPr="00063299">
              <w:t>Unit code updated</w:t>
            </w:r>
          </w:p>
          <w:p w:rsidR="00000000" w:rsidRPr="00063299" w:rsidP="00063299">
            <w:pPr>
              <w:pStyle w:val="ListBullet"/>
            </w:pPr>
            <w:r w:rsidRPr="00063299">
              <w:t>Content and formatting updated to comply with the new standards</w:t>
            </w:r>
          </w:p>
          <w:p w:rsidR="00000000" w:rsidRPr="00063299" w:rsidP="00063299">
            <w:pPr>
              <w:pStyle w:val="ListBullet"/>
            </w:pPr>
            <w:r w:rsidRPr="00063299">
              <w:t>All PC tr</w:t>
            </w:r>
            <w:r w:rsidRPr="00063299">
              <w:t>ansitioned from passive to active voice</w:t>
            </w:r>
          </w:p>
          <w:p w:rsidR="00000000" w:rsidRPr="00063299" w:rsidP="00063299">
            <w:pPr>
              <w:pStyle w:val="ListBullet"/>
            </w:pPr>
            <w:r w:rsidRPr="00063299">
              <w:t>PC 1.2 and 4.1 removed</w:t>
            </w:r>
          </w:p>
        </w:tc>
      </w:tr>
    </w:tbl>
    <w:p w:rsidR="008E6808" w:rsidP="00063299">
      <w:pPr>
        <w:pStyle w:val="NoPaddingFontSize1"/>
      </w:pPr>
    </w:p>
    <w:p w:rsidR="008E6808" w:rsidP="00063299">
      <w:pPr>
        <w:pStyle w:val="NoPaddingFontSize1"/>
      </w:pPr>
    </w:p>
    <w:p w:rsidR="00000000" w:rsidRPr="00063299" w:rsidP="00063299">
      <w:pPr>
        <w:pStyle w:val="Heading1"/>
      </w:pPr>
      <w:bookmarkStart w:id="2" w:name="O_1282901"/>
      <w:bookmarkEnd w:id="2"/>
      <w:r w:rsidRPr="000632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t xml:space="preserve">This unit describes the skills required to remove and replace fuzes in explosive ordnance. Removing and replacing fuzes may be required during </w:t>
            </w:r>
            <w:r w:rsidRPr="00063299">
              <w:t>arming and de-arming operations, for inspection, testing, maintenance, prior to issue and on return from issue.</w:t>
            </w:r>
          </w:p>
          <w:p w:rsidR="00000000" w:rsidRPr="00063299" w:rsidP="00063299">
            <w:pPr>
              <w:pStyle w:val="BodyText"/>
            </w:pPr>
            <w:r w:rsidRPr="00063299">
              <w:t>This unit applies to those required to remove and replace fuzes in explosive ordnance.</w:t>
            </w:r>
          </w:p>
          <w:p w:rsidR="00000000" w:rsidRPr="00063299" w:rsidP="00063299">
            <w:pPr>
              <w:pStyle w:val="BodyText"/>
            </w:pPr>
            <w:r w:rsidRPr="00063299">
              <w:t>The skills and knowledge described in this unit must be a</w:t>
            </w:r>
            <w:r w:rsidRPr="00063299">
              <w:t>pplied within the legislative, regulatory and policy environment in which they are carried out. Organisational policies and procedures must be consulted and adhered to.</w:t>
            </w:r>
          </w:p>
          <w:p w:rsidR="00000000" w:rsidRPr="00063299" w:rsidP="00063299">
            <w:pPr>
              <w:pStyle w:val="BodyText"/>
            </w:pPr>
            <w:r w:rsidRPr="00063299">
              <w:t>Those undertaking this unit would work independently and as part of a team, under direc</w:t>
            </w:r>
            <w:r w:rsidRPr="00063299">
              <w:t>t and/or indirect supervision, use discretion and judgement, and take responsibility for the quality of their output. They would perform specific tasks in a broad range of contexts.</w:t>
            </w:r>
          </w:p>
          <w:p w:rsidR="00000000" w:rsidRPr="00063299" w:rsidP="00063299">
            <w:pPr>
              <w:pStyle w:val="BodyText"/>
            </w:pPr>
            <w:r w:rsidRPr="00063299">
              <w:t>No licensing, legislative or certification requirements apply to unit at t</w:t>
            </w:r>
            <w:r w:rsidRPr="00063299">
              <w:t>he time of publication.</w:t>
            </w:r>
          </w:p>
        </w:tc>
      </w:tr>
    </w:tbl>
    <w:p w:rsidR="008E6808" w:rsidP="00063299">
      <w:pPr>
        <w:pStyle w:val="NoPaddingFontSize1"/>
      </w:pPr>
    </w:p>
    <w:p w:rsidR="008E6808" w:rsidP="00063299">
      <w:pPr>
        <w:pStyle w:val="NoPaddingFontSize1"/>
      </w:pPr>
    </w:p>
    <w:p w:rsidR="00000000" w:rsidRPr="00063299" w:rsidP="00063299">
      <w:pPr>
        <w:pStyle w:val="Heading1"/>
      </w:pPr>
      <w:bookmarkStart w:id="3" w:name="O_1282900"/>
      <w:bookmarkEnd w:id="3"/>
      <w:r w:rsidRPr="000632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t>Not applicable.</w:t>
            </w:r>
          </w:p>
        </w:tc>
      </w:tr>
    </w:tbl>
    <w:p w:rsidR="008E6808" w:rsidP="00063299">
      <w:pPr>
        <w:pStyle w:val="NoPaddingFontSize1"/>
      </w:pPr>
    </w:p>
    <w:p w:rsidR="008E6808" w:rsidP="00063299">
      <w:pPr>
        <w:pStyle w:val="NoPaddingFontSize1"/>
      </w:pPr>
    </w:p>
    <w:p w:rsidR="00000000" w:rsidRPr="00063299" w:rsidP="00063299">
      <w:pPr>
        <w:pStyle w:val="Heading1"/>
      </w:pPr>
      <w:bookmarkStart w:id="4" w:name="O_1282899"/>
      <w:bookmarkEnd w:id="4"/>
      <w:r w:rsidRPr="000632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t>Explosive Ordnance</w:t>
            </w:r>
          </w:p>
        </w:tc>
      </w:tr>
    </w:tbl>
    <w:p w:rsidR="008E6808" w:rsidP="00063299">
      <w:pPr>
        <w:pStyle w:val="NoPaddingFontSize1"/>
      </w:pPr>
    </w:p>
    <w:p w:rsidR="008E6808" w:rsidP="00063299">
      <w:pPr>
        <w:pStyle w:val="NoPaddingFontSize1"/>
      </w:pPr>
    </w:p>
    <w:p w:rsidR="00000000" w:rsidRPr="00063299" w:rsidP="00063299">
      <w:pPr>
        <w:pStyle w:val="Heading1"/>
      </w:pPr>
      <w:bookmarkStart w:id="5" w:name="O_1282898"/>
      <w:bookmarkEnd w:id="5"/>
      <w:r w:rsidRPr="000632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t>Not applicable.</w:t>
            </w:r>
          </w:p>
        </w:tc>
      </w:tr>
    </w:tbl>
    <w:p w:rsidR="008E6808" w:rsidP="00063299">
      <w:pPr>
        <w:pStyle w:val="NoPaddingFontSize1"/>
      </w:pPr>
    </w:p>
    <w:p w:rsidR="008E6808" w:rsidP="00063299">
      <w:pPr>
        <w:pStyle w:val="NoPaddingFontSize1"/>
      </w:pPr>
    </w:p>
    <w:p w:rsidR="00000000" w:rsidRPr="00063299" w:rsidP="00063299">
      <w:pPr>
        <w:pStyle w:val="Heading1"/>
      </w:pPr>
      <w:bookmarkStart w:id="6" w:name="O_1282897"/>
      <w:bookmarkEnd w:id="6"/>
      <w:r w:rsidRPr="0006329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PERFORMANCE CRITERIA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Performance criteria describe the performance needed to demonstrate achievement of the element.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rPr>
                <w:rStyle w:val="SpecialBold"/>
              </w:rPr>
              <w:t>Prepare for fuzing/defuzing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Identify requirement for fuzing or defuzing of explosive ordnance from work requests/instructions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Identify, acquire and prepare technical references, tools and equipment required for the fuzing or defuzing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Acquire, prepare, move and position explosive ordnance to be fuzed or defuzed in preparation for the task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Identify, calculate, assess and apply net explosive quantities and compatibility throughout the operation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Monitor and maintain environme</w:t>
            </w:r>
            <w:r w:rsidRPr="00063299">
              <w:t>ntal conditions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rPr>
                <w:rStyle w:val="SpecialBold"/>
              </w:rPr>
              <w:t>Defuze explosive ordnance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Remove fuze from the ammunition/explosive ordnance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Remove fuzing components and inspect the fuze cavity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Apply emergency and contingency procedures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rPr>
                <w:rStyle w:val="SpecialBold"/>
              </w:rPr>
              <w:t>Fuze explosive ordnance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Inspect and gauge fuze cavity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Fuze explosive ordnance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rPr>
                <w:rStyle w:val="SpecialBold"/>
              </w:rPr>
              <w:t>Finalise the fuzing/defuzing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t>Ensure serviceability of equipment/tools</w:t>
            </w:r>
          </w:p>
        </w:tc>
      </w:tr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299">
            <w:pPr>
              <w:pStyle w:val="BodyText"/>
              <w:rPr>
                <w:lang w:val="en-NZ"/>
              </w:rPr>
            </w:pPr>
            <w:r w:rsidRPr="0006329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t>Maintain documentation and records</w:t>
            </w:r>
          </w:p>
        </w:tc>
      </w:tr>
    </w:tbl>
    <w:p w:rsidR="008E6808" w:rsidP="00063299">
      <w:pPr>
        <w:pStyle w:val="NoPaddingFontSize1"/>
      </w:pPr>
    </w:p>
    <w:p w:rsidR="008E6808" w:rsidP="00063299">
      <w:pPr>
        <w:pStyle w:val="NoPaddingFontSize1"/>
      </w:pPr>
    </w:p>
    <w:p w:rsidR="00000000" w:rsidRPr="00063299" w:rsidP="00063299">
      <w:pPr>
        <w:pStyle w:val="Heading1"/>
      </w:pPr>
      <w:bookmarkStart w:id="7" w:name="O_1282896"/>
      <w:bookmarkEnd w:id="7"/>
      <w:r w:rsidRPr="000632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t>Foundation skills essential to performance are explicit in the performance criteria of this unit of competency.</w:t>
            </w:r>
          </w:p>
        </w:tc>
      </w:tr>
    </w:tbl>
    <w:p w:rsidR="008E6808" w:rsidP="00063299">
      <w:pPr>
        <w:pStyle w:val="NoPaddingFontSize1"/>
      </w:pPr>
    </w:p>
    <w:p w:rsidR="008E6808" w:rsidP="00063299">
      <w:pPr>
        <w:pStyle w:val="NoPaddingFontSize1"/>
      </w:pPr>
    </w:p>
    <w:p w:rsidR="00000000" w:rsidRPr="00063299" w:rsidP="00063299">
      <w:pPr>
        <w:pStyle w:val="Heading1"/>
      </w:pPr>
      <w:bookmarkStart w:id="8" w:name="O_1282895"/>
      <w:bookmarkEnd w:id="8"/>
      <w:r w:rsidRPr="000632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t>Range is restricted to essential operating conditions and any other variables essential to the work e</w:t>
            </w:r>
            <w:r w:rsidRPr="00063299">
              <w:t>nvironment.</w:t>
            </w:r>
          </w:p>
          <w:p w:rsidR="00000000" w:rsidRPr="00063299" w:rsidP="00063299">
            <w:pPr>
              <w:pStyle w:val="BodyText"/>
            </w:pPr>
            <w:r w:rsidRPr="00063299">
              <w:t>Non-essential conditions may be found in the Companion Volume Implementation Guide.</w:t>
            </w:r>
          </w:p>
        </w:tc>
      </w:tr>
    </w:tbl>
    <w:p w:rsidR="008E6808" w:rsidP="00063299">
      <w:pPr>
        <w:pStyle w:val="NoPaddingFontSize1"/>
      </w:pPr>
    </w:p>
    <w:p w:rsidR="008E6808" w:rsidP="00063299">
      <w:pPr>
        <w:pStyle w:val="NoPaddingFontSize1"/>
      </w:pPr>
    </w:p>
    <w:p w:rsidR="00000000" w:rsidRPr="00063299" w:rsidP="00063299">
      <w:pPr>
        <w:pStyle w:val="Heading1"/>
      </w:pPr>
      <w:bookmarkStart w:id="9" w:name="O_1282894"/>
      <w:bookmarkEnd w:id="9"/>
      <w:r w:rsidRPr="000632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2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299" w:rsidP="00063299">
            <w:pPr>
              <w:pStyle w:val="BodyText"/>
            </w:pPr>
            <w:r w:rsidRPr="00063299">
              <w:t>This unit supersedes and is equivalent to DEFEO506D Fuze and defuze explosive ordnance.</w:t>
            </w:r>
          </w:p>
        </w:tc>
      </w:tr>
    </w:tbl>
    <w:p w:rsidR="008E6808" w:rsidP="00063299">
      <w:pPr>
        <w:pStyle w:val="NoPaddingFontSize1"/>
      </w:pPr>
    </w:p>
    <w:p w:rsidR="008E6808" w:rsidP="00063299">
      <w:pPr>
        <w:pStyle w:val="NoPaddingFontSize1"/>
      </w:pPr>
    </w:p>
    <w:p w:rsidR="00000000" w:rsidRPr="00063299" w:rsidP="00063299">
      <w:pPr>
        <w:pStyle w:val="Heading1"/>
      </w:pPr>
      <w:bookmarkStart w:id="10" w:name="O_1284115"/>
      <w:bookmarkEnd w:id="10"/>
      <w:r w:rsidRPr="00063299">
        <w:t>Links</w:t>
      </w:r>
    </w:p>
    <w:p w:rsidR="00000000" w:rsidRPr="00063299" w:rsidP="008E6808">
      <w:pPr>
        <w:pStyle w:val="BodyText"/>
      </w:pPr>
      <w:r w:rsidRPr="000632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6542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63299" w:rsidP="00063299"/>
    <w:sectPr w:rsidSect="000632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99" w:rsidRPr="008E6808" w:rsidP="008E6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8" w:rsidP="00063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808" w:rsidP="00063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E6808" w:rsidP="00063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299" w:rsidRPr="008E6808" w:rsidP="008E68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8" w:rsidRPr="002D2AF8" w:rsidP="00063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DEFEXO022 Fuze and defuze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E6808" w:rsidP="00063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989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BCA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299"/>
  </w:style>
  <w:style w:type="character" w:customStyle="1" w:styleId="Heading1Char">
    <w:name w:val="Heading 1 Char"/>
    <w:basedOn w:val="DefaultParagraphFont"/>
    <w:link w:val="Heading1"/>
    <w:rsid w:val="00063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2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2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299"/>
    <w:rPr>
      <w:b/>
      <w:spacing w:val="0"/>
    </w:rPr>
  </w:style>
  <w:style w:type="paragraph" w:customStyle="1" w:styleId="SuperHeading">
    <w:name w:val="SuperHeading"/>
    <w:basedOn w:val="Normal"/>
    <w:rsid w:val="00063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3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2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2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2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2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299"/>
    <w:rPr>
      <w:i/>
    </w:rPr>
  </w:style>
  <w:style w:type="paragraph" w:styleId="Caption">
    <w:name w:val="caption"/>
    <w:basedOn w:val="BodyText"/>
    <w:next w:val="Normal"/>
    <w:qFormat/>
    <w:rsid w:val="00063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299"/>
  </w:style>
  <w:style w:type="paragraph" w:styleId="TableofFigures">
    <w:name w:val="table of figures"/>
    <w:basedOn w:val="Normal"/>
    <w:next w:val="Normal"/>
    <w:semiHidden/>
    <w:rsid w:val="00063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2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3299"/>
    <w:rPr>
      <w:rFonts w:ascii="Wingdings" w:hAnsi="Wingdings"/>
    </w:rPr>
  </w:style>
  <w:style w:type="paragraph" w:customStyle="1" w:styleId="TableHeading">
    <w:name w:val="Table Heading"/>
    <w:basedOn w:val="HeadingBase"/>
    <w:rsid w:val="00063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299"/>
    <w:rPr>
      <w:color w:val="0033CC"/>
      <w:u w:val="none"/>
    </w:rPr>
  </w:style>
  <w:style w:type="paragraph" w:customStyle="1" w:styleId="BodyTextRight">
    <w:name w:val="Body Text Right"/>
    <w:basedOn w:val="BodyText"/>
    <w:rsid w:val="00063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2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299"/>
    <w:rPr>
      <w:sz w:val="32"/>
    </w:rPr>
  </w:style>
  <w:style w:type="paragraph" w:customStyle="1" w:styleId="HeadingProcedure">
    <w:name w:val="Heading Procedure"/>
    <w:basedOn w:val="HeadingBase"/>
    <w:next w:val="Normal"/>
    <w:rsid w:val="00063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299"/>
    <w:pPr>
      <w:spacing w:before="60" w:after="60"/>
    </w:pPr>
  </w:style>
  <w:style w:type="paragraph" w:styleId="ListContinue">
    <w:name w:val="List Continue"/>
    <w:basedOn w:val="List"/>
    <w:rsid w:val="00063299"/>
    <w:pPr>
      <w:ind w:firstLine="0"/>
    </w:pPr>
  </w:style>
  <w:style w:type="paragraph" w:customStyle="1" w:styleId="ListNote">
    <w:name w:val="List Note"/>
    <w:basedOn w:val="List"/>
    <w:rsid w:val="00063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299"/>
    <w:rPr>
      <w:rFonts w:ascii="Courier New" w:hAnsi="Courier New"/>
    </w:rPr>
  </w:style>
  <w:style w:type="paragraph" w:customStyle="1" w:styleId="NoteBullet">
    <w:name w:val="Note Bullet"/>
    <w:basedOn w:val="Note"/>
    <w:rsid w:val="00063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2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3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299"/>
    <w:rPr>
      <w:b/>
      <w:smallCaps/>
    </w:rPr>
  </w:style>
  <w:style w:type="paragraph" w:customStyle="1" w:styleId="TableListNumber">
    <w:name w:val="Table List Number"/>
    <w:basedOn w:val="ListNumber"/>
    <w:rsid w:val="00063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299"/>
    <w:pPr>
      <w:numPr>
        <w:numId w:val="8"/>
      </w:numPr>
    </w:pPr>
  </w:style>
  <w:style w:type="paragraph" w:customStyle="1" w:styleId="ListAlpha2">
    <w:name w:val="List Alpha 2"/>
    <w:basedOn w:val="List2"/>
    <w:rsid w:val="00063299"/>
    <w:pPr>
      <w:numPr>
        <w:numId w:val="7"/>
      </w:numPr>
    </w:pPr>
  </w:style>
  <w:style w:type="paragraph" w:styleId="List2">
    <w:name w:val="List 2"/>
    <w:basedOn w:val="BodyText"/>
    <w:rsid w:val="00063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2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2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2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3299"/>
    <w:pPr>
      <w:numPr>
        <w:numId w:val="3"/>
      </w:numPr>
    </w:pPr>
  </w:style>
  <w:style w:type="paragraph" w:styleId="ListContinue2">
    <w:name w:val="List Continue 2"/>
    <w:basedOn w:val="List2"/>
    <w:rsid w:val="00063299"/>
    <w:pPr>
      <w:ind w:firstLine="0"/>
    </w:pPr>
  </w:style>
  <w:style w:type="paragraph" w:styleId="ListContinue3">
    <w:name w:val="List Continue 3"/>
    <w:basedOn w:val="List3"/>
    <w:rsid w:val="00063299"/>
    <w:pPr>
      <w:ind w:left="1021" w:firstLine="0"/>
    </w:pPr>
  </w:style>
  <w:style w:type="paragraph" w:styleId="ListContinue4">
    <w:name w:val="List Continue 4"/>
    <w:basedOn w:val="List4"/>
    <w:rsid w:val="00063299"/>
    <w:pPr>
      <w:ind w:firstLine="0"/>
    </w:pPr>
  </w:style>
  <w:style w:type="paragraph" w:styleId="ListContinue5">
    <w:name w:val="List Continue 5"/>
    <w:basedOn w:val="List5"/>
    <w:rsid w:val="00063299"/>
    <w:pPr>
      <w:ind w:firstLine="0"/>
    </w:pPr>
  </w:style>
  <w:style w:type="paragraph" w:styleId="ListNumber3">
    <w:name w:val="List Number 3"/>
    <w:basedOn w:val="List3"/>
    <w:rsid w:val="00063299"/>
    <w:pPr>
      <w:numPr>
        <w:numId w:val="4"/>
      </w:numPr>
    </w:pPr>
  </w:style>
  <w:style w:type="paragraph" w:styleId="ListNumber4">
    <w:name w:val="List Number 4"/>
    <w:basedOn w:val="List4"/>
    <w:rsid w:val="00063299"/>
    <w:pPr>
      <w:numPr>
        <w:numId w:val="5"/>
      </w:numPr>
    </w:pPr>
  </w:style>
  <w:style w:type="paragraph" w:styleId="ListNumber5">
    <w:name w:val="List Number 5"/>
    <w:basedOn w:val="List5"/>
    <w:rsid w:val="00063299"/>
    <w:pPr>
      <w:numPr>
        <w:numId w:val="6"/>
      </w:numPr>
    </w:pPr>
  </w:style>
  <w:style w:type="paragraph" w:styleId="BlockText">
    <w:name w:val="Block Text"/>
    <w:basedOn w:val="Normal"/>
    <w:rsid w:val="00063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299"/>
    <w:rPr>
      <w:sz w:val="16"/>
      <w:vertAlign w:val="superscript"/>
    </w:rPr>
  </w:style>
  <w:style w:type="character" w:customStyle="1" w:styleId="Symbols">
    <w:name w:val="Symbols"/>
    <w:basedOn w:val="DefaultParagraphFont"/>
    <w:rsid w:val="00063299"/>
    <w:rPr>
      <w:rFonts w:ascii="Symbol" w:hAnsi="Symbol"/>
    </w:rPr>
  </w:style>
  <w:style w:type="character" w:customStyle="1" w:styleId="MenuOptions">
    <w:name w:val="Menu Options"/>
    <w:basedOn w:val="DefaultParagraphFont"/>
    <w:rsid w:val="00063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299"/>
    <w:rPr>
      <w:b/>
    </w:rPr>
  </w:style>
  <w:style w:type="character" w:customStyle="1" w:styleId="Underlined">
    <w:name w:val="Underlined"/>
    <w:basedOn w:val="DefaultParagraphFont"/>
    <w:rsid w:val="00063299"/>
    <w:rPr>
      <w:u w:val="single"/>
    </w:rPr>
  </w:style>
  <w:style w:type="paragraph" w:customStyle="1" w:styleId="TableBodyTextRight">
    <w:name w:val="Table Body Text Right"/>
    <w:basedOn w:val="TableBodyText"/>
    <w:rsid w:val="00063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299"/>
    <w:rPr>
      <w:sz w:val="18"/>
    </w:rPr>
  </w:style>
  <w:style w:type="paragraph" w:customStyle="1" w:styleId="BodySmallRight">
    <w:name w:val="Body Small Right"/>
    <w:basedOn w:val="BodyTextRight"/>
    <w:rsid w:val="00063299"/>
    <w:rPr>
      <w:sz w:val="18"/>
      <w:szCs w:val="18"/>
    </w:rPr>
  </w:style>
  <w:style w:type="paragraph" w:customStyle="1" w:styleId="MarginEdition">
    <w:name w:val="Margin Edition"/>
    <w:basedOn w:val="MarginNote"/>
    <w:rsid w:val="00063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299"/>
    <w:rPr>
      <w:sz w:val="2"/>
      <w:szCs w:val="2"/>
    </w:rPr>
  </w:style>
  <w:style w:type="character" w:customStyle="1" w:styleId="Small">
    <w:name w:val="Small"/>
    <w:basedOn w:val="DefaultParagraphFont"/>
    <w:rsid w:val="00063299"/>
    <w:rPr>
      <w:sz w:val="16"/>
    </w:rPr>
  </w:style>
  <w:style w:type="paragraph" w:customStyle="1" w:styleId="WideTable">
    <w:name w:val="Wide Table"/>
    <w:basedOn w:val="Normal"/>
    <w:rsid w:val="00063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299"/>
  </w:style>
  <w:style w:type="paragraph" w:styleId="Quote">
    <w:name w:val="Quote"/>
    <w:basedOn w:val="Heading1"/>
    <w:link w:val="QuoteChar"/>
    <w:qFormat/>
    <w:rsid w:val="00063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299"/>
    <w:pPr>
      <w:pageBreakBefore/>
    </w:pPr>
  </w:style>
  <w:style w:type="paragraph" w:customStyle="1" w:styleId="Border">
    <w:name w:val="Border"/>
    <w:basedOn w:val="Normal"/>
    <w:qFormat/>
    <w:rsid w:val="00063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299"/>
    <w:rPr>
      <w:u w:val="single"/>
    </w:rPr>
  </w:style>
  <w:style w:type="character" w:customStyle="1" w:styleId="BoldandItalics">
    <w:name w:val="Bold and Italics"/>
    <w:qFormat/>
    <w:rsid w:val="00063299"/>
    <w:rPr>
      <w:b/>
      <w:i/>
      <w:u w:val="none"/>
    </w:rPr>
  </w:style>
  <w:style w:type="paragraph" w:styleId="BalloonText">
    <w:name w:val="Balloon Text"/>
    <w:basedOn w:val="Normal"/>
    <w:link w:val="BalloonTextChar"/>
    <w:rsid w:val="0006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299"/>
    <w:pPr>
      <w:spacing w:before="0" w:after="0"/>
    </w:pPr>
  </w:style>
  <w:style w:type="paragraph" w:customStyle="1" w:styleId="BodyTextBold">
    <w:name w:val="Body Text Bold"/>
    <w:basedOn w:val="BodyText"/>
    <w:qFormat/>
    <w:rsid w:val="00063299"/>
    <w:rPr>
      <w:b/>
    </w:rPr>
  </w:style>
  <w:style w:type="character" w:styleId="Hyperlink">
    <w:name w:val="Hyperlink"/>
    <w:basedOn w:val="DefaultParagraphFont"/>
    <w:uiPriority w:val="99"/>
    <w:unhideWhenUsed/>
    <w:rsid w:val="008E6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3169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DEFEXO022 Fuze and defuze explosive ordnance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2024-11-07T11:49:00Z</dcterms:created>
  <dcterms:modified xsi:type="dcterms:W3CDTF">2024-11-07T11:49:00Z</dcterms:modified>
</cp:coreProperties>
</file>