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FF8" w:rsidP="00C44FF8">
      <w:pPr>
        <w:pStyle w:val="Title"/>
      </w:pPr>
      <w:r>
        <w:fldChar w:fldCharType="begin"/>
      </w:r>
      <w:r>
        <w:instrText xml:space="preserve"> TITLE   \* MERGEFORMAT </w:instrText>
      </w:r>
      <w:r>
        <w:fldChar w:fldCharType="separate"/>
      </w:r>
      <w:r>
        <w:t>DEFEXO019 Refurbish explosives packaging</w:t>
      </w:r>
      <w:r>
        <w:fldChar w:fldCharType="end"/>
      </w:r>
    </w:p>
    <w:p w:rsidR="00C44FF8" w:rsidP="00C44FF8">
      <w:pPr>
        <w:pStyle w:val="Version"/>
        <w:sectPr w:rsidSect="00AF11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19A" w:rsidP="00AF119A">
      <w:pPr>
        <w:pStyle w:val="SuperHeading"/>
      </w:pPr>
      <w:r w:rsidRPr="00AF119A">
        <w:t>DEFEXO019 Refurbish explosives packaging</w:t>
      </w:r>
    </w:p>
    <w:p w:rsidR="00000000" w:rsidRPr="00AF119A" w:rsidP="00AF119A">
      <w:pPr>
        <w:pStyle w:val="Heading1"/>
      </w:pPr>
      <w:bookmarkStart w:id="1" w:name="O_1097165"/>
      <w:bookmarkEnd w:id="1"/>
      <w:r w:rsidRPr="00AF119A">
        <w:t>Modification History</w:t>
      </w:r>
    </w:p>
    <w:tbl>
      <w:tblPr>
        <w:tblW w:w="9497" w:type="dxa"/>
        <w:tblLayout w:type="fixed"/>
        <w:tblCellMar>
          <w:left w:w="62" w:type="dxa"/>
          <w:right w:w="62" w:type="dxa"/>
        </w:tblCellMar>
        <w:tblLook w:val="0000"/>
      </w:tblPr>
      <w:tblGrid>
        <w:gridCol w:w="9497"/>
      </w:tblGrid>
      <w:tr w:rsidTr="00AF1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19A" w:rsidP="00AF119A">
            <w:pPr>
              <w:pStyle w:val="BodyText"/>
            </w:pPr>
            <w:r w:rsidRPr="00AF119A">
              <w:t>Release 1. These Assessment Requirements were released in DEF Defence Training Package release 3.0.</w:t>
            </w:r>
          </w:p>
        </w:tc>
      </w:tr>
    </w:tbl>
    <w:p w:rsidR="00C44FF8" w:rsidP="00AF119A">
      <w:pPr>
        <w:pStyle w:val="NoPaddingFontSize1"/>
      </w:pPr>
    </w:p>
    <w:p w:rsidR="00C44FF8" w:rsidP="00AF119A">
      <w:pPr>
        <w:pStyle w:val="NoPaddingFontSize1"/>
      </w:pPr>
    </w:p>
    <w:p w:rsidR="00000000" w:rsidRPr="00AF119A" w:rsidP="00AF119A">
      <w:pPr>
        <w:pStyle w:val="Heading1"/>
      </w:pPr>
      <w:bookmarkStart w:id="2" w:name="O_1097166"/>
      <w:bookmarkEnd w:id="2"/>
      <w:r w:rsidRPr="00AF119A">
        <w:t>Application</w:t>
      </w:r>
    </w:p>
    <w:tbl>
      <w:tblPr>
        <w:tblW w:w="9497" w:type="dxa"/>
        <w:tblLayout w:type="fixed"/>
        <w:tblCellMar>
          <w:left w:w="62" w:type="dxa"/>
          <w:right w:w="62" w:type="dxa"/>
        </w:tblCellMar>
        <w:tblLook w:val="0000"/>
      </w:tblPr>
      <w:tblGrid>
        <w:gridCol w:w="9497"/>
      </w:tblGrid>
      <w:tr w:rsidTr="00AF1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19A" w:rsidP="00AF119A">
            <w:pPr>
              <w:pStyle w:val="BodyText"/>
            </w:pPr>
            <w:r w:rsidRPr="00AF119A">
              <w:t>This unit describes the skills required to refurbish explosives packaging. The unit requires the indi</w:t>
            </w:r>
            <w:r w:rsidRPr="00AF119A">
              <w:t>vidual to inspect the packaging to determine whether it can be refurbished, refurbish the packaging and maintain a range of documentation.</w:t>
            </w:r>
          </w:p>
          <w:p w:rsidR="00000000" w:rsidRPr="00AF119A" w:rsidP="00AF119A">
            <w:pPr>
              <w:pStyle w:val="BodyText"/>
            </w:pPr>
            <w:r w:rsidRPr="00AF119A">
              <w:t>This unit applies to those required to prepare for and refurbish explosives packaging following deterioration or dama</w:t>
            </w:r>
            <w:r w:rsidRPr="00AF119A">
              <w:t>ge of the packaging through handling.</w:t>
            </w:r>
          </w:p>
          <w:p w:rsidR="00000000" w:rsidRPr="00AF119A" w:rsidP="00AF119A">
            <w:pPr>
              <w:pStyle w:val="BodyText"/>
            </w:pPr>
            <w:r w:rsidRPr="00AF119A">
              <w:t>The skills and knowledge described in this unit must be applied within the legislative, regulatory and policy environment in which they are carried out. Organisational policies and procedures must be consulted and adhe</w:t>
            </w:r>
            <w:r w:rsidRPr="00AF119A">
              <w:t>red to.</w:t>
            </w:r>
          </w:p>
          <w:p w:rsidR="00000000" w:rsidRPr="00AF119A" w:rsidP="00AF119A">
            <w:pPr>
              <w:pStyle w:val="BodyText"/>
            </w:pPr>
            <w:r w:rsidRPr="00AF119A">
              <w:t>Those undertaking this unit would work as individuals and as part of a team, under direct and/or indirect supervision, use discretion and judgement, and take responsibility for the quality of their output. They would perform routine tasks in a rang</w:t>
            </w:r>
            <w:r w:rsidRPr="00AF119A">
              <w:t>e of contexts.</w:t>
            </w:r>
          </w:p>
          <w:p w:rsidR="00000000" w:rsidRPr="00AF119A" w:rsidP="00AF119A">
            <w:pPr>
              <w:pStyle w:val="BodyText"/>
            </w:pPr>
            <w:r w:rsidRPr="00AF119A">
              <w:t>No licensing, legislative or certification requirements apply to unit at the time of publication.</w:t>
            </w:r>
          </w:p>
        </w:tc>
      </w:tr>
    </w:tbl>
    <w:p w:rsidR="00C44FF8" w:rsidP="00AF119A">
      <w:pPr>
        <w:pStyle w:val="NoPaddingFontSize1"/>
      </w:pPr>
    </w:p>
    <w:p w:rsidR="00C44FF8" w:rsidP="00AF119A">
      <w:pPr>
        <w:pStyle w:val="NoPaddingFontSize1"/>
      </w:pPr>
    </w:p>
    <w:p w:rsidR="00000000" w:rsidRPr="00AF119A" w:rsidP="00AF119A">
      <w:pPr>
        <w:pStyle w:val="Heading1"/>
      </w:pPr>
      <w:bookmarkStart w:id="3" w:name="O_1097167"/>
      <w:bookmarkEnd w:id="3"/>
      <w:r w:rsidRPr="00AF119A">
        <w:t>Pre-requisite Unit</w:t>
      </w:r>
    </w:p>
    <w:tbl>
      <w:tblPr>
        <w:tblW w:w="9497" w:type="dxa"/>
        <w:tblLayout w:type="fixed"/>
        <w:tblCellMar>
          <w:left w:w="62" w:type="dxa"/>
          <w:right w:w="62" w:type="dxa"/>
        </w:tblCellMar>
        <w:tblLook w:val="0000"/>
      </w:tblPr>
      <w:tblGrid>
        <w:gridCol w:w="9497"/>
      </w:tblGrid>
      <w:tr w:rsidTr="00AF1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19A" w:rsidP="00AF119A">
            <w:pPr>
              <w:pStyle w:val="BodyText"/>
            </w:pPr>
            <w:r w:rsidRPr="00AF119A">
              <w:t>Not applicable.</w:t>
            </w:r>
          </w:p>
        </w:tc>
      </w:tr>
    </w:tbl>
    <w:p w:rsidR="00C44FF8" w:rsidP="00AF119A">
      <w:pPr>
        <w:pStyle w:val="NoPaddingFontSize1"/>
      </w:pPr>
    </w:p>
    <w:p w:rsidR="00C44FF8" w:rsidP="00AF119A">
      <w:pPr>
        <w:pStyle w:val="NoPaddingFontSize1"/>
      </w:pPr>
    </w:p>
    <w:p w:rsidR="00000000" w:rsidRPr="00AF119A" w:rsidP="00AF119A">
      <w:pPr>
        <w:pStyle w:val="Heading1"/>
      </w:pPr>
      <w:bookmarkStart w:id="4" w:name="O_1097168"/>
      <w:bookmarkEnd w:id="4"/>
      <w:r w:rsidRPr="00AF119A">
        <w:t>Competency Field</w:t>
      </w:r>
    </w:p>
    <w:tbl>
      <w:tblPr>
        <w:tblW w:w="9497" w:type="dxa"/>
        <w:tblLayout w:type="fixed"/>
        <w:tblCellMar>
          <w:left w:w="62" w:type="dxa"/>
          <w:right w:w="62" w:type="dxa"/>
        </w:tblCellMar>
        <w:tblLook w:val="0000"/>
      </w:tblPr>
      <w:tblGrid>
        <w:gridCol w:w="9497"/>
      </w:tblGrid>
      <w:tr w:rsidTr="00AF1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19A" w:rsidP="00AF119A">
            <w:pPr>
              <w:pStyle w:val="BodyText"/>
            </w:pPr>
            <w:r w:rsidRPr="00AF119A">
              <w:t>Explosive Ordnance</w:t>
            </w:r>
          </w:p>
        </w:tc>
      </w:tr>
    </w:tbl>
    <w:p w:rsidR="00C44FF8" w:rsidP="00AF119A">
      <w:pPr>
        <w:pStyle w:val="NoPaddingFontSize1"/>
      </w:pPr>
    </w:p>
    <w:p w:rsidR="00C44FF8" w:rsidP="00AF119A">
      <w:pPr>
        <w:pStyle w:val="NoPaddingFontSize1"/>
      </w:pPr>
    </w:p>
    <w:p w:rsidR="00000000" w:rsidRPr="00AF119A" w:rsidP="00AF119A">
      <w:pPr>
        <w:pStyle w:val="Heading1"/>
      </w:pPr>
      <w:bookmarkStart w:id="5" w:name="O_1097169"/>
      <w:bookmarkEnd w:id="5"/>
      <w:r w:rsidRPr="00AF119A">
        <w:t>Unit Sector</w:t>
      </w:r>
    </w:p>
    <w:tbl>
      <w:tblPr>
        <w:tblW w:w="9497" w:type="dxa"/>
        <w:tblLayout w:type="fixed"/>
        <w:tblCellMar>
          <w:left w:w="62" w:type="dxa"/>
          <w:right w:w="62" w:type="dxa"/>
        </w:tblCellMar>
        <w:tblLook w:val="0000"/>
      </w:tblPr>
      <w:tblGrid>
        <w:gridCol w:w="9497"/>
      </w:tblGrid>
      <w:tr w:rsidTr="00AF1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19A" w:rsidP="00AF119A">
            <w:pPr>
              <w:pStyle w:val="BodyText"/>
            </w:pPr>
            <w:r w:rsidRPr="00AF119A">
              <w:t>Not applicable.</w:t>
            </w:r>
          </w:p>
        </w:tc>
      </w:tr>
    </w:tbl>
    <w:p w:rsidR="00C44FF8" w:rsidP="00AF119A">
      <w:pPr>
        <w:pStyle w:val="NoPaddingFontSize1"/>
      </w:pPr>
    </w:p>
    <w:p w:rsidR="00C44FF8" w:rsidP="00AF119A">
      <w:pPr>
        <w:pStyle w:val="NoPaddingFontSize1"/>
      </w:pPr>
    </w:p>
    <w:p w:rsidR="00000000" w:rsidRPr="00AF119A" w:rsidP="00AF119A">
      <w:pPr>
        <w:pStyle w:val="Heading1"/>
      </w:pPr>
      <w:bookmarkStart w:id="6" w:name="O_1097170"/>
      <w:bookmarkEnd w:id="6"/>
      <w:r w:rsidRPr="00AF119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F119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F119A" w:rsidP="00AF119A">
            <w:pPr>
              <w:pStyle w:val="BodyText"/>
            </w:pPr>
            <w:r w:rsidRPr="00AF119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rPr>
                <w:rStyle w:val="SpecialBold"/>
              </w:rPr>
              <w:t>PERFORMANCE CRITERIA</w:t>
            </w:r>
          </w:p>
        </w:tc>
      </w:tr>
      <w:tr w:rsidTr="00AF119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t>Performance criteria describe the performance needed to demonstrate achievement of the element.</w:t>
            </w:r>
          </w:p>
        </w:tc>
      </w:tr>
      <w:tr w:rsidTr="00AF1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F119A" w:rsidP="00AF119A">
            <w:pPr>
              <w:pStyle w:val="BodyText"/>
            </w:pPr>
            <w:r w:rsidRPr="00AF119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F119A" w:rsidP="00AF119A">
            <w:pPr>
              <w:pStyle w:val="BodyText"/>
            </w:pPr>
            <w:r w:rsidRPr="00AF119A">
              <w:rPr>
                <w:rStyle w:val="SpecialBold"/>
              </w:rPr>
              <w:t>Prepare for refurbishment</w:t>
            </w:r>
          </w:p>
        </w:tc>
        <w:tc>
          <w:tcPr>
            <w:tcW w:w="697"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t>Identify requirement for refurbishing of packaging from work requests/instructions</w:t>
            </w:r>
          </w:p>
        </w:tc>
      </w:tr>
      <w:tr w:rsidTr="00AF1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119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t>Identify, acquire and prepare technical references, tools, equipment, including personal protective equipment (PPE) and consumables</w:t>
            </w:r>
            <w:r w:rsidRPr="00AF119A">
              <w:t xml:space="preserve"> required for maintenance</w:t>
            </w:r>
          </w:p>
        </w:tc>
      </w:tr>
      <w:tr w:rsidTr="00AF1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119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t>Inspect explosives packaging to confirm that it is free from explosives</w:t>
            </w:r>
          </w:p>
        </w:tc>
      </w:tr>
      <w:tr w:rsidTr="00AF1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119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t>Deface/Remove packaging mandatory markings</w:t>
            </w:r>
          </w:p>
        </w:tc>
      </w:tr>
      <w:tr w:rsidTr="00AF1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F119A" w:rsidP="00AF119A">
            <w:pPr>
              <w:pStyle w:val="BodyText"/>
            </w:pPr>
            <w:r w:rsidRPr="00AF119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F119A" w:rsidP="00AF119A">
            <w:pPr>
              <w:pStyle w:val="BodyText"/>
            </w:pPr>
            <w:r w:rsidRPr="00AF119A">
              <w:rPr>
                <w:rStyle w:val="SpecialBold"/>
              </w:rPr>
              <w:t>Refurbish explosive packaging</w:t>
            </w:r>
          </w:p>
        </w:tc>
        <w:tc>
          <w:tcPr>
            <w:tcW w:w="697"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t>Inspect explosives packaging to ensure it is capable of being refurbished</w:t>
            </w:r>
          </w:p>
        </w:tc>
      </w:tr>
      <w:tr w:rsidTr="00AF1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119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t>Return explosives packaging to serviceable state</w:t>
            </w:r>
          </w:p>
        </w:tc>
      </w:tr>
      <w:tr w:rsidTr="00AF1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119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t>Segregate explosives packaging that cannot be returned to a serviceable state</w:t>
            </w:r>
          </w:p>
        </w:tc>
      </w:tr>
      <w:tr w:rsidTr="00AF1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F119A" w:rsidP="00AF119A">
            <w:pPr>
              <w:pStyle w:val="BodyText"/>
            </w:pPr>
            <w:r w:rsidRPr="00AF119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F119A" w:rsidP="00AF119A">
            <w:pPr>
              <w:pStyle w:val="BodyText"/>
            </w:pPr>
            <w:r w:rsidRPr="00AF119A">
              <w:rPr>
                <w:rStyle w:val="SpecialBold"/>
              </w:rPr>
              <w:t>Finalise reconditioning procedures</w:t>
            </w:r>
          </w:p>
        </w:tc>
        <w:tc>
          <w:tcPr>
            <w:tcW w:w="697"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t>Dispose of unserviceable explosives packaging</w:t>
            </w:r>
          </w:p>
        </w:tc>
      </w:tr>
      <w:tr w:rsidTr="00AF1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119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t>Conduct housekeeping procedures</w:t>
            </w:r>
          </w:p>
        </w:tc>
      </w:tr>
      <w:tr w:rsidTr="00AF1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119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119A">
            <w:pPr>
              <w:pStyle w:val="BodyText"/>
              <w:rPr>
                <w:lang w:val="en-NZ"/>
              </w:rPr>
            </w:pPr>
            <w:r w:rsidRPr="00AF119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AF119A" w:rsidP="00AF119A">
            <w:pPr>
              <w:pStyle w:val="BodyText"/>
            </w:pPr>
            <w:r w:rsidRPr="00AF119A">
              <w:t>Maintain documentation and records</w:t>
            </w:r>
          </w:p>
        </w:tc>
      </w:tr>
    </w:tbl>
    <w:p w:rsidR="00C44FF8" w:rsidP="00AF119A">
      <w:pPr>
        <w:pStyle w:val="NoPaddingFontSize1"/>
      </w:pPr>
    </w:p>
    <w:p w:rsidR="00C44FF8" w:rsidP="00AF119A">
      <w:pPr>
        <w:pStyle w:val="NoPaddingFontSize1"/>
      </w:pPr>
    </w:p>
    <w:p w:rsidR="00000000" w:rsidRPr="00AF119A" w:rsidP="00AF119A">
      <w:pPr>
        <w:pStyle w:val="Heading1"/>
      </w:pPr>
      <w:bookmarkStart w:id="7" w:name="O_1097171"/>
      <w:bookmarkEnd w:id="7"/>
      <w:r w:rsidRPr="00AF119A">
        <w:t>Foundation Skills</w:t>
      </w:r>
    </w:p>
    <w:tbl>
      <w:tblPr>
        <w:tblW w:w="9497" w:type="dxa"/>
        <w:tblLayout w:type="fixed"/>
        <w:tblCellMar>
          <w:left w:w="62" w:type="dxa"/>
          <w:right w:w="62" w:type="dxa"/>
        </w:tblCellMar>
        <w:tblLook w:val="0000"/>
      </w:tblPr>
      <w:tblGrid>
        <w:gridCol w:w="9497"/>
      </w:tblGrid>
      <w:tr w:rsidTr="00AF1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19A" w:rsidP="00AF119A">
            <w:pPr>
              <w:pStyle w:val="BodyText"/>
            </w:pPr>
            <w:r w:rsidRPr="00AF119A">
              <w:t>Foundation skills essential to performance are explicit in the performance criteria of this unit of competency.</w:t>
            </w:r>
          </w:p>
        </w:tc>
      </w:tr>
    </w:tbl>
    <w:p w:rsidR="00C44FF8" w:rsidP="00AF119A">
      <w:pPr>
        <w:pStyle w:val="NoPaddingFontSize1"/>
      </w:pPr>
    </w:p>
    <w:p w:rsidR="00C44FF8" w:rsidP="00AF119A">
      <w:pPr>
        <w:pStyle w:val="NoPaddingFontSize1"/>
      </w:pPr>
    </w:p>
    <w:p w:rsidR="00000000" w:rsidRPr="00AF119A" w:rsidP="00AF119A">
      <w:pPr>
        <w:pStyle w:val="Heading1"/>
      </w:pPr>
      <w:bookmarkStart w:id="8" w:name="O_1097172"/>
      <w:bookmarkEnd w:id="8"/>
      <w:r w:rsidRPr="00AF119A">
        <w:t>Range of Conditions</w:t>
      </w:r>
    </w:p>
    <w:tbl>
      <w:tblPr>
        <w:tblW w:w="9497" w:type="dxa"/>
        <w:tblLayout w:type="fixed"/>
        <w:tblCellMar>
          <w:left w:w="62" w:type="dxa"/>
          <w:right w:w="62" w:type="dxa"/>
        </w:tblCellMar>
        <w:tblLook w:val="0000"/>
      </w:tblPr>
      <w:tblGrid>
        <w:gridCol w:w="9497"/>
      </w:tblGrid>
      <w:tr w:rsidTr="00AF1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19A" w:rsidP="00AF119A">
            <w:pPr>
              <w:pStyle w:val="BodyText"/>
            </w:pPr>
            <w:r w:rsidRPr="00AF119A">
              <w:t>Range is restricted to essential operating conditions and any other variables essential to the work en</w:t>
            </w:r>
            <w:r w:rsidRPr="00AF119A">
              <w:t>vironment.</w:t>
            </w:r>
          </w:p>
          <w:p w:rsidR="00000000" w:rsidRPr="00AF119A" w:rsidP="00AF119A">
            <w:pPr>
              <w:pStyle w:val="BodyText"/>
            </w:pPr>
            <w:r w:rsidRPr="00AF119A">
              <w:t>Non-essential conditions may be found in the Companion Volume Implementation Guide.</w:t>
            </w:r>
          </w:p>
        </w:tc>
      </w:tr>
    </w:tbl>
    <w:p w:rsidR="00C44FF8" w:rsidP="00AF119A">
      <w:pPr>
        <w:pStyle w:val="NoPaddingFontSize1"/>
      </w:pPr>
    </w:p>
    <w:p w:rsidR="00C44FF8" w:rsidP="00AF119A">
      <w:pPr>
        <w:pStyle w:val="NoPaddingFontSize1"/>
      </w:pPr>
    </w:p>
    <w:p w:rsidR="00000000" w:rsidRPr="00AF119A" w:rsidP="00AF119A">
      <w:pPr>
        <w:pStyle w:val="Heading1"/>
      </w:pPr>
      <w:bookmarkStart w:id="9" w:name="O_1097173"/>
      <w:bookmarkEnd w:id="9"/>
      <w:r w:rsidRPr="00AF119A">
        <w:t>Unit Mapping Information</w:t>
      </w:r>
    </w:p>
    <w:tbl>
      <w:tblPr>
        <w:tblW w:w="9497" w:type="dxa"/>
        <w:tblLayout w:type="fixed"/>
        <w:tblCellMar>
          <w:left w:w="62" w:type="dxa"/>
          <w:right w:w="62" w:type="dxa"/>
        </w:tblCellMar>
        <w:tblLook w:val="0000"/>
      </w:tblPr>
      <w:tblGrid>
        <w:gridCol w:w="9497"/>
      </w:tblGrid>
      <w:tr w:rsidTr="00AF1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19A" w:rsidP="00AF119A">
            <w:pPr>
              <w:pStyle w:val="BodyText"/>
            </w:pPr>
            <w:r w:rsidRPr="00AF119A">
              <w:t>This unit supersedes and is equivalent to DEFEXO011 Refurbish explosives packaging.</w:t>
            </w:r>
          </w:p>
        </w:tc>
      </w:tr>
    </w:tbl>
    <w:p w:rsidR="00C44FF8" w:rsidP="00AF119A">
      <w:pPr>
        <w:pStyle w:val="NoPaddingFontSize1"/>
      </w:pPr>
    </w:p>
    <w:p w:rsidR="00C44FF8" w:rsidP="00AF119A">
      <w:pPr>
        <w:pStyle w:val="NoPaddingFontSize1"/>
      </w:pPr>
    </w:p>
    <w:p w:rsidR="00000000" w:rsidRPr="00AF119A" w:rsidP="00AF119A">
      <w:pPr>
        <w:pStyle w:val="Heading1"/>
      </w:pPr>
      <w:bookmarkStart w:id="10" w:name="O_1097180"/>
      <w:bookmarkEnd w:id="10"/>
      <w:r w:rsidRPr="00AF119A">
        <w:t>Links</w:t>
      </w:r>
    </w:p>
    <w:p w:rsidR="00000000" w:rsidRPr="00AF119A" w:rsidP="00C44FF8">
      <w:pPr>
        <w:pStyle w:val="BodyText"/>
      </w:pPr>
      <w:r w:rsidRPr="00AF119A">
        <w:t>Co</w:t>
      </w:r>
      <w:r w:rsidRPr="00AF119A">
        <w:t xml:space="preserve">mpanion Volume implementation guides are found in VETNet - </w:t>
      </w:r>
      <w:r>
        <w:fldChar w:fldCharType="begin"/>
      </w:r>
      <w:r>
        <w:instrText xml:space="preserve"> HYPERLINK "https://vetnet.gov.au/Pages/TrainingDocs.aspx?q=6bdbab1e-11ed-4bc9-9cba-9e1a55d4e4a9" </w:instrText>
      </w:r>
      <w:r>
        <w:fldChar w:fldCharType="separate"/>
      </w:r>
      <w:r w:rsidRPr="00577DE2">
        <w:rPr>
          <w:rStyle w:val="Hyperlink"/>
        </w:rPr>
        <w:t>https://vetnet.gov.au/Pages/TrainingDocs.aspx?q=6bdbab1e-11ed-4bc9-9cba-9e1a55d4e4a9</w:t>
      </w:r>
      <w:r>
        <w:fldChar w:fldCharType="end"/>
      </w:r>
    </w:p>
    <w:p w:rsidR="00000000" w:rsidRPr="00AF119A" w:rsidP="00AF119A"/>
    <w:sectPr w:rsidSect="00AF11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19A" w:rsidRPr="00C44FF8" w:rsidP="00C44F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FF8" w:rsidP="00AF11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4FF8" w:rsidP="00AF119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44FF8" w:rsidP="00AF11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F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19A" w:rsidRPr="00C44FF8" w:rsidP="00C44F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FF8" w:rsidRPr="002D2AF8" w:rsidP="00AF119A">
    <w:pPr>
      <w:pStyle w:val="Header"/>
      <w:framePr w:wrap="around"/>
    </w:pPr>
    <w:r>
      <w:fldChar w:fldCharType="begin"/>
    </w:r>
    <w:r>
      <w:instrText xml:space="preserve"> TITLE   \* MERGEFORMAT </w:instrText>
    </w:r>
    <w:r>
      <w:fldChar w:fldCharType="separate"/>
    </w:r>
    <w:r>
      <w:t>DEFEXO019 Refurbish explosives packaging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44FF8" w:rsidP="00AF11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1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19A"/>
    <w:pPr>
      <w:spacing w:before="360" w:after="60"/>
      <w:outlineLvl w:val="0"/>
    </w:pPr>
    <w:rPr>
      <w:sz w:val="32"/>
    </w:rPr>
  </w:style>
  <w:style w:type="paragraph" w:styleId="Heading2">
    <w:name w:val="heading 2"/>
    <w:basedOn w:val="HeadingBase"/>
    <w:next w:val="BodyText"/>
    <w:link w:val="Heading2Char"/>
    <w:qFormat/>
    <w:rsid w:val="00AF119A"/>
    <w:pPr>
      <w:keepLines/>
      <w:spacing w:before="240" w:after="120"/>
      <w:outlineLvl w:val="1"/>
    </w:pPr>
    <w:rPr>
      <w:sz w:val="28"/>
      <w:szCs w:val="40"/>
    </w:rPr>
  </w:style>
  <w:style w:type="paragraph" w:styleId="Heading3">
    <w:name w:val="heading 3"/>
    <w:basedOn w:val="HeadingBase"/>
    <w:next w:val="BodyText"/>
    <w:link w:val="Heading3Char"/>
    <w:qFormat/>
    <w:rsid w:val="00AF119A"/>
    <w:pPr>
      <w:spacing w:before="180" w:after="120"/>
      <w:outlineLvl w:val="2"/>
    </w:pPr>
    <w:rPr>
      <w:spacing w:val="-10"/>
      <w:kern w:val="32"/>
    </w:rPr>
  </w:style>
  <w:style w:type="paragraph" w:styleId="Heading4">
    <w:name w:val="heading 4"/>
    <w:basedOn w:val="HeadingBase"/>
    <w:next w:val="BodyText"/>
    <w:link w:val="Heading4Char"/>
    <w:qFormat/>
    <w:rsid w:val="00AF119A"/>
    <w:pPr>
      <w:spacing w:before="160" w:after="120"/>
      <w:outlineLvl w:val="3"/>
    </w:pPr>
    <w:rPr>
      <w:sz w:val="22"/>
    </w:rPr>
  </w:style>
  <w:style w:type="paragraph" w:styleId="Heading5">
    <w:name w:val="heading 5"/>
    <w:basedOn w:val="HeadingBase"/>
    <w:next w:val="Normal"/>
    <w:link w:val="Heading5Char"/>
    <w:qFormat/>
    <w:rsid w:val="00AF119A"/>
    <w:pPr>
      <w:spacing w:before="80"/>
      <w:outlineLvl w:val="4"/>
    </w:pPr>
    <w:rPr>
      <w:color w:val="918585"/>
      <w:sz w:val="20"/>
    </w:rPr>
  </w:style>
  <w:style w:type="paragraph" w:styleId="Heading6">
    <w:name w:val="heading 6"/>
    <w:basedOn w:val="HeadingBase"/>
    <w:next w:val="Normal"/>
    <w:link w:val="Heading6Char"/>
    <w:qFormat/>
    <w:rsid w:val="00AF119A"/>
    <w:pPr>
      <w:spacing w:before="60"/>
      <w:outlineLvl w:val="5"/>
    </w:pPr>
    <w:rPr>
      <w:color w:val="918585"/>
      <w:sz w:val="20"/>
    </w:rPr>
  </w:style>
  <w:style w:type="paragraph" w:styleId="Heading7">
    <w:name w:val="heading 7"/>
    <w:basedOn w:val="Normal"/>
    <w:next w:val="Normal"/>
    <w:link w:val="Heading7Char"/>
    <w:qFormat/>
    <w:rsid w:val="00AF119A"/>
    <w:pPr>
      <w:ind w:left="720"/>
      <w:outlineLvl w:val="6"/>
    </w:pPr>
    <w:rPr>
      <w:i/>
    </w:rPr>
  </w:style>
  <w:style w:type="paragraph" w:styleId="Heading8">
    <w:name w:val="heading 8"/>
    <w:basedOn w:val="Normal"/>
    <w:next w:val="Normal"/>
    <w:link w:val="Heading8Char"/>
    <w:qFormat/>
    <w:rsid w:val="00AF119A"/>
    <w:pPr>
      <w:ind w:left="720"/>
      <w:outlineLvl w:val="7"/>
    </w:pPr>
    <w:rPr>
      <w:i/>
    </w:rPr>
  </w:style>
  <w:style w:type="paragraph" w:styleId="Heading9">
    <w:name w:val="heading 9"/>
    <w:basedOn w:val="Normal"/>
    <w:next w:val="Normal"/>
    <w:link w:val="Heading9Char"/>
    <w:qFormat/>
    <w:rsid w:val="00AF119A"/>
    <w:pPr>
      <w:ind w:left="720"/>
      <w:outlineLvl w:val="8"/>
    </w:pPr>
    <w:rPr>
      <w:i/>
    </w:rPr>
  </w:style>
  <w:style w:type="character" w:default="1" w:styleId="DefaultParagraphFont">
    <w:name w:val="Default Paragraph Font"/>
    <w:uiPriority w:val="1"/>
    <w:unhideWhenUsed/>
    <w:rsid w:val="00AF1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19A"/>
  </w:style>
  <w:style w:type="character" w:customStyle="1" w:styleId="Heading1Char">
    <w:name w:val="Heading 1 Char"/>
    <w:basedOn w:val="DefaultParagraphFont"/>
    <w:link w:val="Heading1"/>
    <w:rsid w:val="00AF119A"/>
    <w:rPr>
      <w:rFonts w:ascii="Times New Roman" w:eastAsia="Times New Roman" w:hAnsi="Times New Roman" w:cs="Times New Roman"/>
      <w:b/>
      <w:sz w:val="32"/>
      <w:szCs w:val="20"/>
      <w:lang w:eastAsia="en-US"/>
    </w:rPr>
  </w:style>
  <w:style w:type="paragraph" w:styleId="BodyText">
    <w:name w:val="Body Text"/>
    <w:basedOn w:val="Normal"/>
    <w:link w:val="BodyTextChar"/>
    <w:rsid w:val="00AF11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19A"/>
    <w:rPr>
      <w:rFonts w:ascii="Times New Roman" w:eastAsia="Times New Roman" w:hAnsi="Times New Roman" w:cs="Times New Roman"/>
      <w:sz w:val="24"/>
      <w:lang w:eastAsia="en-US"/>
    </w:rPr>
  </w:style>
  <w:style w:type="character" w:customStyle="1" w:styleId="SpecialBold">
    <w:name w:val="Special Bold"/>
    <w:basedOn w:val="DefaultParagraphFont"/>
    <w:rsid w:val="00AF119A"/>
    <w:rPr>
      <w:b/>
      <w:spacing w:val="0"/>
    </w:rPr>
  </w:style>
  <w:style w:type="paragraph" w:customStyle="1" w:styleId="SuperHeading">
    <w:name w:val="SuperHeading"/>
    <w:basedOn w:val="Normal"/>
    <w:rsid w:val="00AF119A"/>
    <w:pPr>
      <w:spacing w:before="240" w:after="120"/>
      <w:outlineLvl w:val="0"/>
    </w:pPr>
    <w:rPr>
      <w:rFonts w:ascii="Times New Roman" w:hAnsi="Times New Roman"/>
      <w:b/>
      <w:sz w:val="32"/>
    </w:rPr>
  </w:style>
  <w:style w:type="paragraph" w:customStyle="1" w:styleId="AllowPageBreak">
    <w:name w:val="AllowPageBreak"/>
    <w:rsid w:val="00AF11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1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1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1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19A"/>
    <w:rPr>
      <w:rFonts w:ascii="Courier New" w:eastAsia="Times New Roman" w:hAnsi="Courier New" w:cs="Times New Roman"/>
      <w:i/>
      <w:szCs w:val="20"/>
      <w:lang w:eastAsia="en-US"/>
    </w:rPr>
  </w:style>
  <w:style w:type="paragraph" w:customStyle="1" w:styleId="HeadingBase">
    <w:name w:val="Heading Base"/>
    <w:rsid w:val="00AF1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19A"/>
    <w:pPr>
      <w:tabs>
        <w:tab w:val="right" w:leader="dot" w:pos="9072"/>
      </w:tabs>
      <w:ind w:left="567"/>
    </w:pPr>
    <w:rPr>
      <w:szCs w:val="22"/>
    </w:rPr>
  </w:style>
  <w:style w:type="paragraph" w:customStyle="1" w:styleId="TOCBase">
    <w:name w:val="TOC Base"/>
    <w:rsid w:val="00AF1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19A"/>
    <w:pPr>
      <w:tabs>
        <w:tab w:val="right" w:leader="dot" w:pos="9072"/>
      </w:tabs>
      <w:spacing w:before="40" w:after="40"/>
      <w:ind w:left="284"/>
    </w:pPr>
    <w:rPr>
      <w:rFonts w:ascii="Times New Roman" w:hAnsi="Times New Roman"/>
    </w:rPr>
  </w:style>
  <w:style w:type="paragraph" w:styleId="TOC1">
    <w:name w:val="toc 1"/>
    <w:basedOn w:val="TOCBase"/>
    <w:next w:val="Normal"/>
    <w:rsid w:val="00AF11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19A"/>
    <w:rPr>
      <w:rFonts w:ascii="Times New Roman" w:eastAsia="Times New Roman" w:hAnsi="Times New Roman" w:cs="Times New Roman"/>
      <w:sz w:val="16"/>
      <w:lang w:eastAsia="en-US"/>
    </w:rPr>
  </w:style>
  <w:style w:type="paragraph" w:styleId="Title">
    <w:name w:val="Title"/>
    <w:basedOn w:val="HeadingBase"/>
    <w:link w:val="TitleChar"/>
    <w:qFormat/>
    <w:rsid w:val="00AF119A"/>
    <w:pPr>
      <w:spacing w:before="5040"/>
      <w:jc w:val="center"/>
    </w:pPr>
    <w:rPr>
      <w:sz w:val="48"/>
      <w:szCs w:val="72"/>
      <w:lang w:val="en-US"/>
    </w:rPr>
  </w:style>
  <w:style w:type="character" w:customStyle="1" w:styleId="TitleChar">
    <w:name w:val="Title Char"/>
    <w:basedOn w:val="DefaultParagraphFont"/>
    <w:link w:val="Title"/>
    <w:rsid w:val="00AF1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19A"/>
    <w:pPr>
      <w:tabs>
        <w:tab w:val="left" w:pos="3600"/>
        <w:tab w:val="left" w:pos="3958"/>
      </w:tabs>
    </w:pPr>
  </w:style>
  <w:style w:type="paragraph" w:styleId="List">
    <w:name w:val="List"/>
    <w:basedOn w:val="BodyText"/>
    <w:next w:val="BodyText"/>
    <w:rsid w:val="00AF119A"/>
    <w:pPr>
      <w:tabs>
        <w:tab w:val="left" w:pos="340"/>
      </w:tabs>
      <w:spacing w:before="60" w:after="60"/>
      <w:ind w:left="340" w:hanging="340"/>
    </w:pPr>
  </w:style>
  <w:style w:type="paragraph" w:styleId="ListBullet">
    <w:name w:val="List Bullet"/>
    <w:basedOn w:val="List"/>
    <w:rsid w:val="00AF119A"/>
    <w:pPr>
      <w:numPr>
        <w:numId w:val="10"/>
      </w:numPr>
      <w:tabs>
        <w:tab w:val="clear" w:pos="340"/>
      </w:tabs>
      <w:spacing w:before="40" w:after="40"/>
    </w:pPr>
  </w:style>
  <w:style w:type="paragraph" w:customStyle="1" w:styleId="Note">
    <w:name w:val="Note"/>
    <w:basedOn w:val="BodyText"/>
    <w:rsid w:val="00AF11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19A"/>
    <w:pPr>
      <w:framePr w:wrap="auto" w:hAnchor="text" w:y="6049"/>
    </w:pPr>
    <w:rPr>
      <w:color w:val="000000"/>
      <w:sz w:val="40"/>
    </w:rPr>
  </w:style>
  <w:style w:type="paragraph" w:customStyle="1" w:styleId="TOCTitle">
    <w:name w:val="TOCTitle"/>
    <w:basedOn w:val="Heading1"/>
    <w:rsid w:val="00AF119A"/>
    <w:pPr>
      <w:spacing w:after="240"/>
      <w:jc w:val="center"/>
      <w:outlineLvl w:val="9"/>
    </w:pPr>
    <w:rPr>
      <w:caps/>
    </w:rPr>
  </w:style>
  <w:style w:type="paragraph" w:customStyle="1" w:styleId="Version">
    <w:name w:val="Version"/>
    <w:rsid w:val="00AF11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119A"/>
    <w:pPr>
      <w:numPr>
        <w:numId w:val="11"/>
      </w:numPr>
      <w:tabs>
        <w:tab w:val="clear" w:pos="680"/>
      </w:tabs>
    </w:pPr>
  </w:style>
  <w:style w:type="paragraph" w:styleId="Index1">
    <w:name w:val="index 1"/>
    <w:basedOn w:val="Normal"/>
    <w:next w:val="Normal"/>
    <w:semiHidden/>
    <w:rsid w:val="00AF119A"/>
    <w:pPr>
      <w:keepNext w:val="0"/>
      <w:tabs>
        <w:tab w:val="right" w:pos="4176"/>
      </w:tabs>
      <w:ind w:left="198" w:hanging="198"/>
    </w:pPr>
    <w:rPr>
      <w:rFonts w:ascii="Garamond" w:hAnsi="Garamond"/>
    </w:rPr>
  </w:style>
  <w:style w:type="paragraph" w:styleId="IndexHeading">
    <w:name w:val="index heading"/>
    <w:basedOn w:val="Normal"/>
    <w:next w:val="Index1"/>
    <w:semiHidden/>
    <w:rsid w:val="00AF119A"/>
    <w:pPr>
      <w:spacing w:before="120" w:after="120"/>
    </w:pPr>
    <w:rPr>
      <w:rFonts w:ascii="Arial" w:hAnsi="Arial"/>
      <w:b/>
      <w:color w:val="918585"/>
      <w:sz w:val="24"/>
    </w:rPr>
  </w:style>
  <w:style w:type="paragraph" w:styleId="Header">
    <w:name w:val="header"/>
    <w:basedOn w:val="Normal"/>
    <w:link w:val="HeaderChar"/>
    <w:rsid w:val="00AF1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19A"/>
    <w:rPr>
      <w:rFonts w:ascii="Times New Roman" w:eastAsia="Times New Roman" w:hAnsi="Times New Roman" w:cs="Times New Roman"/>
      <w:sz w:val="16"/>
      <w:szCs w:val="20"/>
      <w:lang w:val="en-GB" w:eastAsia="en-US"/>
    </w:rPr>
  </w:style>
  <w:style w:type="paragraph" w:customStyle="1" w:styleId="Chapter">
    <w:name w:val="Chapter"/>
    <w:basedOn w:val="Normal"/>
    <w:rsid w:val="00AF119A"/>
    <w:pPr>
      <w:spacing w:before="240"/>
    </w:pPr>
    <w:rPr>
      <w:rFonts w:ascii="Times New Roman" w:hAnsi="Times New Roman"/>
      <w:smallCaps/>
      <w:spacing w:val="80"/>
      <w:sz w:val="28"/>
    </w:rPr>
  </w:style>
  <w:style w:type="paragraph" w:customStyle="1" w:styleId="InChapter">
    <w:name w:val="InChapter"/>
    <w:basedOn w:val="Heading3"/>
    <w:rsid w:val="00AF119A"/>
    <w:pPr>
      <w:spacing w:after="240"/>
      <w:outlineLvl w:val="9"/>
    </w:pPr>
    <w:rPr>
      <w:noProof/>
    </w:rPr>
  </w:style>
  <w:style w:type="paragraph" w:styleId="Index2">
    <w:name w:val="index 2"/>
    <w:basedOn w:val="Normal"/>
    <w:next w:val="Normal"/>
    <w:semiHidden/>
    <w:rsid w:val="00AF119A"/>
    <w:pPr>
      <w:tabs>
        <w:tab w:val="right" w:pos="4176"/>
      </w:tabs>
      <w:ind w:left="568" w:hanging="284"/>
    </w:pPr>
    <w:rPr>
      <w:rFonts w:ascii="Garamond" w:hAnsi="Garamond"/>
    </w:rPr>
  </w:style>
  <w:style w:type="paragraph" w:customStyle="1" w:styleId="Byline">
    <w:name w:val="Byline"/>
    <w:rsid w:val="00AF1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19A"/>
    <w:pPr>
      <w:tabs>
        <w:tab w:val="clear" w:pos="3600"/>
        <w:tab w:val="clear" w:pos="3958"/>
      </w:tabs>
      <w:jc w:val="right"/>
    </w:pPr>
  </w:style>
  <w:style w:type="character" w:styleId="Emphasis">
    <w:name w:val="Emphasis"/>
    <w:basedOn w:val="DefaultParagraphFont"/>
    <w:qFormat/>
    <w:rsid w:val="00AF119A"/>
    <w:rPr>
      <w:i/>
    </w:rPr>
  </w:style>
  <w:style w:type="paragraph" w:styleId="Caption">
    <w:name w:val="caption"/>
    <w:basedOn w:val="BodyText"/>
    <w:next w:val="Normal"/>
    <w:qFormat/>
    <w:rsid w:val="00AF119A"/>
    <w:pPr>
      <w:framePr w:w="2268" w:hSpace="181" w:vSpace="181" w:wrap="around" w:vAnchor="text" w:hAnchor="page" w:x="1135" w:y="285" w:anchorLock="1"/>
    </w:pPr>
    <w:rPr>
      <w:i/>
    </w:rPr>
  </w:style>
  <w:style w:type="paragraph" w:customStyle="1" w:styleId="MiniTOCTitle">
    <w:name w:val="MiniTOCTitle"/>
    <w:basedOn w:val="Heading4"/>
    <w:rsid w:val="00AF119A"/>
    <w:pPr>
      <w:spacing w:before="240"/>
      <w:outlineLvl w:val="9"/>
    </w:pPr>
    <w:rPr>
      <w:noProof/>
      <w:sz w:val="24"/>
    </w:rPr>
  </w:style>
  <w:style w:type="paragraph" w:customStyle="1" w:styleId="MiniTOCItem">
    <w:name w:val="MiniTOCItem"/>
    <w:basedOn w:val="ListBullet"/>
    <w:rsid w:val="00AF119A"/>
    <w:pPr>
      <w:numPr>
        <w:numId w:val="0"/>
      </w:numPr>
      <w:tabs>
        <w:tab w:val="right" w:leader="dot" w:pos="6521"/>
      </w:tabs>
      <w:spacing w:before="0" w:after="0"/>
    </w:pPr>
  </w:style>
  <w:style w:type="paragraph" w:customStyle="1" w:styleId="TOFTitle">
    <w:name w:val="TOFTitle"/>
    <w:basedOn w:val="TOCTitle"/>
    <w:rsid w:val="00AF119A"/>
  </w:style>
  <w:style w:type="paragraph" w:styleId="TableofFigures">
    <w:name w:val="table of figures"/>
    <w:basedOn w:val="Normal"/>
    <w:next w:val="Normal"/>
    <w:semiHidden/>
    <w:rsid w:val="00AF119A"/>
    <w:pPr>
      <w:tabs>
        <w:tab w:val="right" w:leader="dot" w:pos="9072"/>
      </w:tabs>
      <w:ind w:left="970" w:hanging="403"/>
    </w:pPr>
    <w:rPr>
      <w:rFonts w:ascii="Times New Roman" w:hAnsi="Times New Roman"/>
      <w:b/>
    </w:rPr>
  </w:style>
  <w:style w:type="paragraph" w:styleId="ListNumber">
    <w:name w:val="List Number"/>
    <w:basedOn w:val="List"/>
    <w:rsid w:val="00AF119A"/>
    <w:pPr>
      <w:numPr>
        <w:numId w:val="13"/>
      </w:numPr>
      <w:tabs>
        <w:tab w:val="clear" w:pos="340"/>
      </w:tabs>
    </w:pPr>
  </w:style>
  <w:style w:type="character" w:customStyle="1" w:styleId="WingdingSymbols">
    <w:name w:val="Wingding Symbols"/>
    <w:rsid w:val="00AF119A"/>
    <w:rPr>
      <w:rFonts w:ascii="Wingdings" w:hAnsi="Wingdings"/>
    </w:rPr>
  </w:style>
  <w:style w:type="paragraph" w:customStyle="1" w:styleId="TableHeading">
    <w:name w:val="Table Heading"/>
    <w:basedOn w:val="HeadingBase"/>
    <w:rsid w:val="00AF119A"/>
    <w:pPr>
      <w:keepLines/>
      <w:pBdr>
        <w:bottom w:val="single" w:sz="6" w:space="1" w:color="918585"/>
      </w:pBdr>
      <w:spacing w:before="240"/>
    </w:pPr>
  </w:style>
  <w:style w:type="character" w:customStyle="1" w:styleId="HotSpot">
    <w:name w:val="HotSpot"/>
    <w:rsid w:val="00AF119A"/>
    <w:rPr>
      <w:color w:val="0033CC"/>
      <w:u w:val="none"/>
    </w:rPr>
  </w:style>
  <w:style w:type="paragraph" w:customStyle="1" w:styleId="BodyTextRight">
    <w:name w:val="Body Text Right"/>
    <w:basedOn w:val="BodyText"/>
    <w:rsid w:val="00AF119A"/>
    <w:pPr>
      <w:spacing w:before="0" w:after="0"/>
      <w:jc w:val="right"/>
    </w:pPr>
  </w:style>
  <w:style w:type="paragraph" w:styleId="Index3">
    <w:name w:val="index 3"/>
    <w:basedOn w:val="ListNumber2"/>
    <w:next w:val="Normal"/>
    <w:semiHidden/>
    <w:rsid w:val="00AF119A"/>
    <w:pPr>
      <w:numPr>
        <w:numId w:val="0"/>
      </w:numPr>
      <w:tabs>
        <w:tab w:val="right" w:leader="dot" w:pos="4176"/>
      </w:tabs>
    </w:pPr>
  </w:style>
  <w:style w:type="paragraph" w:styleId="ListNumber2">
    <w:name w:val="List Number 2"/>
    <w:basedOn w:val="List2"/>
    <w:rsid w:val="00AF119A"/>
    <w:pPr>
      <w:numPr>
        <w:numId w:val="8"/>
      </w:numPr>
      <w:tabs>
        <w:tab w:val="clear" w:pos="1060"/>
      </w:tabs>
    </w:pPr>
  </w:style>
  <w:style w:type="paragraph" w:customStyle="1" w:styleId="MarginNote">
    <w:name w:val="Margin Note"/>
    <w:basedOn w:val="BodyText"/>
    <w:rsid w:val="00AF1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1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19A"/>
    <w:rPr>
      <w:sz w:val="32"/>
    </w:rPr>
  </w:style>
  <w:style w:type="paragraph" w:customStyle="1" w:styleId="HeadingProcedure">
    <w:name w:val="Heading Procedure"/>
    <w:basedOn w:val="HeadingBase"/>
    <w:next w:val="Normal"/>
    <w:rsid w:val="00AF119A"/>
    <w:pPr>
      <w:tabs>
        <w:tab w:val="left" w:pos="0"/>
      </w:tabs>
      <w:spacing w:before="120" w:after="60"/>
    </w:pPr>
    <w:rPr>
      <w:i/>
      <w:color w:val="918585"/>
      <w:sz w:val="22"/>
    </w:rPr>
  </w:style>
  <w:style w:type="paragraph" w:customStyle="1" w:styleId="TableBodyText">
    <w:name w:val="Table Body Text"/>
    <w:basedOn w:val="BodyText"/>
    <w:rsid w:val="00AF119A"/>
    <w:pPr>
      <w:spacing w:before="60" w:after="60"/>
    </w:pPr>
  </w:style>
  <w:style w:type="paragraph" w:styleId="ListContinue">
    <w:name w:val="List Continue"/>
    <w:basedOn w:val="List"/>
    <w:rsid w:val="00AF119A"/>
    <w:pPr>
      <w:ind w:firstLine="0"/>
    </w:pPr>
  </w:style>
  <w:style w:type="paragraph" w:customStyle="1" w:styleId="ListNote">
    <w:name w:val="List Note"/>
    <w:basedOn w:val="List"/>
    <w:rsid w:val="00AF119A"/>
    <w:pPr>
      <w:pBdr>
        <w:top w:val="single" w:sz="6" w:space="2" w:color="918585"/>
        <w:bottom w:val="single" w:sz="6" w:space="2" w:color="918585"/>
      </w:pBdr>
      <w:tabs>
        <w:tab w:val="left" w:pos="1021"/>
      </w:tabs>
      <w:ind w:firstLine="0"/>
    </w:pPr>
  </w:style>
  <w:style w:type="paragraph" w:customStyle="1" w:styleId="Warning">
    <w:name w:val="Warning"/>
    <w:basedOn w:val="BodyText"/>
    <w:rsid w:val="00AF119A"/>
    <w:pPr>
      <w:shd w:val="clear" w:color="auto" w:fill="D9D9D9"/>
      <w:tabs>
        <w:tab w:val="left" w:pos="992"/>
      </w:tabs>
      <w:ind w:left="119" w:right="119"/>
    </w:pPr>
    <w:rPr>
      <w:sz w:val="20"/>
    </w:rPr>
  </w:style>
  <w:style w:type="paragraph" w:customStyle="1" w:styleId="MarginIcons">
    <w:name w:val="Margin Icons"/>
    <w:basedOn w:val="BodyText"/>
    <w:rsid w:val="00AF1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19A"/>
    <w:rPr>
      <w:rFonts w:ascii="Courier New" w:hAnsi="Courier New"/>
    </w:rPr>
  </w:style>
  <w:style w:type="paragraph" w:customStyle="1" w:styleId="NoteBullet">
    <w:name w:val="Note Bullet"/>
    <w:basedOn w:val="Note"/>
    <w:rsid w:val="00AF119A"/>
    <w:pPr>
      <w:tabs>
        <w:tab w:val="clear" w:pos="680"/>
      </w:tabs>
      <w:spacing w:before="60" w:after="60"/>
    </w:pPr>
  </w:style>
  <w:style w:type="paragraph" w:customStyle="1" w:styleId="SubHeading2">
    <w:name w:val="SubHeading2"/>
    <w:basedOn w:val="HeadingBase"/>
    <w:rsid w:val="00AF119A"/>
    <w:pPr>
      <w:spacing w:before="240" w:after="60"/>
    </w:pPr>
    <w:rPr>
      <w:sz w:val="20"/>
    </w:rPr>
  </w:style>
  <w:style w:type="paragraph" w:customStyle="1" w:styleId="SubHeading1">
    <w:name w:val="SubHeading1"/>
    <w:basedOn w:val="HeadingBase"/>
    <w:rsid w:val="00AF119A"/>
    <w:pPr>
      <w:spacing w:before="240" w:after="60"/>
    </w:pPr>
    <w:rPr>
      <w:color w:val="918585"/>
      <w:sz w:val="22"/>
    </w:rPr>
  </w:style>
  <w:style w:type="paragraph" w:customStyle="1" w:styleId="SideHeading">
    <w:name w:val="Side Heading"/>
    <w:basedOn w:val="HeadingBase"/>
    <w:rsid w:val="00AF1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19A"/>
    <w:pPr>
      <w:numPr>
        <w:numId w:val="9"/>
      </w:numPr>
    </w:pPr>
  </w:style>
  <w:style w:type="paragraph" w:styleId="PlainText">
    <w:name w:val="Plain Text"/>
    <w:basedOn w:val="Normal"/>
    <w:link w:val="PlainTextChar"/>
    <w:rsid w:val="00AF119A"/>
    <w:rPr>
      <w:sz w:val="20"/>
    </w:rPr>
  </w:style>
  <w:style w:type="character" w:customStyle="1" w:styleId="PlainTextChar">
    <w:name w:val="Plain Text Char"/>
    <w:basedOn w:val="DefaultParagraphFont"/>
    <w:link w:val="PlainText"/>
    <w:rsid w:val="00AF119A"/>
    <w:rPr>
      <w:rFonts w:ascii="Courier New" w:eastAsia="Times New Roman" w:hAnsi="Courier New" w:cs="Times New Roman"/>
      <w:sz w:val="20"/>
      <w:szCs w:val="20"/>
      <w:lang w:eastAsia="en-US"/>
    </w:rPr>
  </w:style>
  <w:style w:type="character" w:customStyle="1" w:styleId="MenuOption">
    <w:name w:val="Menu Option"/>
    <w:basedOn w:val="DefaultParagraphFont"/>
    <w:rsid w:val="00AF119A"/>
    <w:rPr>
      <w:b/>
      <w:smallCaps/>
    </w:rPr>
  </w:style>
  <w:style w:type="paragraph" w:customStyle="1" w:styleId="TableListNumber">
    <w:name w:val="Table List Number"/>
    <w:basedOn w:val="ListNumber"/>
    <w:rsid w:val="00AF119A"/>
    <w:pPr>
      <w:numPr>
        <w:numId w:val="0"/>
      </w:numPr>
    </w:pPr>
  </w:style>
  <w:style w:type="paragraph" w:styleId="TOC4">
    <w:name w:val="toc 4"/>
    <w:basedOn w:val="TOCBase"/>
    <w:next w:val="Normal"/>
    <w:semiHidden/>
    <w:rsid w:val="00AF119A"/>
    <w:pPr>
      <w:tabs>
        <w:tab w:val="right" w:leader="dot" w:pos="9071"/>
      </w:tabs>
      <w:ind w:left="1701"/>
    </w:pPr>
  </w:style>
  <w:style w:type="paragraph" w:customStyle="1" w:styleId="ListAlpha">
    <w:name w:val="List Alpha"/>
    <w:basedOn w:val="List"/>
    <w:rsid w:val="00AF119A"/>
    <w:pPr>
      <w:numPr>
        <w:numId w:val="7"/>
      </w:numPr>
    </w:pPr>
  </w:style>
  <w:style w:type="paragraph" w:customStyle="1" w:styleId="ListAlpha2">
    <w:name w:val="List Alpha 2"/>
    <w:basedOn w:val="List2"/>
    <w:rsid w:val="00AF119A"/>
    <w:pPr>
      <w:numPr>
        <w:numId w:val="6"/>
      </w:numPr>
    </w:pPr>
  </w:style>
  <w:style w:type="paragraph" w:styleId="List2">
    <w:name w:val="List 2"/>
    <w:basedOn w:val="BodyText"/>
    <w:rsid w:val="00AF119A"/>
    <w:pPr>
      <w:tabs>
        <w:tab w:val="left" w:pos="680"/>
      </w:tabs>
      <w:spacing w:before="60" w:after="60"/>
      <w:ind w:left="680" w:hanging="340"/>
    </w:pPr>
  </w:style>
  <w:style w:type="paragraph" w:styleId="List3">
    <w:name w:val="List 3"/>
    <w:basedOn w:val="BodyText"/>
    <w:rsid w:val="00AF119A"/>
    <w:pPr>
      <w:tabs>
        <w:tab w:val="left" w:pos="1021"/>
      </w:tabs>
      <w:spacing w:before="60" w:after="60"/>
      <w:ind w:left="1020" w:hanging="340"/>
    </w:pPr>
  </w:style>
  <w:style w:type="paragraph" w:styleId="List4">
    <w:name w:val="List 4"/>
    <w:basedOn w:val="BodyText"/>
    <w:rsid w:val="00AF119A"/>
    <w:pPr>
      <w:tabs>
        <w:tab w:val="left" w:pos="1361"/>
      </w:tabs>
      <w:spacing w:before="60" w:after="60"/>
      <w:ind w:left="1361" w:hanging="340"/>
    </w:pPr>
  </w:style>
  <w:style w:type="paragraph" w:styleId="List5">
    <w:name w:val="List 5"/>
    <w:basedOn w:val="BodyText"/>
    <w:rsid w:val="00AF119A"/>
    <w:pPr>
      <w:tabs>
        <w:tab w:val="left" w:pos="1701"/>
      </w:tabs>
      <w:spacing w:before="60" w:after="60"/>
      <w:ind w:left="1701" w:hanging="340"/>
    </w:pPr>
  </w:style>
  <w:style w:type="paragraph" w:styleId="ListBullet3">
    <w:name w:val="List Bullet 3"/>
    <w:basedOn w:val="List3"/>
    <w:rsid w:val="00AF119A"/>
    <w:pPr>
      <w:numPr>
        <w:numId w:val="12"/>
      </w:numPr>
      <w:tabs>
        <w:tab w:val="clear" w:pos="1021"/>
      </w:tabs>
      <w:ind w:left="1037" w:hanging="357"/>
    </w:pPr>
  </w:style>
  <w:style w:type="paragraph" w:styleId="ListBullet4">
    <w:name w:val="List Bullet 4"/>
    <w:basedOn w:val="List4"/>
    <w:rsid w:val="00AF119A"/>
    <w:pPr>
      <w:numPr>
        <w:numId w:val="1"/>
      </w:numPr>
      <w:tabs>
        <w:tab w:val="clear" w:pos="1361"/>
      </w:tabs>
    </w:pPr>
  </w:style>
  <w:style w:type="paragraph" w:styleId="ListBullet5">
    <w:name w:val="List Bullet 5"/>
    <w:basedOn w:val="List5"/>
    <w:rsid w:val="00AF119A"/>
    <w:pPr>
      <w:numPr>
        <w:numId w:val="2"/>
      </w:numPr>
    </w:pPr>
  </w:style>
  <w:style w:type="paragraph" w:styleId="ListContinue2">
    <w:name w:val="List Continue 2"/>
    <w:basedOn w:val="List2"/>
    <w:rsid w:val="00AF119A"/>
    <w:pPr>
      <w:ind w:firstLine="0"/>
    </w:pPr>
  </w:style>
  <w:style w:type="paragraph" w:styleId="ListContinue3">
    <w:name w:val="List Continue 3"/>
    <w:basedOn w:val="List3"/>
    <w:rsid w:val="00AF119A"/>
    <w:pPr>
      <w:ind w:left="1021" w:firstLine="0"/>
    </w:pPr>
  </w:style>
  <w:style w:type="paragraph" w:styleId="ListContinue4">
    <w:name w:val="List Continue 4"/>
    <w:basedOn w:val="List4"/>
    <w:rsid w:val="00AF119A"/>
    <w:pPr>
      <w:ind w:firstLine="0"/>
    </w:pPr>
  </w:style>
  <w:style w:type="paragraph" w:styleId="ListContinue5">
    <w:name w:val="List Continue 5"/>
    <w:basedOn w:val="List5"/>
    <w:rsid w:val="00AF119A"/>
    <w:pPr>
      <w:ind w:firstLine="0"/>
    </w:pPr>
  </w:style>
  <w:style w:type="paragraph" w:styleId="ListNumber3">
    <w:name w:val="List Number 3"/>
    <w:basedOn w:val="List3"/>
    <w:rsid w:val="00AF119A"/>
    <w:pPr>
      <w:numPr>
        <w:numId w:val="3"/>
      </w:numPr>
    </w:pPr>
  </w:style>
  <w:style w:type="paragraph" w:styleId="ListNumber4">
    <w:name w:val="List Number 4"/>
    <w:basedOn w:val="List4"/>
    <w:rsid w:val="00AF119A"/>
    <w:pPr>
      <w:numPr>
        <w:numId w:val="4"/>
      </w:numPr>
    </w:pPr>
  </w:style>
  <w:style w:type="paragraph" w:styleId="ListNumber5">
    <w:name w:val="List Number 5"/>
    <w:basedOn w:val="List5"/>
    <w:rsid w:val="00AF119A"/>
    <w:pPr>
      <w:numPr>
        <w:numId w:val="5"/>
      </w:numPr>
    </w:pPr>
  </w:style>
  <w:style w:type="paragraph" w:styleId="BlockText">
    <w:name w:val="Block Text"/>
    <w:basedOn w:val="Normal"/>
    <w:rsid w:val="00AF119A"/>
    <w:pPr>
      <w:spacing w:after="120"/>
      <w:ind w:left="1440" w:right="1440"/>
    </w:pPr>
  </w:style>
  <w:style w:type="character" w:customStyle="1" w:styleId="Subscript">
    <w:name w:val="Subscript"/>
    <w:basedOn w:val="DefaultParagraphFont"/>
    <w:rsid w:val="00AF119A"/>
    <w:rPr>
      <w:sz w:val="16"/>
      <w:vertAlign w:val="subscript"/>
    </w:rPr>
  </w:style>
  <w:style w:type="character" w:customStyle="1" w:styleId="Superscript">
    <w:name w:val="Superscript"/>
    <w:basedOn w:val="DefaultParagraphFont"/>
    <w:rsid w:val="00AF119A"/>
    <w:rPr>
      <w:sz w:val="16"/>
      <w:vertAlign w:val="superscript"/>
    </w:rPr>
  </w:style>
  <w:style w:type="character" w:customStyle="1" w:styleId="Symbols">
    <w:name w:val="Symbols"/>
    <w:basedOn w:val="DefaultParagraphFont"/>
    <w:rsid w:val="00AF119A"/>
    <w:rPr>
      <w:rFonts w:ascii="Symbol" w:hAnsi="Symbol"/>
    </w:rPr>
  </w:style>
  <w:style w:type="character" w:customStyle="1" w:styleId="MenuOptions">
    <w:name w:val="Menu Options"/>
    <w:basedOn w:val="DefaultParagraphFont"/>
    <w:rsid w:val="00AF119A"/>
    <w:rPr>
      <w:rFonts w:ascii="Arial Narrow" w:hAnsi="Arial Narrow"/>
      <w:smallCaps/>
    </w:rPr>
  </w:style>
  <w:style w:type="character" w:customStyle="1" w:styleId="Buttons">
    <w:name w:val="Buttons"/>
    <w:basedOn w:val="DefaultParagraphFont"/>
    <w:rsid w:val="00AF119A"/>
    <w:rPr>
      <w:b/>
    </w:rPr>
  </w:style>
  <w:style w:type="character" w:customStyle="1" w:styleId="Underlined">
    <w:name w:val="Underlined"/>
    <w:basedOn w:val="DefaultParagraphFont"/>
    <w:rsid w:val="00AF119A"/>
    <w:rPr>
      <w:u w:val="single"/>
    </w:rPr>
  </w:style>
  <w:style w:type="paragraph" w:customStyle="1" w:styleId="TableBodyTextRight">
    <w:name w:val="Table Body Text Right"/>
    <w:basedOn w:val="TableBodyText"/>
    <w:rsid w:val="00AF119A"/>
    <w:pPr>
      <w:widowControl w:val="0"/>
      <w:autoSpaceDE w:val="0"/>
      <w:autoSpaceDN w:val="0"/>
      <w:adjustRightInd w:val="0"/>
      <w:jc w:val="right"/>
    </w:pPr>
    <w:rPr>
      <w:rFonts w:cs="Arial"/>
      <w:szCs w:val="18"/>
    </w:rPr>
  </w:style>
  <w:style w:type="paragraph" w:customStyle="1" w:styleId="CopyrightText">
    <w:name w:val="Copyright Text"/>
    <w:basedOn w:val="BodyText"/>
    <w:rsid w:val="00AF119A"/>
    <w:rPr>
      <w:sz w:val="18"/>
    </w:rPr>
  </w:style>
  <w:style w:type="paragraph" w:customStyle="1" w:styleId="BodySmallRight">
    <w:name w:val="Body Small Right"/>
    <w:basedOn w:val="BodyTextRight"/>
    <w:rsid w:val="00AF119A"/>
    <w:rPr>
      <w:sz w:val="18"/>
      <w:szCs w:val="18"/>
    </w:rPr>
  </w:style>
  <w:style w:type="paragraph" w:customStyle="1" w:styleId="MarginEdition">
    <w:name w:val="Margin Edition"/>
    <w:basedOn w:val="MarginNote"/>
    <w:rsid w:val="00AF119A"/>
    <w:pPr>
      <w:spacing w:before="0" w:after="0"/>
    </w:pPr>
    <w:rPr>
      <w:rFonts w:ascii="Times New Roman" w:hAnsi="Times New Roman"/>
      <w:color w:val="999999"/>
    </w:rPr>
  </w:style>
  <w:style w:type="paragraph" w:customStyle="1" w:styleId="Spacer">
    <w:name w:val="Spacer"/>
    <w:basedOn w:val="Normal"/>
    <w:rsid w:val="00AF119A"/>
    <w:rPr>
      <w:sz w:val="2"/>
      <w:szCs w:val="2"/>
    </w:rPr>
  </w:style>
  <w:style w:type="character" w:customStyle="1" w:styleId="Small">
    <w:name w:val="Small"/>
    <w:basedOn w:val="DefaultParagraphFont"/>
    <w:rsid w:val="00AF119A"/>
    <w:rPr>
      <w:sz w:val="16"/>
    </w:rPr>
  </w:style>
  <w:style w:type="paragraph" w:customStyle="1" w:styleId="WideTable">
    <w:name w:val="Wide Table"/>
    <w:basedOn w:val="Normal"/>
    <w:rsid w:val="00AF119A"/>
    <w:pPr>
      <w:ind w:left="-1418"/>
    </w:pPr>
    <w:rPr>
      <w:sz w:val="2"/>
      <w:szCs w:val="2"/>
    </w:rPr>
  </w:style>
  <w:style w:type="character" w:styleId="PageNumber">
    <w:name w:val="page number"/>
    <w:basedOn w:val="DefaultParagraphFont"/>
    <w:rsid w:val="00AF119A"/>
  </w:style>
  <w:style w:type="paragraph" w:styleId="Quote">
    <w:name w:val="Quote"/>
    <w:basedOn w:val="Heading1"/>
    <w:link w:val="QuoteChar"/>
    <w:qFormat/>
    <w:rsid w:val="00AF119A"/>
    <w:rPr>
      <w:b w:val="0"/>
      <w:sz w:val="72"/>
      <w:szCs w:val="72"/>
      <w:lang w:val="en-NZ"/>
    </w:rPr>
  </w:style>
  <w:style w:type="character" w:customStyle="1" w:styleId="QuoteChar">
    <w:name w:val="Quote Char"/>
    <w:basedOn w:val="DefaultParagraphFont"/>
    <w:link w:val="Quote"/>
    <w:rsid w:val="00AF1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19A"/>
    <w:pPr>
      <w:pageBreakBefore/>
    </w:pPr>
  </w:style>
  <w:style w:type="paragraph" w:customStyle="1" w:styleId="Border">
    <w:name w:val="Border"/>
    <w:basedOn w:val="Normal"/>
    <w:qFormat/>
    <w:rsid w:val="00AF1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19A"/>
    <w:rPr>
      <w:b/>
      <w:bCs/>
      <w:i/>
      <w:iCs/>
      <w:color w:val="auto"/>
    </w:rPr>
  </w:style>
  <w:style w:type="paragraph" w:styleId="IntenseQuote">
    <w:name w:val="Intense Quote"/>
    <w:basedOn w:val="Normal"/>
    <w:next w:val="Normal"/>
    <w:link w:val="IntenseQuoteChar"/>
    <w:uiPriority w:val="30"/>
    <w:qFormat/>
    <w:rsid w:val="00AF1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1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19A"/>
    <w:rPr>
      <w:smallCaps/>
      <w:color w:val="auto"/>
      <w:u w:val="single"/>
    </w:rPr>
  </w:style>
  <w:style w:type="character" w:styleId="IntenseReference">
    <w:name w:val="Intense Reference"/>
    <w:basedOn w:val="DefaultParagraphFont"/>
    <w:uiPriority w:val="32"/>
    <w:qFormat/>
    <w:rsid w:val="00AF119A"/>
    <w:rPr>
      <w:b/>
      <w:bCs/>
      <w:smallCaps/>
      <w:color w:val="auto"/>
      <w:spacing w:val="5"/>
      <w:u w:val="single"/>
    </w:rPr>
  </w:style>
  <w:style w:type="paragraph" w:customStyle="1" w:styleId="2ColumnHeading">
    <w:name w:val="2Column Heading"/>
    <w:basedOn w:val="BodyText"/>
    <w:qFormat/>
    <w:rsid w:val="00AF119A"/>
    <w:pPr>
      <w:spacing w:after="60"/>
      <w:ind w:left="-2268"/>
    </w:pPr>
    <w:rPr>
      <w:b/>
    </w:rPr>
  </w:style>
  <w:style w:type="paragraph" w:customStyle="1" w:styleId="Heading1TOC">
    <w:name w:val="Heading1 TOC"/>
    <w:basedOn w:val="Normal"/>
    <w:qFormat/>
    <w:rsid w:val="00AF119A"/>
    <w:pPr>
      <w:spacing w:before="240" w:after="120"/>
    </w:pPr>
    <w:rPr>
      <w:rFonts w:ascii="Times New Roman" w:hAnsi="Times New Roman"/>
      <w:b/>
      <w:sz w:val="32"/>
    </w:rPr>
  </w:style>
  <w:style w:type="paragraph" w:customStyle="1" w:styleId="Heading2TOC">
    <w:name w:val="Heading2 TOC"/>
    <w:basedOn w:val="Normal"/>
    <w:qFormat/>
    <w:rsid w:val="00AF119A"/>
    <w:pPr>
      <w:spacing w:before="240" w:after="60"/>
    </w:pPr>
    <w:rPr>
      <w:rFonts w:ascii="Times New Roman" w:hAnsi="Times New Roman"/>
      <w:b/>
      <w:sz w:val="28"/>
    </w:rPr>
  </w:style>
  <w:style w:type="character" w:customStyle="1" w:styleId="Underline">
    <w:name w:val="Underline"/>
    <w:basedOn w:val="DefaultParagraphFont"/>
    <w:qFormat/>
    <w:rsid w:val="00AF119A"/>
    <w:rPr>
      <w:u w:val="single"/>
    </w:rPr>
  </w:style>
  <w:style w:type="character" w:customStyle="1" w:styleId="BoldandItalics">
    <w:name w:val="Bold and Italics"/>
    <w:qFormat/>
    <w:rsid w:val="00AF119A"/>
    <w:rPr>
      <w:b/>
      <w:i/>
      <w:u w:val="none"/>
    </w:rPr>
  </w:style>
  <w:style w:type="paragraph" w:styleId="BalloonText">
    <w:name w:val="Balloon Text"/>
    <w:basedOn w:val="Normal"/>
    <w:link w:val="BalloonTextChar"/>
    <w:rsid w:val="00AF119A"/>
    <w:rPr>
      <w:rFonts w:ascii="Tahoma" w:hAnsi="Tahoma" w:cs="Tahoma"/>
      <w:sz w:val="16"/>
      <w:szCs w:val="16"/>
    </w:rPr>
  </w:style>
  <w:style w:type="character" w:customStyle="1" w:styleId="BalloonTextChar">
    <w:name w:val="Balloon Text Char"/>
    <w:basedOn w:val="DefaultParagraphFont"/>
    <w:link w:val="BalloonText"/>
    <w:rsid w:val="00AF11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1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1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19A"/>
    <w:rPr>
      <w:b/>
      <w:color w:val="660033"/>
      <w:spacing w:val="0"/>
    </w:rPr>
  </w:style>
  <w:style w:type="paragraph" w:customStyle="1" w:styleId="Nameditemlist">
    <w:name w:val="Named item list"/>
    <w:basedOn w:val="BodyText"/>
    <w:qFormat/>
    <w:rsid w:val="00AF119A"/>
    <w:pPr>
      <w:tabs>
        <w:tab w:val="left" w:pos="2835"/>
      </w:tabs>
      <w:ind w:left="2835" w:hanging="2835"/>
    </w:pPr>
  </w:style>
  <w:style w:type="paragraph" w:customStyle="1" w:styleId="BodyTextnopadding">
    <w:name w:val="Body Text no padding"/>
    <w:basedOn w:val="BodyText"/>
    <w:qFormat/>
    <w:rsid w:val="00AF119A"/>
    <w:pPr>
      <w:spacing w:before="0" w:after="0"/>
    </w:pPr>
  </w:style>
  <w:style w:type="paragraph" w:customStyle="1" w:styleId="BodyTextBold">
    <w:name w:val="Body Text Bold"/>
    <w:basedOn w:val="BodyText"/>
    <w:qFormat/>
    <w:rsid w:val="00AF119A"/>
    <w:rPr>
      <w:b/>
    </w:rPr>
  </w:style>
  <w:style w:type="character" w:styleId="Hyperlink">
    <w:name w:val="Hyperlink"/>
    <w:basedOn w:val="DefaultParagraphFont"/>
    <w:uiPriority w:val="99"/>
    <w:unhideWhenUsed/>
    <w:rsid w:val="00C44F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416</Words>
  <Characters>2731</Characters>
  <Application>Microsoft Office Word</Application>
  <DocSecurity>0</DocSecurity>
  <Lines>124</Lines>
  <Paragraphs>69</Paragraphs>
  <ScaleCrop>false</ScaleCrop>
  <Company>Author-it Software Corporation Ltd.</Company>
  <LinksUpToDate>false</LinksUpToDate>
  <CharactersWithSpaces>3078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DEFEXO019 Refurbish explosives packaging</dc:title>
  <dc:subject>Approved</dc:subject>
  <dc:creator>Public Skills Australia</dc:creator>
  <cp:keywords>Release: 1</cp:keywords>
  <dc:description>Review Date: 12 April 2008</dc:description>
  <cp:lastModifiedBy>HSD_TPCMSd.prod</cp:lastModifiedBy>
  <cp:revision>3</cp:revision>
  <dcterms:created xsi:type="dcterms:W3CDTF">2024-11-07T11:40:00Z</dcterms:created>
  <dcterms:modified xsi:type="dcterms:W3CDTF">2024-11-07T11:40:00Z</dcterms:modified>
</cp:coreProperties>
</file>