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6184" w:rsidP="00EC6184">
      <w:pPr>
        <w:pStyle w:val="Title"/>
      </w:pPr>
      <w:r>
        <w:fldChar w:fldCharType="begin"/>
      </w:r>
      <w:r>
        <w:instrText xml:space="preserve"> TITLE   \* MERGEFORMAT </w:instrText>
      </w:r>
      <w:r>
        <w:fldChar w:fldCharType="separate"/>
      </w:r>
      <w:r>
        <w:t>DEFEXO018 License explosive facilities and potential explosion sites</w:t>
      </w:r>
      <w:r>
        <w:fldChar w:fldCharType="end"/>
      </w:r>
    </w:p>
    <w:p w:rsidR="00EC6184" w:rsidP="00EC6184">
      <w:pPr>
        <w:pStyle w:val="Version"/>
        <w:sectPr w:rsidSect="00FE14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14DF" w:rsidP="00FE14DF">
      <w:pPr>
        <w:pStyle w:val="SuperHeading"/>
      </w:pPr>
      <w:r w:rsidRPr="00FE14DF">
        <w:t>DEFEXO018 License explosive facilities and potential explosion sites</w:t>
      </w:r>
    </w:p>
    <w:p w:rsidR="00000000" w:rsidRPr="00FE14DF" w:rsidP="00FE14DF">
      <w:pPr>
        <w:pStyle w:val="Heading1"/>
      </w:pPr>
      <w:bookmarkStart w:id="1" w:name="O_1097146"/>
      <w:bookmarkEnd w:id="1"/>
      <w:r w:rsidRPr="00FE14DF">
        <w:t>Modification History</w:t>
      </w:r>
    </w:p>
    <w:tbl>
      <w:tblPr>
        <w:tblW w:w="9497" w:type="dxa"/>
        <w:tblLayout w:type="fixed"/>
        <w:tblCellMar>
          <w:left w:w="62" w:type="dxa"/>
          <w:right w:w="62" w:type="dxa"/>
        </w:tblCellMar>
        <w:tblLook w:val="0000"/>
      </w:tblPr>
      <w:tblGrid>
        <w:gridCol w:w="9497"/>
      </w:tblGrid>
      <w:tr w:rsidTr="00FE14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4DF" w:rsidP="00FE14DF">
            <w:pPr>
              <w:pStyle w:val="BodyText"/>
            </w:pPr>
            <w:r w:rsidRPr="00FE14DF">
              <w:t>Release 1. This unit was released in DEF Defence Training Package release 3.0</w:t>
            </w:r>
          </w:p>
        </w:tc>
      </w:tr>
    </w:tbl>
    <w:p w:rsidR="00EC6184" w:rsidP="00FE14DF">
      <w:pPr>
        <w:pStyle w:val="NoPaddingFontSize1"/>
      </w:pPr>
    </w:p>
    <w:p w:rsidR="00EC6184" w:rsidP="00FE14DF">
      <w:pPr>
        <w:pStyle w:val="NoPaddingFontSize1"/>
      </w:pPr>
    </w:p>
    <w:p w:rsidR="00000000" w:rsidRPr="00FE14DF" w:rsidP="00FE14DF">
      <w:pPr>
        <w:pStyle w:val="Heading1"/>
      </w:pPr>
      <w:bookmarkStart w:id="2" w:name="O_1097147"/>
      <w:bookmarkEnd w:id="2"/>
      <w:r w:rsidRPr="00FE14DF">
        <w:t>Application</w:t>
      </w:r>
    </w:p>
    <w:tbl>
      <w:tblPr>
        <w:tblW w:w="9497" w:type="dxa"/>
        <w:tblLayout w:type="fixed"/>
        <w:tblCellMar>
          <w:left w:w="62" w:type="dxa"/>
          <w:right w:w="62" w:type="dxa"/>
        </w:tblCellMar>
        <w:tblLook w:val="0000"/>
      </w:tblPr>
      <w:tblGrid>
        <w:gridCol w:w="9497"/>
      </w:tblGrid>
      <w:tr w:rsidTr="00FE14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4DF" w:rsidP="00FE14DF">
            <w:pPr>
              <w:pStyle w:val="BodyText"/>
            </w:pPr>
            <w:r w:rsidRPr="00FE14DF">
              <w:t>This unit describes the skills required to inspect and license explosive ordnance facilities and potential explosion sites and review current licences. Explosive ordnance licensing applies to all potential explosion sites and is part of the quality and saf</w:t>
            </w:r>
            <w:r w:rsidRPr="00FE14DF">
              <w:t>ety control processes. It includes inspecting the potential explosive facility, applying formulae to determine the net explosive quantity and compatibility for the facility, and preparing the licensing documentation for approval.</w:t>
            </w:r>
          </w:p>
          <w:p w:rsidR="00000000" w:rsidRPr="00FE14DF" w:rsidP="00FE14DF">
            <w:pPr>
              <w:pStyle w:val="BodyText"/>
            </w:pPr>
            <w:r w:rsidRPr="00FE14DF">
              <w:t>This unit applies to perso</w:t>
            </w:r>
            <w:r w:rsidRPr="00FE14DF">
              <w:t>nnel who are required to license explosive ordnance facilities and potential explosion sites and review current licences.</w:t>
            </w:r>
          </w:p>
          <w:p w:rsidR="00000000" w:rsidRPr="00FE14DF" w:rsidP="00FE14DF">
            <w:pPr>
              <w:pStyle w:val="BodyText"/>
            </w:pPr>
            <w:r w:rsidRPr="00FE14DF">
              <w:t>The skills and knowledge described in this unit must be applied within the legislative, regulatory and policy environment in which the</w:t>
            </w:r>
            <w:r w:rsidRPr="00FE14DF">
              <w:t>y are carried out. Organisational policies and procedures must be consulted and adhered to.</w:t>
            </w:r>
          </w:p>
          <w:p w:rsidR="00000000" w:rsidRPr="00FE14DF" w:rsidP="00FE14DF">
            <w:pPr>
              <w:pStyle w:val="BodyText"/>
            </w:pPr>
            <w:r w:rsidRPr="00FE14DF">
              <w:t>Those undertaking this unit would work independently and as part of a team, under indirect supervision, use discretion and judgement, and take responsibility for th</w:t>
            </w:r>
            <w:r w:rsidRPr="00FE14DF">
              <w:t>e quality of their output. They would perform complex tasks in a broad range of contexts.</w:t>
            </w:r>
          </w:p>
          <w:p w:rsidR="00000000" w:rsidRPr="00FE14DF" w:rsidP="00FE14DF">
            <w:pPr>
              <w:pStyle w:val="BodyText"/>
            </w:pPr>
            <w:r w:rsidRPr="00FE14DF">
              <w:t>No licensing, legislative or certification requirements apply to unit at the time of publication.</w:t>
            </w:r>
          </w:p>
        </w:tc>
      </w:tr>
    </w:tbl>
    <w:p w:rsidR="00EC6184" w:rsidP="00FE14DF">
      <w:pPr>
        <w:pStyle w:val="NoPaddingFontSize1"/>
      </w:pPr>
    </w:p>
    <w:p w:rsidR="00EC6184" w:rsidP="00FE14DF">
      <w:pPr>
        <w:pStyle w:val="NoPaddingFontSize1"/>
      </w:pPr>
    </w:p>
    <w:p w:rsidR="00000000" w:rsidRPr="00FE14DF" w:rsidP="00FE14DF">
      <w:pPr>
        <w:pStyle w:val="Heading1"/>
      </w:pPr>
      <w:bookmarkStart w:id="3" w:name="O_1097148"/>
      <w:bookmarkEnd w:id="3"/>
      <w:r w:rsidRPr="00FE14DF">
        <w:t>Pre-requisite Unit</w:t>
      </w:r>
    </w:p>
    <w:tbl>
      <w:tblPr>
        <w:tblW w:w="9497" w:type="dxa"/>
        <w:tblLayout w:type="fixed"/>
        <w:tblCellMar>
          <w:left w:w="62" w:type="dxa"/>
          <w:right w:w="62" w:type="dxa"/>
        </w:tblCellMar>
        <w:tblLook w:val="0000"/>
      </w:tblPr>
      <w:tblGrid>
        <w:gridCol w:w="9497"/>
      </w:tblGrid>
      <w:tr w:rsidTr="00FE14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4DF" w:rsidP="00FE14DF">
            <w:pPr>
              <w:pStyle w:val="BodyText"/>
            </w:pPr>
            <w:r w:rsidRPr="00FE14DF">
              <w:t>Not applicable.</w:t>
            </w:r>
          </w:p>
        </w:tc>
      </w:tr>
    </w:tbl>
    <w:p w:rsidR="00EC6184" w:rsidP="00FE14DF">
      <w:pPr>
        <w:pStyle w:val="NoPaddingFontSize1"/>
      </w:pPr>
    </w:p>
    <w:p w:rsidR="00EC6184" w:rsidP="00FE14DF">
      <w:pPr>
        <w:pStyle w:val="NoPaddingFontSize1"/>
      </w:pPr>
    </w:p>
    <w:p w:rsidR="00000000" w:rsidRPr="00FE14DF" w:rsidP="00FE14DF">
      <w:pPr>
        <w:pStyle w:val="Heading1"/>
      </w:pPr>
      <w:bookmarkStart w:id="4" w:name="O_1097149"/>
      <w:bookmarkEnd w:id="4"/>
      <w:r w:rsidRPr="00FE14DF">
        <w:t>Competency Field</w:t>
      </w:r>
    </w:p>
    <w:tbl>
      <w:tblPr>
        <w:tblW w:w="9497" w:type="dxa"/>
        <w:tblLayout w:type="fixed"/>
        <w:tblCellMar>
          <w:left w:w="62" w:type="dxa"/>
          <w:right w:w="62" w:type="dxa"/>
        </w:tblCellMar>
        <w:tblLook w:val="0000"/>
      </w:tblPr>
      <w:tblGrid>
        <w:gridCol w:w="9497"/>
      </w:tblGrid>
      <w:tr w:rsidTr="00FE14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4DF" w:rsidP="00FE14DF">
            <w:pPr>
              <w:pStyle w:val="BodyText"/>
            </w:pPr>
            <w:r w:rsidRPr="00FE14DF">
              <w:t>Explosive Ordnance</w:t>
            </w:r>
          </w:p>
        </w:tc>
      </w:tr>
    </w:tbl>
    <w:p w:rsidR="00EC6184" w:rsidP="00FE14DF">
      <w:pPr>
        <w:pStyle w:val="NoPaddingFontSize1"/>
      </w:pPr>
    </w:p>
    <w:p w:rsidR="00EC6184" w:rsidP="00FE14DF">
      <w:pPr>
        <w:pStyle w:val="NoPaddingFontSize1"/>
      </w:pPr>
    </w:p>
    <w:p w:rsidR="00000000" w:rsidRPr="00FE14DF" w:rsidP="00FE14DF">
      <w:pPr>
        <w:pStyle w:val="Heading1"/>
      </w:pPr>
      <w:bookmarkStart w:id="5" w:name="O_1097150"/>
      <w:bookmarkEnd w:id="5"/>
      <w:r w:rsidRPr="00FE14DF">
        <w:t>Unit Sector</w:t>
      </w:r>
    </w:p>
    <w:tbl>
      <w:tblPr>
        <w:tblW w:w="9497" w:type="dxa"/>
        <w:tblLayout w:type="fixed"/>
        <w:tblCellMar>
          <w:left w:w="62" w:type="dxa"/>
          <w:right w:w="62" w:type="dxa"/>
        </w:tblCellMar>
        <w:tblLook w:val="0000"/>
      </w:tblPr>
      <w:tblGrid>
        <w:gridCol w:w="9497"/>
      </w:tblGrid>
      <w:tr w:rsidTr="00FE14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4DF" w:rsidP="00FE14DF">
            <w:pPr>
              <w:pStyle w:val="BodyText"/>
            </w:pPr>
            <w:r w:rsidRPr="00FE14DF">
              <w:t>Not applicable.</w:t>
            </w:r>
          </w:p>
        </w:tc>
      </w:tr>
    </w:tbl>
    <w:p w:rsidR="00EC6184" w:rsidP="00FE14DF">
      <w:pPr>
        <w:pStyle w:val="NoPaddingFontSize1"/>
      </w:pPr>
    </w:p>
    <w:p w:rsidR="00EC6184" w:rsidP="00FE14DF">
      <w:pPr>
        <w:pStyle w:val="NoPaddingFontSize1"/>
      </w:pPr>
    </w:p>
    <w:p w:rsidR="00000000" w:rsidRPr="00FE14DF" w:rsidP="00FE14DF">
      <w:pPr>
        <w:pStyle w:val="Heading1"/>
      </w:pPr>
      <w:bookmarkStart w:id="6" w:name="O_1097151"/>
      <w:bookmarkEnd w:id="6"/>
      <w:r w:rsidRPr="00FE14D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E14D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E14DF" w:rsidP="00FE14DF">
            <w:pPr>
              <w:pStyle w:val="BodyText"/>
            </w:pPr>
            <w:r w:rsidRPr="00FE14D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E14DF">
            <w:pPr>
              <w:pStyle w:val="BodyText"/>
              <w:rPr>
                <w:lang w:val="en-NZ"/>
              </w:rPr>
            </w:pPr>
            <w:r w:rsidRPr="00FE14DF">
              <w:rPr>
                <w:rStyle w:val="SpecialBold"/>
              </w:rPr>
              <w:t>PERFORMANCE CRITERIA</w:t>
            </w:r>
          </w:p>
        </w:tc>
      </w:tr>
      <w:tr w:rsidTr="00FE14D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E14DF">
            <w:pPr>
              <w:pStyle w:val="BodyText"/>
              <w:rPr>
                <w:lang w:val="en-NZ"/>
              </w:rPr>
            </w:pPr>
            <w:r w:rsidRPr="00FE14D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E14DF">
            <w:pPr>
              <w:pStyle w:val="BodyText"/>
              <w:rPr>
                <w:lang w:val="en-NZ"/>
              </w:rPr>
            </w:pPr>
            <w:r w:rsidRPr="00FE14DF">
              <w:t>Performance criteria describe the performance needed to demonstrate achievement of the element.</w:t>
            </w:r>
          </w:p>
        </w:tc>
      </w:tr>
      <w:tr w:rsidTr="00FE14D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E14DF" w:rsidP="00FE14DF">
            <w:pPr>
              <w:pStyle w:val="BodyText"/>
            </w:pPr>
            <w:r w:rsidRPr="00FE14D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E14DF" w:rsidP="00FE14DF">
            <w:pPr>
              <w:pStyle w:val="BodyText"/>
            </w:pPr>
            <w:r w:rsidRPr="00FE14DF">
              <w:rPr>
                <w:rStyle w:val="SpecialBold"/>
              </w:rPr>
              <w:t>Plan and prepare for licensing</w:t>
            </w:r>
          </w:p>
        </w:tc>
        <w:tc>
          <w:tcPr>
            <w:tcW w:w="697" w:type="dxa"/>
            <w:tcBorders>
              <w:top w:val="nil"/>
              <w:left w:val="nil"/>
              <w:bottom w:val="nil"/>
              <w:right w:val="nil"/>
            </w:tcBorders>
            <w:tcMar>
              <w:top w:w="0" w:type="dxa"/>
              <w:left w:w="62" w:type="dxa"/>
              <w:bottom w:w="0" w:type="dxa"/>
              <w:right w:w="62" w:type="dxa"/>
            </w:tcMar>
          </w:tcPr>
          <w:p w:rsidR="00000000" w:rsidP="00FE14DF">
            <w:pPr>
              <w:pStyle w:val="BodyText"/>
              <w:rPr>
                <w:lang w:val="en-NZ"/>
              </w:rPr>
            </w:pPr>
            <w:r w:rsidRPr="00FE14D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E14DF">
            <w:pPr>
              <w:pStyle w:val="BodyText"/>
              <w:rPr>
                <w:lang w:val="en-NZ"/>
              </w:rPr>
            </w:pPr>
            <w:r w:rsidRPr="00FE14DF">
              <w:t>Identify and confirm explosive ordnance facility to be licensed</w:t>
            </w:r>
          </w:p>
        </w:tc>
      </w:tr>
      <w:tr w:rsidTr="00FE14D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14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14DF">
            <w:pPr>
              <w:pStyle w:val="BodyText"/>
              <w:rPr>
                <w:lang w:val="en-NZ"/>
              </w:rPr>
            </w:pPr>
            <w:r w:rsidRPr="00FE14D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E14DF">
            <w:pPr>
              <w:pStyle w:val="BodyText"/>
              <w:rPr>
                <w:lang w:val="en-NZ"/>
              </w:rPr>
            </w:pPr>
            <w:r w:rsidRPr="00FE14DF">
              <w:t>Identify and assemble documentation related to th</w:t>
            </w:r>
            <w:r w:rsidRPr="00FE14DF">
              <w:t>e facility</w:t>
            </w:r>
          </w:p>
        </w:tc>
      </w:tr>
      <w:tr w:rsidTr="00FE14D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14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14DF">
            <w:pPr>
              <w:pStyle w:val="BodyText"/>
              <w:rPr>
                <w:lang w:val="en-NZ"/>
              </w:rPr>
            </w:pPr>
            <w:r w:rsidRPr="00FE14D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E14DF">
            <w:pPr>
              <w:pStyle w:val="BodyText"/>
              <w:rPr>
                <w:lang w:val="en-NZ"/>
              </w:rPr>
            </w:pPr>
            <w:r w:rsidRPr="00FE14DF">
              <w:t>Liaise with relevant personnel</w:t>
            </w:r>
          </w:p>
        </w:tc>
      </w:tr>
      <w:tr w:rsidTr="00FE14D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14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14DF">
            <w:pPr>
              <w:pStyle w:val="BodyText"/>
              <w:rPr>
                <w:lang w:val="en-NZ"/>
              </w:rPr>
            </w:pPr>
            <w:r w:rsidRPr="00FE14D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E14DF">
            <w:pPr>
              <w:pStyle w:val="BodyText"/>
              <w:rPr>
                <w:lang w:val="en-NZ"/>
              </w:rPr>
            </w:pPr>
            <w:r w:rsidRPr="00FE14DF">
              <w:t>Review previous licensing history documentation</w:t>
            </w:r>
          </w:p>
        </w:tc>
      </w:tr>
      <w:tr w:rsidTr="00FE14D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E14DF" w:rsidP="00FE14DF">
            <w:pPr>
              <w:pStyle w:val="BodyText"/>
            </w:pPr>
            <w:r w:rsidRPr="00FE14D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E14DF" w:rsidP="00FE14DF">
            <w:pPr>
              <w:pStyle w:val="BodyText"/>
            </w:pPr>
            <w:r w:rsidRPr="00FE14DF">
              <w:rPr>
                <w:rStyle w:val="SpecialBold"/>
              </w:rPr>
              <w:t>Inspect facility</w:t>
            </w:r>
          </w:p>
        </w:tc>
        <w:tc>
          <w:tcPr>
            <w:tcW w:w="697" w:type="dxa"/>
            <w:tcBorders>
              <w:top w:val="nil"/>
              <w:left w:val="nil"/>
              <w:bottom w:val="nil"/>
              <w:right w:val="nil"/>
            </w:tcBorders>
            <w:tcMar>
              <w:top w:w="0" w:type="dxa"/>
              <w:left w:w="62" w:type="dxa"/>
              <w:bottom w:w="0" w:type="dxa"/>
              <w:right w:w="62" w:type="dxa"/>
            </w:tcMar>
          </w:tcPr>
          <w:p w:rsidR="00000000" w:rsidP="00FE14DF">
            <w:pPr>
              <w:pStyle w:val="BodyText"/>
              <w:rPr>
                <w:lang w:val="en-NZ"/>
              </w:rPr>
            </w:pPr>
            <w:r w:rsidRPr="00FE14D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E14DF">
            <w:pPr>
              <w:pStyle w:val="BodyText"/>
              <w:rPr>
                <w:lang w:val="en-NZ"/>
              </w:rPr>
            </w:pPr>
            <w:r w:rsidRPr="00FE14DF">
              <w:t>Confirm serviceability of the facility</w:t>
            </w:r>
          </w:p>
        </w:tc>
      </w:tr>
      <w:tr w:rsidTr="00FE14D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14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14DF">
            <w:pPr>
              <w:pStyle w:val="BodyText"/>
              <w:rPr>
                <w:lang w:val="en-NZ"/>
              </w:rPr>
            </w:pPr>
            <w:r w:rsidRPr="00FE14D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E14DF">
            <w:pPr>
              <w:pStyle w:val="BodyText"/>
              <w:rPr>
                <w:lang w:val="en-NZ"/>
              </w:rPr>
            </w:pPr>
            <w:r w:rsidRPr="00FE14DF">
              <w:t>Confirm construction standards of the facility</w:t>
            </w:r>
          </w:p>
        </w:tc>
      </w:tr>
      <w:tr w:rsidTr="00FE14D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14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14DF">
            <w:pPr>
              <w:pStyle w:val="BodyText"/>
              <w:rPr>
                <w:lang w:val="en-NZ"/>
              </w:rPr>
            </w:pPr>
            <w:r w:rsidRPr="00FE14D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E14DF">
            <w:pPr>
              <w:pStyle w:val="BodyText"/>
              <w:rPr>
                <w:lang w:val="en-NZ"/>
              </w:rPr>
            </w:pPr>
            <w:r w:rsidRPr="00FE14DF">
              <w:t>Take m</w:t>
            </w:r>
            <w:r w:rsidRPr="00FE14DF">
              <w:t>easurements in accordance with licensing requirements</w:t>
            </w:r>
          </w:p>
        </w:tc>
      </w:tr>
      <w:tr w:rsidTr="00FE14D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14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14DF">
            <w:pPr>
              <w:pStyle w:val="BodyText"/>
              <w:rPr>
                <w:lang w:val="en-NZ"/>
              </w:rPr>
            </w:pPr>
            <w:r w:rsidRPr="00FE14D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E14DF">
            <w:pPr>
              <w:pStyle w:val="BodyText"/>
              <w:rPr>
                <w:lang w:val="en-NZ"/>
              </w:rPr>
            </w:pPr>
            <w:r w:rsidRPr="00FE14DF">
              <w:t>Apply formulae and perform calculations on measurements</w:t>
            </w:r>
          </w:p>
        </w:tc>
      </w:tr>
      <w:tr w:rsidTr="00FE14D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14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14DF">
            <w:pPr>
              <w:pStyle w:val="BodyText"/>
              <w:rPr>
                <w:lang w:val="en-NZ"/>
              </w:rPr>
            </w:pPr>
            <w:r w:rsidRPr="00FE14D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E14DF">
            <w:pPr>
              <w:pStyle w:val="BodyText"/>
              <w:rPr>
                <w:lang w:val="en-NZ"/>
              </w:rPr>
            </w:pPr>
            <w:r w:rsidRPr="00FE14DF">
              <w:t>Compare data to licensing requirements to identify shortfalls</w:t>
            </w:r>
          </w:p>
        </w:tc>
      </w:tr>
      <w:tr w:rsidTr="00FE14D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E14DF" w:rsidP="00FE14DF">
            <w:pPr>
              <w:pStyle w:val="BodyText"/>
            </w:pPr>
            <w:r w:rsidRPr="00FE14D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E14DF" w:rsidP="00FE14DF">
            <w:pPr>
              <w:pStyle w:val="BodyText"/>
            </w:pPr>
            <w:r w:rsidRPr="00FE14DF">
              <w:rPr>
                <w:rStyle w:val="SpecialBold"/>
              </w:rPr>
              <w:t>Prepare licence application</w:t>
            </w:r>
          </w:p>
        </w:tc>
        <w:tc>
          <w:tcPr>
            <w:tcW w:w="697" w:type="dxa"/>
            <w:tcBorders>
              <w:top w:val="nil"/>
              <w:left w:val="nil"/>
              <w:bottom w:val="nil"/>
              <w:right w:val="nil"/>
            </w:tcBorders>
            <w:tcMar>
              <w:top w:w="0" w:type="dxa"/>
              <w:left w:w="62" w:type="dxa"/>
              <w:bottom w:w="0" w:type="dxa"/>
              <w:right w:w="62" w:type="dxa"/>
            </w:tcMar>
          </w:tcPr>
          <w:p w:rsidR="00000000" w:rsidP="00FE14DF">
            <w:pPr>
              <w:pStyle w:val="BodyText"/>
              <w:rPr>
                <w:lang w:val="en-NZ"/>
              </w:rPr>
            </w:pPr>
            <w:r w:rsidRPr="00FE14D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E14DF">
            <w:pPr>
              <w:pStyle w:val="BodyText"/>
              <w:rPr>
                <w:lang w:val="en-NZ"/>
              </w:rPr>
            </w:pPr>
            <w:r w:rsidRPr="00FE14DF">
              <w:t>Confirm shortfalls have been rectified</w:t>
            </w:r>
          </w:p>
        </w:tc>
      </w:tr>
      <w:tr w:rsidTr="00FE14D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14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14DF">
            <w:pPr>
              <w:pStyle w:val="BodyText"/>
              <w:rPr>
                <w:lang w:val="en-NZ"/>
              </w:rPr>
            </w:pPr>
            <w:r w:rsidRPr="00FE14D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E14DF">
            <w:pPr>
              <w:pStyle w:val="BodyText"/>
              <w:rPr>
                <w:lang w:val="en-NZ"/>
              </w:rPr>
            </w:pPr>
            <w:r w:rsidRPr="00FE14DF">
              <w:t>Prepare licensing documentation and forward to approving authority</w:t>
            </w:r>
          </w:p>
        </w:tc>
      </w:tr>
      <w:tr w:rsidTr="00FE14D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14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14DF">
            <w:pPr>
              <w:pStyle w:val="BodyText"/>
              <w:rPr>
                <w:lang w:val="en-NZ"/>
              </w:rPr>
            </w:pPr>
            <w:r w:rsidRPr="00FE14D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FE14DF" w:rsidP="00FE14DF">
            <w:pPr>
              <w:pStyle w:val="BodyText"/>
            </w:pPr>
            <w:r w:rsidRPr="00FE14DF">
              <w:t>Ensure documentation, records and reports related to the facility licence are maintained</w:t>
            </w:r>
          </w:p>
        </w:tc>
      </w:tr>
    </w:tbl>
    <w:p w:rsidR="00EC6184" w:rsidP="00FE14DF">
      <w:pPr>
        <w:pStyle w:val="NoPaddingFontSize1"/>
      </w:pPr>
    </w:p>
    <w:p w:rsidR="00EC6184" w:rsidP="00FE14DF">
      <w:pPr>
        <w:pStyle w:val="NoPaddingFontSize1"/>
      </w:pPr>
    </w:p>
    <w:p w:rsidR="00000000" w:rsidRPr="00FE14DF" w:rsidP="00FE14DF">
      <w:pPr>
        <w:pStyle w:val="Heading1"/>
      </w:pPr>
      <w:bookmarkStart w:id="7" w:name="O_1097152"/>
      <w:bookmarkEnd w:id="7"/>
      <w:r w:rsidRPr="00FE14DF">
        <w:t>Foundation Skills</w:t>
      </w:r>
    </w:p>
    <w:tbl>
      <w:tblPr>
        <w:tblW w:w="9497" w:type="dxa"/>
        <w:tblLayout w:type="fixed"/>
        <w:tblCellMar>
          <w:left w:w="62" w:type="dxa"/>
          <w:right w:w="62" w:type="dxa"/>
        </w:tblCellMar>
        <w:tblLook w:val="0000"/>
      </w:tblPr>
      <w:tblGrid>
        <w:gridCol w:w="9497"/>
      </w:tblGrid>
      <w:tr w:rsidTr="00FE14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4DF" w:rsidP="00FE14DF">
            <w:pPr>
              <w:pStyle w:val="BodyText"/>
            </w:pPr>
            <w:r w:rsidRPr="00FE14DF">
              <w:t>Foundation skills essential to performance are explicit in the performance criteria of this unit of competency.</w:t>
            </w:r>
          </w:p>
        </w:tc>
      </w:tr>
    </w:tbl>
    <w:p w:rsidR="00EC6184" w:rsidP="00FE14DF">
      <w:pPr>
        <w:pStyle w:val="NoPaddingFontSize1"/>
      </w:pPr>
    </w:p>
    <w:p w:rsidR="00EC6184" w:rsidP="00FE14DF">
      <w:pPr>
        <w:pStyle w:val="NoPaddingFontSize1"/>
      </w:pPr>
    </w:p>
    <w:p w:rsidR="00000000" w:rsidRPr="00FE14DF" w:rsidP="00FE14DF">
      <w:pPr>
        <w:pStyle w:val="Heading1"/>
      </w:pPr>
      <w:bookmarkStart w:id="8" w:name="O_1097153"/>
      <w:bookmarkEnd w:id="8"/>
      <w:r w:rsidRPr="00FE14DF">
        <w:t>Range of Conditions</w:t>
      </w:r>
    </w:p>
    <w:tbl>
      <w:tblPr>
        <w:tblW w:w="9497" w:type="dxa"/>
        <w:tblLayout w:type="fixed"/>
        <w:tblCellMar>
          <w:left w:w="62" w:type="dxa"/>
          <w:right w:w="62" w:type="dxa"/>
        </w:tblCellMar>
        <w:tblLook w:val="0000"/>
      </w:tblPr>
      <w:tblGrid>
        <w:gridCol w:w="9497"/>
      </w:tblGrid>
      <w:tr w:rsidTr="00FE14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4DF" w:rsidP="00FE14DF">
            <w:pPr>
              <w:pStyle w:val="BodyText"/>
            </w:pPr>
            <w:r w:rsidRPr="00FE14DF">
              <w:t>Range is restricted to essential operating conditions and any other variables essential to the work environment.</w:t>
            </w:r>
          </w:p>
          <w:p w:rsidR="00000000" w:rsidRPr="00FE14DF" w:rsidP="00FE14DF">
            <w:pPr>
              <w:pStyle w:val="BodyText"/>
            </w:pPr>
            <w:r w:rsidRPr="00FE14DF">
              <w:t>Non-essential conditions may be found in the Companion Volume Implementation Guide.</w:t>
            </w:r>
          </w:p>
        </w:tc>
      </w:tr>
    </w:tbl>
    <w:p w:rsidR="00EC6184" w:rsidP="00FE14DF">
      <w:pPr>
        <w:pStyle w:val="NoPaddingFontSize1"/>
      </w:pPr>
    </w:p>
    <w:p w:rsidR="00EC6184" w:rsidP="00FE14DF">
      <w:pPr>
        <w:pStyle w:val="NoPaddingFontSize1"/>
      </w:pPr>
    </w:p>
    <w:p w:rsidR="00000000" w:rsidRPr="00FE14DF" w:rsidP="00FE14DF">
      <w:pPr>
        <w:pStyle w:val="Heading1"/>
      </w:pPr>
      <w:bookmarkStart w:id="9" w:name="O_1097154"/>
      <w:bookmarkEnd w:id="9"/>
      <w:r w:rsidRPr="00FE14DF">
        <w:t>Unit Mapping Information</w:t>
      </w:r>
    </w:p>
    <w:tbl>
      <w:tblPr>
        <w:tblW w:w="9497" w:type="dxa"/>
        <w:tblLayout w:type="fixed"/>
        <w:tblCellMar>
          <w:left w:w="62" w:type="dxa"/>
          <w:right w:w="62" w:type="dxa"/>
        </w:tblCellMar>
        <w:tblLook w:val="0000"/>
      </w:tblPr>
      <w:tblGrid>
        <w:gridCol w:w="9497"/>
      </w:tblGrid>
      <w:tr w:rsidTr="00FE14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4DF" w:rsidP="00FE14DF">
            <w:pPr>
              <w:pStyle w:val="BodyText"/>
            </w:pPr>
            <w:r w:rsidRPr="00FE14DF">
              <w:t>This unit su</w:t>
            </w:r>
            <w:r w:rsidRPr="00FE14DF">
              <w:t>persedes and is equivalent to DEFEXO067 License explosive ordnance facilities and potential explosive sites.</w:t>
            </w:r>
          </w:p>
        </w:tc>
      </w:tr>
    </w:tbl>
    <w:p w:rsidR="00EC6184" w:rsidP="00FE14DF">
      <w:pPr>
        <w:pStyle w:val="NoPaddingFontSize1"/>
      </w:pPr>
    </w:p>
    <w:p w:rsidR="00EC6184" w:rsidP="00FE14DF">
      <w:pPr>
        <w:pStyle w:val="NoPaddingFontSize1"/>
      </w:pPr>
    </w:p>
    <w:p w:rsidR="00000000" w:rsidRPr="00FE14DF" w:rsidP="00FE14DF">
      <w:pPr>
        <w:pStyle w:val="Heading1"/>
      </w:pPr>
      <w:bookmarkStart w:id="10" w:name="O_1097161"/>
      <w:bookmarkEnd w:id="10"/>
      <w:r w:rsidRPr="00FE14DF">
        <w:t>Links</w:t>
      </w:r>
    </w:p>
    <w:p w:rsidR="00000000" w:rsidRPr="00FE14DF" w:rsidP="00EC6184">
      <w:pPr>
        <w:pStyle w:val="BodyText"/>
      </w:pPr>
      <w:r w:rsidRPr="00FE14D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5380E">
        <w:rPr>
          <w:rStyle w:val="Hyperlink"/>
        </w:rPr>
        <w:t>https://vetnet.gov.au/Pages/TrainingDocs.aspx?q=6bdbab1e-11ed-4bc9-9cba-9e1a55d4e4a9</w:t>
      </w:r>
      <w:r>
        <w:fldChar w:fldCharType="end"/>
      </w:r>
    </w:p>
    <w:p w:rsidR="00000000" w:rsidRPr="00FE14DF" w:rsidP="00EC6184">
      <w:pPr>
        <w:pStyle w:val="BodyText"/>
        <w:sectPr w:rsidSect="00FE14DF">
          <w:headerReference w:type="default" r:id="rId10"/>
          <w:footerReference w:type="default" r:id="rId11"/>
          <w:pgSz w:w="11908" w:h="16833"/>
          <w:pgMar w:top="1702" w:right="1418" w:bottom="1702" w:left="1418" w:header="992" w:footer="992" w:gutter="0"/>
          <w:cols w:space="720"/>
          <w:noEndnote/>
          <w:docGrid w:linePitch="299"/>
        </w:sectPr>
      </w:pPr>
    </w:p>
    <w:p w:rsidR="00000000" w:rsidRPr="00FE14DF" w:rsidP="00FE14DF">
      <w:pPr>
        <w:pStyle w:val="SuperHeading"/>
      </w:pPr>
      <w:r w:rsidRPr="00FE14DF">
        <w:t>Assessment Requirements for DEFEXO018 License explosive facilities and potential explosion sites</w:t>
      </w:r>
    </w:p>
    <w:p w:rsidR="00000000" w:rsidRPr="00FE14DF" w:rsidP="00FE14DF">
      <w:pPr>
        <w:pStyle w:val="Heading1"/>
      </w:pPr>
      <w:bookmarkStart w:id="11" w:name="O_1097156"/>
      <w:bookmarkEnd w:id="11"/>
      <w:r w:rsidRPr="00FE14DF">
        <w:t>Modification History</w:t>
      </w:r>
    </w:p>
    <w:tbl>
      <w:tblPr>
        <w:tblW w:w="9497" w:type="dxa"/>
        <w:tblLayout w:type="fixed"/>
        <w:tblCellMar>
          <w:left w:w="62" w:type="dxa"/>
          <w:right w:w="62" w:type="dxa"/>
        </w:tblCellMar>
        <w:tblLook w:val="0000"/>
      </w:tblPr>
      <w:tblGrid>
        <w:gridCol w:w="9497"/>
      </w:tblGrid>
      <w:tr w:rsidTr="00FE14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4DF" w:rsidP="00FE14DF">
            <w:pPr>
              <w:pStyle w:val="BodyText"/>
            </w:pPr>
            <w:r w:rsidRPr="00FE14DF">
              <w:t>Release 1. These Assessment Requirements were released in DEF Defence Training Package release 3.0</w:t>
            </w:r>
          </w:p>
        </w:tc>
      </w:tr>
    </w:tbl>
    <w:p w:rsidR="00EC6184" w:rsidP="00FE14DF">
      <w:pPr>
        <w:pStyle w:val="NoPaddingFontSize1"/>
      </w:pPr>
    </w:p>
    <w:p w:rsidR="00EC6184" w:rsidP="00FE14DF">
      <w:pPr>
        <w:pStyle w:val="NoPaddingFontSize1"/>
      </w:pPr>
    </w:p>
    <w:p w:rsidR="00000000" w:rsidRPr="00FE14DF" w:rsidP="00FE14DF">
      <w:pPr>
        <w:pStyle w:val="Heading1"/>
      </w:pPr>
      <w:bookmarkStart w:id="12" w:name="O_1097157"/>
      <w:bookmarkEnd w:id="12"/>
      <w:r w:rsidRPr="00FE14DF">
        <w:t>Performance Evidence</w:t>
      </w:r>
    </w:p>
    <w:tbl>
      <w:tblPr>
        <w:tblW w:w="9497" w:type="dxa"/>
        <w:tblLayout w:type="fixed"/>
        <w:tblCellMar>
          <w:left w:w="62" w:type="dxa"/>
          <w:right w:w="62" w:type="dxa"/>
        </w:tblCellMar>
        <w:tblLook w:val="0000"/>
      </w:tblPr>
      <w:tblGrid>
        <w:gridCol w:w="9497"/>
      </w:tblGrid>
      <w:tr w:rsidTr="00FE14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E14DF">
            <w:pPr>
              <w:pStyle w:val="BodyText"/>
              <w:rPr>
                <w:lang w:val="en-NZ"/>
              </w:rPr>
            </w:pPr>
            <w:r w:rsidRPr="00FE14DF">
              <w:t>Evidence required to demonstrate competence in this unit must be relevant to and satisfy all of the requirements o</w:t>
            </w:r>
            <w:r w:rsidRPr="00FE14DF">
              <w:t>f the elements and performance criteria on at least one occasion and includes:</w:t>
            </w:r>
          </w:p>
        </w:tc>
      </w:tr>
      <w:tr w:rsidTr="00FE14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4DF" w:rsidP="00FE14DF">
            <w:pPr>
              <w:pStyle w:val="ListBullet"/>
            </w:pPr>
            <w:r w:rsidRPr="00FE14DF">
              <w:t>calculating licensing requirements</w:t>
            </w:r>
          </w:p>
          <w:p w:rsidR="00000000" w:rsidRPr="00FE14DF" w:rsidP="00FE14DF">
            <w:pPr>
              <w:pStyle w:val="ListBullet"/>
            </w:pPr>
            <w:r w:rsidRPr="00FE14DF">
              <w:t>communicating with relevant personnel effectively</w:t>
            </w:r>
          </w:p>
          <w:p w:rsidR="00000000" w:rsidRPr="00FE14DF" w:rsidP="00FE14DF">
            <w:pPr>
              <w:pStyle w:val="ListBullet"/>
            </w:pPr>
            <w:r w:rsidRPr="00FE14DF">
              <w:t>identifying problems and non-adherence to policy and standards</w:t>
            </w:r>
          </w:p>
          <w:p w:rsidR="00000000" w:rsidRPr="00FE14DF" w:rsidP="00FE14DF">
            <w:pPr>
              <w:pStyle w:val="ListBullet"/>
            </w:pPr>
            <w:r w:rsidRPr="00FE14DF">
              <w:t>undertaking measurements of</w:t>
            </w:r>
            <w:r w:rsidRPr="00FE14DF">
              <w:t xml:space="preserve"> volume, length, width, perimeter and area</w:t>
            </w:r>
          </w:p>
        </w:tc>
      </w:tr>
    </w:tbl>
    <w:p w:rsidR="00EC6184" w:rsidP="00FE14DF">
      <w:pPr>
        <w:pStyle w:val="NoPaddingFontSize1"/>
      </w:pPr>
    </w:p>
    <w:p w:rsidR="00EC6184" w:rsidP="00FE14DF">
      <w:pPr>
        <w:pStyle w:val="NoPaddingFontSize1"/>
      </w:pPr>
    </w:p>
    <w:p w:rsidR="00000000" w:rsidRPr="00FE14DF" w:rsidP="00FE14DF">
      <w:pPr>
        <w:pStyle w:val="Heading1"/>
      </w:pPr>
      <w:bookmarkStart w:id="13" w:name="O_1097158"/>
      <w:bookmarkEnd w:id="13"/>
      <w:r w:rsidRPr="00FE14DF">
        <w:t>Knowledge Evidence</w:t>
      </w:r>
    </w:p>
    <w:tbl>
      <w:tblPr>
        <w:tblW w:w="9497" w:type="dxa"/>
        <w:tblLayout w:type="fixed"/>
        <w:tblCellMar>
          <w:left w:w="62" w:type="dxa"/>
          <w:right w:w="62" w:type="dxa"/>
        </w:tblCellMar>
        <w:tblLook w:val="0000"/>
      </w:tblPr>
      <w:tblGrid>
        <w:gridCol w:w="9497"/>
      </w:tblGrid>
      <w:tr w:rsidTr="00FE14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E14DF">
            <w:pPr>
              <w:pStyle w:val="BodyText"/>
              <w:rPr>
                <w:lang w:val="en-NZ"/>
              </w:rPr>
            </w:pPr>
            <w:r w:rsidRPr="00FE14DF">
              <w:t>Evidence required to demonstrate competence in this unit must be relevant to and satisfy all of the requirements of the elements and performance criteria and includes:</w:t>
            </w:r>
          </w:p>
        </w:tc>
      </w:tr>
      <w:tr w:rsidTr="00FE14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4DF" w:rsidP="00FE14DF">
            <w:pPr>
              <w:pStyle w:val="ListBullet"/>
            </w:pPr>
            <w:r w:rsidRPr="00FE14DF">
              <w:t>communication protocols</w:t>
            </w:r>
          </w:p>
          <w:p w:rsidR="00000000" w:rsidRPr="00FE14DF" w:rsidP="00FE14DF">
            <w:pPr>
              <w:pStyle w:val="ListBullet"/>
            </w:pPr>
            <w:r w:rsidRPr="00FE14DF">
              <w:t>operational knowledge of:</w:t>
            </w:r>
          </w:p>
          <w:p w:rsidR="00000000" w:rsidRPr="00FE14DF" w:rsidP="00FE14DF">
            <w:pPr>
              <w:pStyle w:val="ListBullet2"/>
            </w:pPr>
            <w:r w:rsidRPr="00FE14DF">
              <w:t>documentation requirements</w:t>
            </w:r>
          </w:p>
          <w:p w:rsidR="00000000" w:rsidRPr="00FE14DF" w:rsidP="00FE14DF">
            <w:pPr>
              <w:pStyle w:val="ListBullet2"/>
            </w:pPr>
            <w:r w:rsidRPr="00FE14DF">
              <w:t>explosive ordnance licensing formulae</w:t>
            </w:r>
          </w:p>
          <w:p w:rsidR="00000000" w:rsidRPr="00FE14DF" w:rsidP="00FE14DF">
            <w:pPr>
              <w:pStyle w:val="ListBullet2"/>
            </w:pPr>
            <w:r w:rsidRPr="00FE14DF">
              <w:t>inspection procedures</w:t>
            </w:r>
          </w:p>
          <w:p w:rsidR="00000000" w:rsidRPr="00FE14DF" w:rsidP="00FE14DF">
            <w:pPr>
              <w:pStyle w:val="ListBullet2"/>
            </w:pPr>
            <w:r w:rsidRPr="00FE14DF">
              <w:t>policies and procedures applicable to licensing</w:t>
            </w:r>
          </w:p>
        </w:tc>
      </w:tr>
    </w:tbl>
    <w:p w:rsidR="00000000" w:rsidRPr="00FE14DF" w:rsidP="00FE14DF">
      <w:pPr>
        <w:pStyle w:val="NoPaddingFontSize1"/>
      </w:pPr>
    </w:p>
    <w:p w:rsidR="00000000" w:rsidRPr="00FE14DF" w:rsidP="00FE14DF">
      <w:pPr>
        <w:pStyle w:val="AllowPageBreak"/>
      </w:pPr>
    </w:p>
    <w:p w:rsidR="00000000" w:rsidRPr="00FE14DF" w:rsidP="00FE14DF">
      <w:pPr>
        <w:pStyle w:val="Heading1"/>
      </w:pPr>
      <w:bookmarkStart w:id="14" w:name="O_1097159"/>
      <w:bookmarkEnd w:id="14"/>
      <w:r w:rsidRPr="00FE14DF">
        <w:t>Assessment Conditions</w:t>
      </w:r>
    </w:p>
    <w:tbl>
      <w:tblPr>
        <w:tblW w:w="9497" w:type="dxa"/>
        <w:tblLayout w:type="fixed"/>
        <w:tblCellMar>
          <w:left w:w="62" w:type="dxa"/>
          <w:right w:w="62" w:type="dxa"/>
        </w:tblCellMar>
        <w:tblLook w:val="0000"/>
      </w:tblPr>
      <w:tblGrid>
        <w:gridCol w:w="9497"/>
      </w:tblGrid>
      <w:tr w:rsidTr="00FE14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4DF" w:rsidP="00FE14DF">
            <w:pPr>
              <w:pStyle w:val="BodyText"/>
            </w:pPr>
            <w:r w:rsidRPr="00FE14DF">
              <w:t>Assessors must hold credentials specified within the Standards for Registered Training Organisations current at the time of assessment.</w:t>
            </w:r>
          </w:p>
          <w:p w:rsidR="00000000" w:rsidRPr="00FE14DF" w:rsidP="00FE14DF">
            <w:pPr>
              <w:pStyle w:val="BodyText"/>
            </w:pPr>
            <w:r w:rsidRPr="00FE14DF">
              <w:t>Assessment must satisfy the Principles of Assessment and Rules of Evidence and all regulatory requirements included with</w:t>
            </w:r>
            <w:r w:rsidRPr="00FE14DF">
              <w:t>in the Standards for Registered Training Organisations current at the time of assessment.</w:t>
            </w:r>
          </w:p>
          <w:p w:rsidR="00000000" w:rsidRPr="00FE14DF" w:rsidP="00FE14DF">
            <w:pPr>
              <w:pStyle w:val="BodyText"/>
            </w:pPr>
            <w:r w:rsidRPr="00FE14DF">
              <w:t>Assessment must occur in workplace operational situations. Where this is not appropriate, assessment must occur in simulated workplace operational situations that ref</w:t>
            </w:r>
            <w:r w:rsidRPr="00FE14DF">
              <w:t>lect workplace conditions.</w:t>
            </w:r>
          </w:p>
          <w:p w:rsidR="00000000" w:rsidRPr="00FE14DF" w:rsidP="00FE14DF">
            <w:pPr>
              <w:pStyle w:val="BodyText"/>
            </w:pPr>
            <w:r w:rsidRPr="00FE14DF">
              <w:t>Assessment processes and techniques must be appropriate to the language, literacy and numeracy requirements of the work being performed and the needs of the candidate.</w:t>
            </w:r>
          </w:p>
          <w:p w:rsidR="00000000" w:rsidRPr="00FE14DF" w:rsidP="00FE14DF">
            <w:pPr>
              <w:pStyle w:val="BodyText"/>
            </w:pPr>
            <w:r w:rsidRPr="00FE14DF">
              <w:t>Resources for assessment must include access to:</w:t>
            </w:r>
          </w:p>
          <w:p w:rsidR="00000000" w:rsidRPr="00FE14DF" w:rsidP="00FE14DF">
            <w:pPr>
              <w:pStyle w:val="ListBullet"/>
            </w:pPr>
            <w:r w:rsidRPr="00FE14DF">
              <w:tab/>
              <w:t>a range of</w:t>
            </w:r>
            <w:r w:rsidRPr="00FE14DF">
              <w:t xml:space="preserve"> relevant exercises, case studies and/or simulations </w:t>
            </w:r>
          </w:p>
          <w:p w:rsidR="00000000" w:rsidRPr="00FE14DF" w:rsidP="00FE14DF">
            <w:pPr>
              <w:pStyle w:val="ListBullet"/>
            </w:pPr>
            <w:r w:rsidRPr="00FE14DF">
              <w:tab/>
              <w:t xml:space="preserve">acceptable means of simulation assessment </w:t>
            </w:r>
          </w:p>
          <w:p w:rsidR="00000000" w:rsidRPr="00FE14DF" w:rsidP="00FE14DF">
            <w:pPr>
              <w:pStyle w:val="ListBullet"/>
            </w:pPr>
            <w:r w:rsidRPr="00FE14DF">
              <w:tab/>
              <w:t xml:space="preserve">applicable documentation, including workplace procedures, regulations, codes of practice and operation manuals </w:t>
            </w:r>
          </w:p>
          <w:p w:rsidR="00000000" w:rsidRPr="00FE14DF" w:rsidP="00FE14DF">
            <w:pPr>
              <w:pStyle w:val="ListBullet"/>
            </w:pPr>
            <w:r w:rsidRPr="00FE14DF">
              <w:tab/>
            </w:r>
            <w:r w:rsidRPr="00FE14DF">
              <w:t>relevant materials, tools, equipment and PPE currently used in industry.</w:t>
            </w:r>
          </w:p>
        </w:tc>
      </w:tr>
    </w:tbl>
    <w:p w:rsidR="00EC6184" w:rsidP="00FE14DF">
      <w:pPr>
        <w:pStyle w:val="NoPaddingFontSize1"/>
      </w:pPr>
    </w:p>
    <w:p w:rsidR="00EC6184" w:rsidP="00FE14DF">
      <w:pPr>
        <w:pStyle w:val="NoPaddingFontSize1"/>
      </w:pPr>
    </w:p>
    <w:p w:rsidR="00000000" w:rsidRPr="00FE14DF" w:rsidP="00FE14DF">
      <w:pPr>
        <w:pStyle w:val="Heading1"/>
      </w:pPr>
      <w:bookmarkStart w:id="15" w:name="O_1097162"/>
      <w:bookmarkEnd w:id="15"/>
      <w:r w:rsidRPr="00FE14DF">
        <w:t>Links</w:t>
      </w:r>
    </w:p>
    <w:p w:rsidR="00000000" w:rsidRPr="00FE14DF" w:rsidP="00EC6184">
      <w:pPr>
        <w:pStyle w:val="BodyText"/>
      </w:pPr>
      <w:r w:rsidRPr="00FE14D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5380E">
        <w:rPr>
          <w:rStyle w:val="Hyperlink"/>
        </w:rPr>
        <w:t>https://vetnet.gov.au/Pages/TrainingDocs.aspx?q=6bdbab1e-11ed-4bc9-9cba-9e1a55d4e4a9</w:t>
      </w:r>
      <w:r>
        <w:fldChar w:fldCharType="end"/>
      </w:r>
    </w:p>
    <w:p w:rsidR="00000000" w:rsidRPr="00FE14DF" w:rsidP="00FE14DF"/>
    <w:sectPr w:rsidSect="00FE14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4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4DF" w:rsidRPr="00EC6184" w:rsidP="00EC61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4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184" w:rsidP="00FE14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6184" w:rsidP="00FE14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C6184" w:rsidP="00FE14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4DF" w:rsidP="00FE14DF">
    <w:pPr>
      <w:pStyle w:val="Footer"/>
      <w:framePr w:wrap="around"/>
    </w:pPr>
    <w:r>
      <w:fldChar w:fldCharType="begin"/>
    </w:r>
    <w:r>
      <w:instrText xml:space="preserve"> DOCPROPERTY  Subject  \* MERGEFORMAT </w:instrText>
    </w:r>
    <w:r>
      <w:fldChar w:fldCharType="separate"/>
    </w:r>
    <w:r w:rsidR="00EC6184">
      <w:t>Approved</w:t>
    </w:r>
    <w:r w:rsidR="00EC6184">
      <w:fldChar w:fldCharType="end"/>
    </w:r>
    <w:r>
      <w:tab/>
      <w:t xml:space="preserve">Page </w:t>
    </w:r>
    <w:r>
      <w:fldChar w:fldCharType="begin"/>
    </w:r>
    <w:r>
      <w:instrText xml:space="preserve"> PAGE  \* Arabic  \* MERGEFORMAT </w:instrText>
    </w:r>
    <w:r>
      <w:fldChar w:fldCharType="separate"/>
    </w:r>
    <w:r w:rsidR="00EC618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6184">
      <w:rPr>
        <w:noProof/>
      </w:rPr>
      <w:t>4</w:t>
    </w:r>
    <w:r>
      <w:rPr>
        <w:noProof/>
      </w:rPr>
      <w:fldChar w:fldCharType="end"/>
    </w:r>
  </w:p>
  <w:p w:rsidR="00FE14DF" w:rsidP="00FE14DF">
    <w:pPr>
      <w:pStyle w:val="Footer"/>
      <w:framePr w:wrap="around"/>
    </w:pPr>
    <w:r>
      <w:t xml:space="preserve">© Commonwealth of Australia, </w:t>
    </w:r>
    <w:r>
      <w:fldChar w:fldCharType="begin"/>
    </w:r>
    <w:r>
      <w:instrText xml:space="preserve"> DATE  \@ "yyyy"  \* MERGEFORMAT </w:instrText>
    </w:r>
    <w:r>
      <w:fldChar w:fldCharType="separate"/>
    </w:r>
    <w:r w:rsidR="00EC6184">
      <w:rPr>
        <w:noProof/>
      </w:rPr>
      <w:t>2025</w:t>
    </w:r>
    <w:r>
      <w:fldChar w:fldCharType="end"/>
    </w:r>
    <w:r>
      <w:tab/>
    </w:r>
    <w:r>
      <w:fldChar w:fldCharType="begin"/>
    </w:r>
    <w:r>
      <w:instrText xml:space="preserve"> DOCPROPERTY  Author  \* MERGEFORMAT </w:instrText>
    </w:r>
    <w:r>
      <w:fldChar w:fldCharType="separate"/>
    </w:r>
    <w:r w:rsidR="00EC6184">
      <w:t>Public Skills Australia</w:t>
    </w:r>
    <w:r w:rsidR="00EC6184">
      <w:fldChar w:fldCharType="end"/>
    </w:r>
  </w:p>
  <w:p w:rsidR="00FE14DF" w:rsidP="00FE14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4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1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14DF" w:rsidRPr="00EC6184" w:rsidP="00EC61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4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184" w:rsidRPr="002D2AF8" w:rsidP="00FE14DF">
    <w:pPr>
      <w:pStyle w:val="Header"/>
      <w:framePr w:wrap="around"/>
    </w:pPr>
    <w:r>
      <w:fldChar w:fldCharType="begin"/>
    </w:r>
    <w:r>
      <w:instrText xml:space="preserve"> TITLE   \* MERGEFORMAT </w:instrText>
    </w:r>
    <w:r>
      <w:fldChar w:fldCharType="separate"/>
    </w:r>
    <w:r>
      <w:t>DEFEXO018 License explosive facilities and potential explosion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6184" w:rsidP="00FE14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4DF" w:rsidRPr="002D2AF8" w:rsidP="00FE14DF">
    <w:pPr>
      <w:pStyle w:val="Header"/>
      <w:framePr w:wrap="around"/>
    </w:pPr>
    <w:r>
      <w:fldChar w:fldCharType="begin"/>
    </w:r>
    <w:r>
      <w:instrText xml:space="preserve"> TITLE   \* MERGEFORMAT </w:instrText>
    </w:r>
    <w:r>
      <w:fldChar w:fldCharType="separate"/>
    </w:r>
    <w:r w:rsidR="00EC6184">
      <w:t>DEFEXO018 License explosive facilities and potential explosion sites</w:t>
    </w:r>
    <w:r w:rsidR="00EC6184">
      <w:fldChar w:fldCharType="end"/>
    </w:r>
    <w:r>
      <w:tab/>
      <w:t xml:space="preserve">Date this document was generated: </w:t>
    </w:r>
    <w:r>
      <w:fldChar w:fldCharType="begin"/>
    </w:r>
    <w:r>
      <w:instrText xml:space="preserve"> CREATEDATE  \@ "d MMMM yyyy"  \* MERGEFORMAT </w:instrText>
    </w:r>
    <w:r>
      <w:fldChar w:fldCharType="separate"/>
    </w:r>
    <w:r w:rsidR="00EC6184">
      <w:rPr>
        <w:noProof/>
      </w:rPr>
      <w:t>2 March 2025</w:t>
    </w:r>
    <w:r>
      <w:fldChar w:fldCharType="end"/>
    </w:r>
  </w:p>
  <w:p w:rsidR="00FE14DF" w:rsidP="00FE14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70D4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E01D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74E5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4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14DF"/>
    <w:pPr>
      <w:spacing w:before="360" w:after="60"/>
      <w:outlineLvl w:val="0"/>
    </w:pPr>
    <w:rPr>
      <w:sz w:val="32"/>
    </w:rPr>
  </w:style>
  <w:style w:type="paragraph" w:styleId="Heading2">
    <w:name w:val="heading 2"/>
    <w:basedOn w:val="HeadingBase"/>
    <w:next w:val="BodyText"/>
    <w:link w:val="Heading2Char"/>
    <w:qFormat/>
    <w:rsid w:val="00FE14DF"/>
    <w:pPr>
      <w:keepLines/>
      <w:spacing w:before="240" w:after="120"/>
      <w:outlineLvl w:val="1"/>
    </w:pPr>
    <w:rPr>
      <w:sz w:val="28"/>
      <w:szCs w:val="40"/>
    </w:rPr>
  </w:style>
  <w:style w:type="paragraph" w:styleId="Heading3">
    <w:name w:val="heading 3"/>
    <w:basedOn w:val="HeadingBase"/>
    <w:next w:val="BodyText"/>
    <w:link w:val="Heading3Char"/>
    <w:qFormat/>
    <w:rsid w:val="00FE14DF"/>
    <w:pPr>
      <w:spacing w:before="180" w:after="120"/>
      <w:outlineLvl w:val="2"/>
    </w:pPr>
    <w:rPr>
      <w:spacing w:val="-10"/>
      <w:kern w:val="32"/>
    </w:rPr>
  </w:style>
  <w:style w:type="paragraph" w:styleId="Heading4">
    <w:name w:val="heading 4"/>
    <w:basedOn w:val="HeadingBase"/>
    <w:next w:val="BodyText"/>
    <w:link w:val="Heading4Char"/>
    <w:qFormat/>
    <w:rsid w:val="00FE14DF"/>
    <w:pPr>
      <w:spacing w:before="160" w:after="120"/>
      <w:outlineLvl w:val="3"/>
    </w:pPr>
    <w:rPr>
      <w:sz w:val="22"/>
    </w:rPr>
  </w:style>
  <w:style w:type="paragraph" w:styleId="Heading5">
    <w:name w:val="heading 5"/>
    <w:basedOn w:val="HeadingBase"/>
    <w:next w:val="Normal"/>
    <w:link w:val="Heading5Char"/>
    <w:qFormat/>
    <w:rsid w:val="00FE14DF"/>
    <w:pPr>
      <w:spacing w:before="80"/>
      <w:outlineLvl w:val="4"/>
    </w:pPr>
    <w:rPr>
      <w:color w:val="918585"/>
      <w:sz w:val="20"/>
    </w:rPr>
  </w:style>
  <w:style w:type="paragraph" w:styleId="Heading6">
    <w:name w:val="heading 6"/>
    <w:basedOn w:val="HeadingBase"/>
    <w:next w:val="Normal"/>
    <w:link w:val="Heading6Char"/>
    <w:qFormat/>
    <w:rsid w:val="00FE14DF"/>
    <w:pPr>
      <w:spacing w:before="60"/>
      <w:outlineLvl w:val="5"/>
    </w:pPr>
    <w:rPr>
      <w:color w:val="918585"/>
      <w:sz w:val="20"/>
    </w:rPr>
  </w:style>
  <w:style w:type="paragraph" w:styleId="Heading7">
    <w:name w:val="heading 7"/>
    <w:basedOn w:val="Normal"/>
    <w:next w:val="Normal"/>
    <w:link w:val="Heading7Char"/>
    <w:qFormat/>
    <w:rsid w:val="00FE14DF"/>
    <w:pPr>
      <w:ind w:left="720"/>
      <w:outlineLvl w:val="6"/>
    </w:pPr>
    <w:rPr>
      <w:i/>
    </w:rPr>
  </w:style>
  <w:style w:type="paragraph" w:styleId="Heading8">
    <w:name w:val="heading 8"/>
    <w:basedOn w:val="Normal"/>
    <w:next w:val="Normal"/>
    <w:link w:val="Heading8Char"/>
    <w:qFormat/>
    <w:rsid w:val="00FE14DF"/>
    <w:pPr>
      <w:ind w:left="720"/>
      <w:outlineLvl w:val="7"/>
    </w:pPr>
    <w:rPr>
      <w:i/>
    </w:rPr>
  </w:style>
  <w:style w:type="paragraph" w:styleId="Heading9">
    <w:name w:val="heading 9"/>
    <w:basedOn w:val="Normal"/>
    <w:next w:val="Normal"/>
    <w:link w:val="Heading9Char"/>
    <w:qFormat/>
    <w:rsid w:val="00FE14DF"/>
    <w:pPr>
      <w:ind w:left="720"/>
      <w:outlineLvl w:val="8"/>
    </w:pPr>
    <w:rPr>
      <w:i/>
    </w:rPr>
  </w:style>
  <w:style w:type="character" w:default="1" w:styleId="DefaultParagraphFont">
    <w:name w:val="Default Paragraph Font"/>
    <w:uiPriority w:val="1"/>
    <w:unhideWhenUsed/>
    <w:rsid w:val="00FE14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14DF"/>
  </w:style>
  <w:style w:type="character" w:customStyle="1" w:styleId="Heading1Char">
    <w:name w:val="Heading 1 Char"/>
    <w:basedOn w:val="DefaultParagraphFont"/>
    <w:link w:val="Heading1"/>
    <w:rsid w:val="00FE14DF"/>
    <w:rPr>
      <w:rFonts w:ascii="Times New Roman" w:eastAsia="Times New Roman" w:hAnsi="Times New Roman" w:cs="Times New Roman"/>
      <w:b/>
      <w:sz w:val="32"/>
      <w:szCs w:val="20"/>
      <w:lang w:eastAsia="en-US"/>
    </w:rPr>
  </w:style>
  <w:style w:type="paragraph" w:styleId="BodyText">
    <w:name w:val="Body Text"/>
    <w:basedOn w:val="Normal"/>
    <w:link w:val="BodyTextChar"/>
    <w:rsid w:val="00FE14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14DF"/>
    <w:rPr>
      <w:rFonts w:ascii="Times New Roman" w:eastAsia="Times New Roman" w:hAnsi="Times New Roman" w:cs="Times New Roman"/>
      <w:sz w:val="24"/>
      <w:lang w:eastAsia="en-US"/>
    </w:rPr>
  </w:style>
  <w:style w:type="paragraph" w:styleId="ListBullet">
    <w:name w:val="List Bullet"/>
    <w:basedOn w:val="List"/>
    <w:rsid w:val="00FE14DF"/>
    <w:pPr>
      <w:numPr>
        <w:numId w:val="12"/>
      </w:numPr>
      <w:tabs>
        <w:tab w:val="clear" w:pos="340"/>
      </w:tabs>
      <w:spacing w:before="40" w:after="40"/>
    </w:pPr>
  </w:style>
  <w:style w:type="character" w:customStyle="1" w:styleId="SpecialBold">
    <w:name w:val="Special Bold"/>
    <w:basedOn w:val="DefaultParagraphFont"/>
    <w:rsid w:val="00FE14DF"/>
    <w:rPr>
      <w:b/>
      <w:spacing w:val="0"/>
    </w:rPr>
  </w:style>
  <w:style w:type="paragraph" w:styleId="ListBullet2">
    <w:name w:val="List Bullet 2"/>
    <w:basedOn w:val="List2"/>
    <w:rsid w:val="00FE14DF"/>
    <w:pPr>
      <w:numPr>
        <w:numId w:val="13"/>
      </w:numPr>
      <w:tabs>
        <w:tab w:val="clear" w:pos="680"/>
      </w:tabs>
    </w:pPr>
  </w:style>
  <w:style w:type="paragraph" w:customStyle="1" w:styleId="SuperHeading">
    <w:name w:val="SuperHeading"/>
    <w:basedOn w:val="Normal"/>
    <w:rsid w:val="00FE14DF"/>
    <w:pPr>
      <w:spacing w:before="240" w:after="120"/>
      <w:outlineLvl w:val="0"/>
    </w:pPr>
    <w:rPr>
      <w:rFonts w:ascii="Times New Roman" w:hAnsi="Times New Roman"/>
      <w:b/>
      <w:sz w:val="32"/>
    </w:rPr>
  </w:style>
  <w:style w:type="paragraph" w:customStyle="1" w:styleId="AllowPageBreak">
    <w:name w:val="AllowPageBreak"/>
    <w:rsid w:val="00FE14D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E14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14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14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14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14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14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14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14DF"/>
    <w:rPr>
      <w:rFonts w:ascii="Courier New" w:eastAsia="Times New Roman" w:hAnsi="Courier New" w:cs="Times New Roman"/>
      <w:i/>
      <w:szCs w:val="20"/>
      <w:lang w:eastAsia="en-US"/>
    </w:rPr>
  </w:style>
  <w:style w:type="paragraph" w:customStyle="1" w:styleId="HeadingBase">
    <w:name w:val="Heading Base"/>
    <w:rsid w:val="00FE14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14DF"/>
    <w:pPr>
      <w:tabs>
        <w:tab w:val="right" w:leader="dot" w:pos="9072"/>
      </w:tabs>
      <w:ind w:left="567"/>
    </w:pPr>
    <w:rPr>
      <w:szCs w:val="22"/>
    </w:rPr>
  </w:style>
  <w:style w:type="paragraph" w:customStyle="1" w:styleId="TOCBase">
    <w:name w:val="TOC Base"/>
    <w:rsid w:val="00FE14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14DF"/>
    <w:pPr>
      <w:tabs>
        <w:tab w:val="right" w:leader="dot" w:pos="9072"/>
      </w:tabs>
      <w:spacing w:before="40" w:after="40"/>
      <w:ind w:left="284"/>
    </w:pPr>
    <w:rPr>
      <w:rFonts w:ascii="Times New Roman" w:hAnsi="Times New Roman"/>
    </w:rPr>
  </w:style>
  <w:style w:type="paragraph" w:styleId="TOC1">
    <w:name w:val="toc 1"/>
    <w:basedOn w:val="TOCBase"/>
    <w:next w:val="Normal"/>
    <w:rsid w:val="00FE14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14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14DF"/>
    <w:rPr>
      <w:rFonts w:ascii="Times New Roman" w:eastAsia="Times New Roman" w:hAnsi="Times New Roman" w:cs="Times New Roman"/>
      <w:sz w:val="16"/>
      <w:lang w:eastAsia="en-US"/>
    </w:rPr>
  </w:style>
  <w:style w:type="paragraph" w:styleId="Title">
    <w:name w:val="Title"/>
    <w:basedOn w:val="HeadingBase"/>
    <w:link w:val="TitleChar"/>
    <w:qFormat/>
    <w:rsid w:val="00FE14DF"/>
    <w:pPr>
      <w:spacing w:before="5040"/>
      <w:jc w:val="center"/>
    </w:pPr>
    <w:rPr>
      <w:sz w:val="48"/>
      <w:szCs w:val="72"/>
      <w:lang w:val="en-US"/>
    </w:rPr>
  </w:style>
  <w:style w:type="character" w:customStyle="1" w:styleId="TitleChar">
    <w:name w:val="Title Char"/>
    <w:basedOn w:val="DefaultParagraphFont"/>
    <w:link w:val="Title"/>
    <w:rsid w:val="00FE14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14DF"/>
    <w:pPr>
      <w:tabs>
        <w:tab w:val="left" w:pos="3600"/>
        <w:tab w:val="left" w:pos="3958"/>
      </w:tabs>
    </w:pPr>
  </w:style>
  <w:style w:type="paragraph" w:styleId="List">
    <w:name w:val="List"/>
    <w:basedOn w:val="BodyText"/>
    <w:next w:val="BodyText"/>
    <w:rsid w:val="00FE14DF"/>
    <w:pPr>
      <w:tabs>
        <w:tab w:val="left" w:pos="340"/>
      </w:tabs>
      <w:spacing w:before="60" w:after="60"/>
      <w:ind w:left="340" w:hanging="340"/>
    </w:pPr>
  </w:style>
  <w:style w:type="paragraph" w:customStyle="1" w:styleId="Note">
    <w:name w:val="Note"/>
    <w:basedOn w:val="BodyText"/>
    <w:rsid w:val="00FE14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14DF"/>
    <w:pPr>
      <w:framePr w:wrap="auto" w:hAnchor="text" w:y="6049"/>
    </w:pPr>
    <w:rPr>
      <w:color w:val="000000"/>
      <w:sz w:val="40"/>
    </w:rPr>
  </w:style>
  <w:style w:type="paragraph" w:customStyle="1" w:styleId="TOCTitle">
    <w:name w:val="TOCTitle"/>
    <w:basedOn w:val="Heading1"/>
    <w:rsid w:val="00FE14DF"/>
    <w:pPr>
      <w:spacing w:after="240"/>
      <w:jc w:val="center"/>
      <w:outlineLvl w:val="9"/>
    </w:pPr>
    <w:rPr>
      <w:caps/>
    </w:rPr>
  </w:style>
  <w:style w:type="paragraph" w:customStyle="1" w:styleId="Version">
    <w:name w:val="Version"/>
    <w:rsid w:val="00FE14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14DF"/>
    <w:pPr>
      <w:keepNext w:val="0"/>
      <w:tabs>
        <w:tab w:val="right" w:pos="4176"/>
      </w:tabs>
      <w:ind w:left="198" w:hanging="198"/>
    </w:pPr>
    <w:rPr>
      <w:rFonts w:ascii="Garamond" w:hAnsi="Garamond"/>
    </w:rPr>
  </w:style>
  <w:style w:type="paragraph" w:styleId="IndexHeading">
    <w:name w:val="index heading"/>
    <w:basedOn w:val="Normal"/>
    <w:next w:val="Index1"/>
    <w:semiHidden/>
    <w:rsid w:val="00FE14DF"/>
    <w:pPr>
      <w:spacing w:before="120" w:after="120"/>
    </w:pPr>
    <w:rPr>
      <w:rFonts w:ascii="Arial" w:hAnsi="Arial"/>
      <w:b/>
      <w:color w:val="918585"/>
      <w:sz w:val="24"/>
    </w:rPr>
  </w:style>
  <w:style w:type="paragraph" w:styleId="Header">
    <w:name w:val="header"/>
    <w:basedOn w:val="Normal"/>
    <w:link w:val="HeaderChar"/>
    <w:rsid w:val="00FE14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14DF"/>
    <w:rPr>
      <w:rFonts w:ascii="Times New Roman" w:eastAsia="Times New Roman" w:hAnsi="Times New Roman" w:cs="Times New Roman"/>
      <w:sz w:val="16"/>
      <w:szCs w:val="20"/>
      <w:lang w:val="en-GB" w:eastAsia="en-US"/>
    </w:rPr>
  </w:style>
  <w:style w:type="paragraph" w:customStyle="1" w:styleId="Chapter">
    <w:name w:val="Chapter"/>
    <w:basedOn w:val="Normal"/>
    <w:rsid w:val="00FE14DF"/>
    <w:pPr>
      <w:spacing w:before="240"/>
    </w:pPr>
    <w:rPr>
      <w:rFonts w:ascii="Times New Roman" w:hAnsi="Times New Roman"/>
      <w:smallCaps/>
      <w:spacing w:val="80"/>
      <w:sz w:val="28"/>
    </w:rPr>
  </w:style>
  <w:style w:type="paragraph" w:customStyle="1" w:styleId="InChapter">
    <w:name w:val="InChapter"/>
    <w:basedOn w:val="Heading3"/>
    <w:rsid w:val="00FE14DF"/>
    <w:pPr>
      <w:spacing w:after="240"/>
      <w:outlineLvl w:val="9"/>
    </w:pPr>
    <w:rPr>
      <w:noProof/>
    </w:rPr>
  </w:style>
  <w:style w:type="paragraph" w:styleId="Index2">
    <w:name w:val="index 2"/>
    <w:basedOn w:val="Normal"/>
    <w:next w:val="Normal"/>
    <w:semiHidden/>
    <w:rsid w:val="00FE14DF"/>
    <w:pPr>
      <w:tabs>
        <w:tab w:val="right" w:pos="4176"/>
      </w:tabs>
      <w:ind w:left="568" w:hanging="284"/>
    </w:pPr>
    <w:rPr>
      <w:rFonts w:ascii="Garamond" w:hAnsi="Garamond"/>
    </w:rPr>
  </w:style>
  <w:style w:type="paragraph" w:customStyle="1" w:styleId="Byline">
    <w:name w:val="Byline"/>
    <w:rsid w:val="00FE14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14DF"/>
    <w:pPr>
      <w:tabs>
        <w:tab w:val="clear" w:pos="3600"/>
        <w:tab w:val="clear" w:pos="3958"/>
      </w:tabs>
      <w:jc w:val="right"/>
    </w:pPr>
  </w:style>
  <w:style w:type="character" w:styleId="Emphasis">
    <w:name w:val="Emphasis"/>
    <w:basedOn w:val="DefaultParagraphFont"/>
    <w:qFormat/>
    <w:rsid w:val="00FE14DF"/>
    <w:rPr>
      <w:i/>
    </w:rPr>
  </w:style>
  <w:style w:type="paragraph" w:styleId="Caption">
    <w:name w:val="caption"/>
    <w:basedOn w:val="BodyText"/>
    <w:next w:val="Normal"/>
    <w:qFormat/>
    <w:rsid w:val="00FE14DF"/>
    <w:pPr>
      <w:framePr w:w="2268" w:hSpace="181" w:vSpace="181" w:wrap="around" w:vAnchor="text" w:hAnchor="page" w:x="1135" w:y="285" w:anchorLock="1"/>
    </w:pPr>
    <w:rPr>
      <w:i/>
    </w:rPr>
  </w:style>
  <w:style w:type="paragraph" w:customStyle="1" w:styleId="MiniTOCTitle">
    <w:name w:val="MiniTOCTitle"/>
    <w:basedOn w:val="Heading4"/>
    <w:rsid w:val="00FE14DF"/>
    <w:pPr>
      <w:spacing w:before="240"/>
      <w:outlineLvl w:val="9"/>
    </w:pPr>
    <w:rPr>
      <w:noProof/>
      <w:sz w:val="24"/>
    </w:rPr>
  </w:style>
  <w:style w:type="paragraph" w:customStyle="1" w:styleId="MiniTOCItem">
    <w:name w:val="MiniTOCItem"/>
    <w:basedOn w:val="ListBullet"/>
    <w:rsid w:val="00FE14DF"/>
    <w:pPr>
      <w:numPr>
        <w:numId w:val="0"/>
      </w:numPr>
      <w:tabs>
        <w:tab w:val="right" w:leader="dot" w:pos="6521"/>
      </w:tabs>
      <w:spacing w:before="0" w:after="0"/>
    </w:pPr>
  </w:style>
  <w:style w:type="paragraph" w:customStyle="1" w:styleId="TOFTitle">
    <w:name w:val="TOFTitle"/>
    <w:basedOn w:val="TOCTitle"/>
    <w:rsid w:val="00FE14DF"/>
  </w:style>
  <w:style w:type="paragraph" w:styleId="TableofFigures">
    <w:name w:val="table of figures"/>
    <w:basedOn w:val="Normal"/>
    <w:next w:val="Normal"/>
    <w:semiHidden/>
    <w:rsid w:val="00FE14DF"/>
    <w:pPr>
      <w:tabs>
        <w:tab w:val="right" w:leader="dot" w:pos="9072"/>
      </w:tabs>
      <w:ind w:left="970" w:hanging="403"/>
    </w:pPr>
    <w:rPr>
      <w:rFonts w:ascii="Times New Roman" w:hAnsi="Times New Roman"/>
      <w:b/>
    </w:rPr>
  </w:style>
  <w:style w:type="paragraph" w:styleId="ListNumber">
    <w:name w:val="List Number"/>
    <w:basedOn w:val="List"/>
    <w:rsid w:val="00FE14DF"/>
    <w:pPr>
      <w:numPr>
        <w:numId w:val="15"/>
      </w:numPr>
      <w:tabs>
        <w:tab w:val="clear" w:pos="340"/>
      </w:tabs>
    </w:pPr>
  </w:style>
  <w:style w:type="character" w:customStyle="1" w:styleId="WingdingSymbols">
    <w:name w:val="Wingding Symbols"/>
    <w:rsid w:val="00FE14DF"/>
    <w:rPr>
      <w:rFonts w:ascii="Wingdings" w:hAnsi="Wingdings"/>
    </w:rPr>
  </w:style>
  <w:style w:type="paragraph" w:customStyle="1" w:styleId="TableHeading">
    <w:name w:val="Table Heading"/>
    <w:basedOn w:val="HeadingBase"/>
    <w:rsid w:val="00FE14DF"/>
    <w:pPr>
      <w:keepLines/>
      <w:pBdr>
        <w:bottom w:val="single" w:sz="6" w:space="1" w:color="918585"/>
      </w:pBdr>
      <w:spacing w:before="240"/>
    </w:pPr>
  </w:style>
  <w:style w:type="character" w:customStyle="1" w:styleId="HotSpot">
    <w:name w:val="HotSpot"/>
    <w:rsid w:val="00FE14DF"/>
    <w:rPr>
      <w:color w:val="0033CC"/>
      <w:u w:val="none"/>
    </w:rPr>
  </w:style>
  <w:style w:type="paragraph" w:customStyle="1" w:styleId="BodyTextRight">
    <w:name w:val="Body Text Right"/>
    <w:basedOn w:val="BodyText"/>
    <w:rsid w:val="00FE14DF"/>
    <w:pPr>
      <w:spacing w:before="0" w:after="0"/>
      <w:jc w:val="right"/>
    </w:pPr>
  </w:style>
  <w:style w:type="paragraph" w:styleId="Index3">
    <w:name w:val="index 3"/>
    <w:basedOn w:val="ListNumber2"/>
    <w:next w:val="Normal"/>
    <w:semiHidden/>
    <w:rsid w:val="00FE14DF"/>
    <w:pPr>
      <w:numPr>
        <w:numId w:val="0"/>
      </w:numPr>
      <w:tabs>
        <w:tab w:val="right" w:leader="dot" w:pos="4176"/>
      </w:tabs>
    </w:pPr>
  </w:style>
  <w:style w:type="paragraph" w:styleId="ListNumber2">
    <w:name w:val="List Number 2"/>
    <w:basedOn w:val="List2"/>
    <w:rsid w:val="00FE14DF"/>
    <w:pPr>
      <w:numPr>
        <w:numId w:val="10"/>
      </w:numPr>
      <w:tabs>
        <w:tab w:val="clear" w:pos="1060"/>
      </w:tabs>
    </w:pPr>
  </w:style>
  <w:style w:type="paragraph" w:customStyle="1" w:styleId="MarginNote">
    <w:name w:val="Margin Note"/>
    <w:basedOn w:val="BodyText"/>
    <w:rsid w:val="00FE14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14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14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14DF"/>
    <w:rPr>
      <w:sz w:val="32"/>
    </w:rPr>
  </w:style>
  <w:style w:type="paragraph" w:customStyle="1" w:styleId="HeadingProcedure">
    <w:name w:val="Heading Procedure"/>
    <w:basedOn w:val="HeadingBase"/>
    <w:next w:val="Normal"/>
    <w:rsid w:val="00FE14DF"/>
    <w:pPr>
      <w:tabs>
        <w:tab w:val="left" w:pos="0"/>
      </w:tabs>
      <w:spacing w:before="120" w:after="60"/>
    </w:pPr>
    <w:rPr>
      <w:i/>
      <w:color w:val="918585"/>
      <w:sz w:val="22"/>
    </w:rPr>
  </w:style>
  <w:style w:type="paragraph" w:customStyle="1" w:styleId="TableBodyText">
    <w:name w:val="Table Body Text"/>
    <w:basedOn w:val="BodyText"/>
    <w:rsid w:val="00FE14DF"/>
    <w:pPr>
      <w:spacing w:before="60" w:after="60"/>
    </w:pPr>
  </w:style>
  <w:style w:type="paragraph" w:styleId="ListContinue">
    <w:name w:val="List Continue"/>
    <w:basedOn w:val="List"/>
    <w:rsid w:val="00FE14DF"/>
    <w:pPr>
      <w:ind w:firstLine="0"/>
    </w:pPr>
  </w:style>
  <w:style w:type="paragraph" w:customStyle="1" w:styleId="ListNote">
    <w:name w:val="List Note"/>
    <w:basedOn w:val="List"/>
    <w:rsid w:val="00FE14DF"/>
    <w:pPr>
      <w:pBdr>
        <w:top w:val="single" w:sz="6" w:space="2" w:color="918585"/>
        <w:bottom w:val="single" w:sz="6" w:space="2" w:color="918585"/>
      </w:pBdr>
      <w:tabs>
        <w:tab w:val="left" w:pos="1021"/>
      </w:tabs>
      <w:ind w:firstLine="0"/>
    </w:pPr>
  </w:style>
  <w:style w:type="paragraph" w:customStyle="1" w:styleId="Warning">
    <w:name w:val="Warning"/>
    <w:basedOn w:val="BodyText"/>
    <w:rsid w:val="00FE14DF"/>
    <w:pPr>
      <w:shd w:val="clear" w:color="auto" w:fill="D9D9D9"/>
      <w:tabs>
        <w:tab w:val="left" w:pos="992"/>
      </w:tabs>
      <w:ind w:left="119" w:right="119"/>
    </w:pPr>
    <w:rPr>
      <w:sz w:val="20"/>
    </w:rPr>
  </w:style>
  <w:style w:type="paragraph" w:customStyle="1" w:styleId="MarginIcons">
    <w:name w:val="Margin Icons"/>
    <w:basedOn w:val="BodyText"/>
    <w:rsid w:val="00FE14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14DF"/>
    <w:rPr>
      <w:rFonts w:ascii="Courier New" w:hAnsi="Courier New"/>
    </w:rPr>
  </w:style>
  <w:style w:type="paragraph" w:customStyle="1" w:styleId="NoteBullet">
    <w:name w:val="Note Bullet"/>
    <w:basedOn w:val="Note"/>
    <w:rsid w:val="00FE14DF"/>
    <w:pPr>
      <w:tabs>
        <w:tab w:val="clear" w:pos="680"/>
      </w:tabs>
      <w:spacing w:before="60" w:after="60"/>
    </w:pPr>
  </w:style>
  <w:style w:type="paragraph" w:customStyle="1" w:styleId="SubHeading2">
    <w:name w:val="SubHeading2"/>
    <w:basedOn w:val="HeadingBase"/>
    <w:rsid w:val="00FE14DF"/>
    <w:pPr>
      <w:spacing w:before="240" w:after="60"/>
    </w:pPr>
    <w:rPr>
      <w:sz w:val="20"/>
    </w:rPr>
  </w:style>
  <w:style w:type="paragraph" w:customStyle="1" w:styleId="SubHeading1">
    <w:name w:val="SubHeading1"/>
    <w:basedOn w:val="HeadingBase"/>
    <w:rsid w:val="00FE14DF"/>
    <w:pPr>
      <w:spacing w:before="240" w:after="60"/>
    </w:pPr>
    <w:rPr>
      <w:color w:val="918585"/>
      <w:sz w:val="22"/>
    </w:rPr>
  </w:style>
  <w:style w:type="paragraph" w:customStyle="1" w:styleId="SideHeading">
    <w:name w:val="Side Heading"/>
    <w:basedOn w:val="HeadingBase"/>
    <w:rsid w:val="00FE14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14DF"/>
    <w:pPr>
      <w:tabs>
        <w:tab w:val="num" w:pos="360"/>
      </w:tabs>
    </w:pPr>
  </w:style>
  <w:style w:type="paragraph" w:styleId="PlainText">
    <w:name w:val="Plain Text"/>
    <w:basedOn w:val="Normal"/>
    <w:link w:val="PlainTextChar"/>
    <w:rsid w:val="00FE14DF"/>
    <w:rPr>
      <w:sz w:val="20"/>
    </w:rPr>
  </w:style>
  <w:style w:type="character" w:customStyle="1" w:styleId="PlainTextChar">
    <w:name w:val="Plain Text Char"/>
    <w:basedOn w:val="DefaultParagraphFont"/>
    <w:link w:val="PlainText"/>
    <w:rsid w:val="00FE14DF"/>
    <w:rPr>
      <w:rFonts w:ascii="Courier New" w:eastAsia="Times New Roman" w:hAnsi="Courier New" w:cs="Times New Roman"/>
      <w:sz w:val="20"/>
      <w:szCs w:val="20"/>
      <w:lang w:eastAsia="en-US"/>
    </w:rPr>
  </w:style>
  <w:style w:type="character" w:customStyle="1" w:styleId="MenuOption">
    <w:name w:val="Menu Option"/>
    <w:basedOn w:val="DefaultParagraphFont"/>
    <w:rsid w:val="00FE14DF"/>
    <w:rPr>
      <w:b/>
      <w:smallCaps/>
    </w:rPr>
  </w:style>
  <w:style w:type="paragraph" w:customStyle="1" w:styleId="TableListNumber">
    <w:name w:val="Table List Number"/>
    <w:basedOn w:val="ListNumber"/>
    <w:rsid w:val="00FE14DF"/>
    <w:pPr>
      <w:numPr>
        <w:numId w:val="0"/>
      </w:numPr>
    </w:pPr>
  </w:style>
  <w:style w:type="paragraph" w:styleId="TOC4">
    <w:name w:val="toc 4"/>
    <w:basedOn w:val="TOCBase"/>
    <w:next w:val="Normal"/>
    <w:semiHidden/>
    <w:rsid w:val="00FE14DF"/>
    <w:pPr>
      <w:tabs>
        <w:tab w:val="right" w:leader="dot" w:pos="9071"/>
      </w:tabs>
      <w:ind w:left="1701"/>
    </w:pPr>
  </w:style>
  <w:style w:type="paragraph" w:customStyle="1" w:styleId="ListAlpha">
    <w:name w:val="List Alpha"/>
    <w:basedOn w:val="List"/>
    <w:rsid w:val="00FE14DF"/>
    <w:pPr>
      <w:numPr>
        <w:numId w:val="9"/>
      </w:numPr>
    </w:pPr>
  </w:style>
  <w:style w:type="paragraph" w:customStyle="1" w:styleId="ListAlpha2">
    <w:name w:val="List Alpha 2"/>
    <w:basedOn w:val="List2"/>
    <w:rsid w:val="00FE14DF"/>
    <w:pPr>
      <w:numPr>
        <w:numId w:val="8"/>
      </w:numPr>
    </w:pPr>
  </w:style>
  <w:style w:type="paragraph" w:styleId="List2">
    <w:name w:val="List 2"/>
    <w:basedOn w:val="BodyText"/>
    <w:rsid w:val="00FE14DF"/>
    <w:pPr>
      <w:tabs>
        <w:tab w:val="left" w:pos="680"/>
      </w:tabs>
      <w:spacing w:before="60" w:after="60"/>
      <w:ind w:left="680" w:hanging="340"/>
    </w:pPr>
  </w:style>
  <w:style w:type="paragraph" w:styleId="List3">
    <w:name w:val="List 3"/>
    <w:basedOn w:val="BodyText"/>
    <w:rsid w:val="00FE14DF"/>
    <w:pPr>
      <w:tabs>
        <w:tab w:val="left" w:pos="1021"/>
      </w:tabs>
      <w:spacing w:before="60" w:after="60"/>
      <w:ind w:left="1020" w:hanging="340"/>
    </w:pPr>
  </w:style>
  <w:style w:type="paragraph" w:styleId="List4">
    <w:name w:val="List 4"/>
    <w:basedOn w:val="BodyText"/>
    <w:rsid w:val="00FE14DF"/>
    <w:pPr>
      <w:tabs>
        <w:tab w:val="left" w:pos="1361"/>
      </w:tabs>
      <w:spacing w:before="60" w:after="60"/>
      <w:ind w:left="1361" w:hanging="340"/>
    </w:pPr>
  </w:style>
  <w:style w:type="paragraph" w:styleId="List5">
    <w:name w:val="List 5"/>
    <w:basedOn w:val="BodyText"/>
    <w:rsid w:val="00FE14DF"/>
    <w:pPr>
      <w:tabs>
        <w:tab w:val="left" w:pos="1701"/>
      </w:tabs>
      <w:spacing w:before="60" w:after="60"/>
      <w:ind w:left="1701" w:hanging="340"/>
    </w:pPr>
  </w:style>
  <w:style w:type="paragraph" w:styleId="ListBullet3">
    <w:name w:val="List Bullet 3"/>
    <w:basedOn w:val="List3"/>
    <w:rsid w:val="00FE14DF"/>
    <w:pPr>
      <w:numPr>
        <w:numId w:val="14"/>
      </w:numPr>
      <w:tabs>
        <w:tab w:val="clear" w:pos="1021"/>
      </w:tabs>
      <w:ind w:left="1037" w:hanging="357"/>
    </w:pPr>
  </w:style>
  <w:style w:type="paragraph" w:styleId="ListBullet4">
    <w:name w:val="List Bullet 4"/>
    <w:basedOn w:val="List4"/>
    <w:rsid w:val="00FE14DF"/>
    <w:pPr>
      <w:numPr>
        <w:numId w:val="3"/>
      </w:numPr>
      <w:tabs>
        <w:tab w:val="clear" w:pos="1361"/>
      </w:tabs>
    </w:pPr>
  </w:style>
  <w:style w:type="paragraph" w:styleId="ListBullet5">
    <w:name w:val="List Bullet 5"/>
    <w:basedOn w:val="List5"/>
    <w:rsid w:val="00FE14DF"/>
    <w:pPr>
      <w:numPr>
        <w:numId w:val="4"/>
      </w:numPr>
    </w:pPr>
  </w:style>
  <w:style w:type="paragraph" w:styleId="ListContinue2">
    <w:name w:val="List Continue 2"/>
    <w:basedOn w:val="List2"/>
    <w:rsid w:val="00FE14DF"/>
    <w:pPr>
      <w:ind w:firstLine="0"/>
    </w:pPr>
  </w:style>
  <w:style w:type="paragraph" w:styleId="ListContinue3">
    <w:name w:val="List Continue 3"/>
    <w:basedOn w:val="List3"/>
    <w:rsid w:val="00FE14DF"/>
    <w:pPr>
      <w:ind w:left="1021" w:firstLine="0"/>
    </w:pPr>
  </w:style>
  <w:style w:type="paragraph" w:styleId="ListContinue4">
    <w:name w:val="List Continue 4"/>
    <w:basedOn w:val="List4"/>
    <w:rsid w:val="00FE14DF"/>
    <w:pPr>
      <w:ind w:firstLine="0"/>
    </w:pPr>
  </w:style>
  <w:style w:type="paragraph" w:styleId="ListContinue5">
    <w:name w:val="List Continue 5"/>
    <w:basedOn w:val="List5"/>
    <w:rsid w:val="00FE14DF"/>
    <w:pPr>
      <w:ind w:firstLine="0"/>
    </w:pPr>
  </w:style>
  <w:style w:type="paragraph" w:styleId="ListNumber3">
    <w:name w:val="List Number 3"/>
    <w:basedOn w:val="List3"/>
    <w:rsid w:val="00FE14DF"/>
    <w:pPr>
      <w:numPr>
        <w:numId w:val="5"/>
      </w:numPr>
    </w:pPr>
  </w:style>
  <w:style w:type="paragraph" w:styleId="ListNumber4">
    <w:name w:val="List Number 4"/>
    <w:basedOn w:val="List4"/>
    <w:rsid w:val="00FE14DF"/>
    <w:pPr>
      <w:numPr>
        <w:numId w:val="6"/>
      </w:numPr>
    </w:pPr>
  </w:style>
  <w:style w:type="paragraph" w:styleId="ListNumber5">
    <w:name w:val="List Number 5"/>
    <w:basedOn w:val="List5"/>
    <w:rsid w:val="00FE14DF"/>
    <w:pPr>
      <w:numPr>
        <w:numId w:val="7"/>
      </w:numPr>
    </w:pPr>
  </w:style>
  <w:style w:type="paragraph" w:styleId="BlockText">
    <w:name w:val="Block Text"/>
    <w:basedOn w:val="Normal"/>
    <w:rsid w:val="00FE14DF"/>
    <w:pPr>
      <w:spacing w:after="120"/>
      <w:ind w:left="1440" w:right="1440"/>
    </w:pPr>
  </w:style>
  <w:style w:type="character" w:customStyle="1" w:styleId="Subscript">
    <w:name w:val="Subscript"/>
    <w:basedOn w:val="DefaultParagraphFont"/>
    <w:rsid w:val="00FE14DF"/>
    <w:rPr>
      <w:sz w:val="16"/>
      <w:vertAlign w:val="subscript"/>
    </w:rPr>
  </w:style>
  <w:style w:type="character" w:customStyle="1" w:styleId="Superscript">
    <w:name w:val="Superscript"/>
    <w:basedOn w:val="DefaultParagraphFont"/>
    <w:rsid w:val="00FE14DF"/>
    <w:rPr>
      <w:sz w:val="16"/>
      <w:vertAlign w:val="superscript"/>
    </w:rPr>
  </w:style>
  <w:style w:type="character" w:customStyle="1" w:styleId="Symbols">
    <w:name w:val="Symbols"/>
    <w:basedOn w:val="DefaultParagraphFont"/>
    <w:rsid w:val="00FE14DF"/>
    <w:rPr>
      <w:rFonts w:ascii="Symbol" w:hAnsi="Symbol"/>
    </w:rPr>
  </w:style>
  <w:style w:type="character" w:customStyle="1" w:styleId="MenuOptions">
    <w:name w:val="Menu Options"/>
    <w:basedOn w:val="DefaultParagraphFont"/>
    <w:rsid w:val="00FE14DF"/>
    <w:rPr>
      <w:rFonts w:ascii="Arial Narrow" w:hAnsi="Arial Narrow"/>
      <w:smallCaps/>
    </w:rPr>
  </w:style>
  <w:style w:type="character" w:customStyle="1" w:styleId="Buttons">
    <w:name w:val="Buttons"/>
    <w:basedOn w:val="DefaultParagraphFont"/>
    <w:rsid w:val="00FE14DF"/>
    <w:rPr>
      <w:b/>
    </w:rPr>
  </w:style>
  <w:style w:type="character" w:customStyle="1" w:styleId="Underlined">
    <w:name w:val="Underlined"/>
    <w:basedOn w:val="DefaultParagraphFont"/>
    <w:rsid w:val="00FE14DF"/>
    <w:rPr>
      <w:u w:val="single"/>
    </w:rPr>
  </w:style>
  <w:style w:type="paragraph" w:customStyle="1" w:styleId="TableBodyTextRight">
    <w:name w:val="Table Body Text Right"/>
    <w:basedOn w:val="TableBodyText"/>
    <w:rsid w:val="00FE14DF"/>
    <w:pPr>
      <w:widowControl w:val="0"/>
      <w:autoSpaceDE w:val="0"/>
      <w:autoSpaceDN w:val="0"/>
      <w:adjustRightInd w:val="0"/>
      <w:jc w:val="right"/>
    </w:pPr>
    <w:rPr>
      <w:rFonts w:cs="Arial"/>
      <w:szCs w:val="18"/>
    </w:rPr>
  </w:style>
  <w:style w:type="paragraph" w:customStyle="1" w:styleId="CopyrightText">
    <w:name w:val="Copyright Text"/>
    <w:basedOn w:val="BodyText"/>
    <w:rsid w:val="00FE14DF"/>
    <w:rPr>
      <w:sz w:val="18"/>
    </w:rPr>
  </w:style>
  <w:style w:type="paragraph" w:customStyle="1" w:styleId="BodySmallRight">
    <w:name w:val="Body Small Right"/>
    <w:basedOn w:val="BodyTextRight"/>
    <w:rsid w:val="00FE14DF"/>
    <w:rPr>
      <w:sz w:val="18"/>
      <w:szCs w:val="18"/>
    </w:rPr>
  </w:style>
  <w:style w:type="paragraph" w:customStyle="1" w:styleId="MarginEdition">
    <w:name w:val="Margin Edition"/>
    <w:basedOn w:val="MarginNote"/>
    <w:rsid w:val="00FE14DF"/>
    <w:pPr>
      <w:spacing w:before="0" w:after="0"/>
    </w:pPr>
    <w:rPr>
      <w:rFonts w:ascii="Times New Roman" w:hAnsi="Times New Roman"/>
      <w:color w:val="999999"/>
    </w:rPr>
  </w:style>
  <w:style w:type="paragraph" w:customStyle="1" w:styleId="Spacer">
    <w:name w:val="Spacer"/>
    <w:basedOn w:val="Normal"/>
    <w:rsid w:val="00FE14DF"/>
    <w:rPr>
      <w:sz w:val="2"/>
      <w:szCs w:val="2"/>
    </w:rPr>
  </w:style>
  <w:style w:type="character" w:customStyle="1" w:styleId="Small">
    <w:name w:val="Small"/>
    <w:basedOn w:val="DefaultParagraphFont"/>
    <w:rsid w:val="00FE14DF"/>
    <w:rPr>
      <w:sz w:val="16"/>
    </w:rPr>
  </w:style>
  <w:style w:type="paragraph" w:customStyle="1" w:styleId="WideTable">
    <w:name w:val="Wide Table"/>
    <w:basedOn w:val="Normal"/>
    <w:rsid w:val="00FE14DF"/>
    <w:pPr>
      <w:ind w:left="-1418"/>
    </w:pPr>
    <w:rPr>
      <w:sz w:val="2"/>
      <w:szCs w:val="2"/>
    </w:rPr>
  </w:style>
  <w:style w:type="character" w:styleId="PageNumber">
    <w:name w:val="page number"/>
    <w:basedOn w:val="DefaultParagraphFont"/>
    <w:rsid w:val="00FE14DF"/>
  </w:style>
  <w:style w:type="paragraph" w:styleId="Quote">
    <w:name w:val="Quote"/>
    <w:basedOn w:val="Heading1"/>
    <w:link w:val="QuoteChar"/>
    <w:qFormat/>
    <w:rsid w:val="00FE14DF"/>
    <w:rPr>
      <w:b w:val="0"/>
      <w:sz w:val="72"/>
      <w:szCs w:val="72"/>
      <w:lang w:val="en-NZ"/>
    </w:rPr>
  </w:style>
  <w:style w:type="character" w:customStyle="1" w:styleId="QuoteChar">
    <w:name w:val="Quote Char"/>
    <w:basedOn w:val="DefaultParagraphFont"/>
    <w:link w:val="Quote"/>
    <w:rsid w:val="00FE14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14DF"/>
    <w:pPr>
      <w:pageBreakBefore/>
    </w:pPr>
  </w:style>
  <w:style w:type="paragraph" w:customStyle="1" w:styleId="Border">
    <w:name w:val="Border"/>
    <w:basedOn w:val="Normal"/>
    <w:qFormat/>
    <w:rsid w:val="00FE14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14DF"/>
    <w:rPr>
      <w:b/>
      <w:bCs/>
      <w:i/>
      <w:iCs/>
      <w:color w:val="auto"/>
    </w:rPr>
  </w:style>
  <w:style w:type="paragraph" w:styleId="IntenseQuote">
    <w:name w:val="Intense Quote"/>
    <w:basedOn w:val="Normal"/>
    <w:next w:val="Normal"/>
    <w:link w:val="IntenseQuoteChar"/>
    <w:uiPriority w:val="30"/>
    <w:qFormat/>
    <w:rsid w:val="00FE14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14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14DF"/>
    <w:rPr>
      <w:smallCaps/>
      <w:color w:val="auto"/>
      <w:u w:val="single"/>
    </w:rPr>
  </w:style>
  <w:style w:type="character" w:styleId="IntenseReference">
    <w:name w:val="Intense Reference"/>
    <w:basedOn w:val="DefaultParagraphFont"/>
    <w:uiPriority w:val="32"/>
    <w:qFormat/>
    <w:rsid w:val="00FE14DF"/>
    <w:rPr>
      <w:b/>
      <w:bCs/>
      <w:smallCaps/>
      <w:color w:val="auto"/>
      <w:spacing w:val="5"/>
      <w:u w:val="single"/>
    </w:rPr>
  </w:style>
  <w:style w:type="paragraph" w:customStyle="1" w:styleId="2ColumnHeading">
    <w:name w:val="2Column Heading"/>
    <w:basedOn w:val="BodyText"/>
    <w:qFormat/>
    <w:rsid w:val="00FE14DF"/>
    <w:pPr>
      <w:spacing w:after="60"/>
      <w:ind w:left="-2268"/>
    </w:pPr>
    <w:rPr>
      <w:b/>
    </w:rPr>
  </w:style>
  <w:style w:type="paragraph" w:customStyle="1" w:styleId="Heading1TOC">
    <w:name w:val="Heading1 TOC"/>
    <w:basedOn w:val="Normal"/>
    <w:qFormat/>
    <w:rsid w:val="00FE14DF"/>
    <w:pPr>
      <w:spacing w:before="240" w:after="120"/>
    </w:pPr>
    <w:rPr>
      <w:rFonts w:ascii="Times New Roman" w:hAnsi="Times New Roman"/>
      <w:b/>
      <w:sz w:val="32"/>
    </w:rPr>
  </w:style>
  <w:style w:type="paragraph" w:customStyle="1" w:styleId="Heading2TOC">
    <w:name w:val="Heading2 TOC"/>
    <w:basedOn w:val="Normal"/>
    <w:qFormat/>
    <w:rsid w:val="00FE14DF"/>
    <w:pPr>
      <w:spacing w:before="240" w:after="60"/>
    </w:pPr>
    <w:rPr>
      <w:rFonts w:ascii="Times New Roman" w:hAnsi="Times New Roman"/>
      <w:b/>
      <w:sz w:val="28"/>
    </w:rPr>
  </w:style>
  <w:style w:type="character" w:customStyle="1" w:styleId="Underline">
    <w:name w:val="Underline"/>
    <w:basedOn w:val="DefaultParagraphFont"/>
    <w:qFormat/>
    <w:rsid w:val="00FE14DF"/>
    <w:rPr>
      <w:u w:val="single"/>
    </w:rPr>
  </w:style>
  <w:style w:type="character" w:customStyle="1" w:styleId="BoldandItalics">
    <w:name w:val="Bold and Italics"/>
    <w:qFormat/>
    <w:rsid w:val="00FE14DF"/>
    <w:rPr>
      <w:b/>
      <w:i/>
      <w:u w:val="none"/>
    </w:rPr>
  </w:style>
  <w:style w:type="paragraph" w:styleId="BalloonText">
    <w:name w:val="Balloon Text"/>
    <w:basedOn w:val="Normal"/>
    <w:link w:val="BalloonTextChar"/>
    <w:rsid w:val="00FE14DF"/>
    <w:rPr>
      <w:rFonts w:ascii="Tahoma" w:hAnsi="Tahoma" w:cs="Tahoma"/>
      <w:sz w:val="16"/>
      <w:szCs w:val="16"/>
    </w:rPr>
  </w:style>
  <w:style w:type="character" w:customStyle="1" w:styleId="BalloonTextChar">
    <w:name w:val="Balloon Text Char"/>
    <w:basedOn w:val="DefaultParagraphFont"/>
    <w:link w:val="BalloonText"/>
    <w:rsid w:val="00FE14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14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14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14DF"/>
    <w:rPr>
      <w:b/>
      <w:color w:val="660033"/>
      <w:spacing w:val="0"/>
    </w:rPr>
  </w:style>
  <w:style w:type="paragraph" w:customStyle="1" w:styleId="Nameditemlist">
    <w:name w:val="Named item list"/>
    <w:basedOn w:val="BodyText"/>
    <w:qFormat/>
    <w:rsid w:val="00FE14DF"/>
    <w:pPr>
      <w:tabs>
        <w:tab w:val="left" w:pos="2835"/>
      </w:tabs>
      <w:ind w:left="2835" w:hanging="2835"/>
    </w:pPr>
  </w:style>
  <w:style w:type="paragraph" w:customStyle="1" w:styleId="BodyTextnopadding">
    <w:name w:val="Body Text no padding"/>
    <w:basedOn w:val="BodyText"/>
    <w:qFormat/>
    <w:rsid w:val="00FE14DF"/>
    <w:pPr>
      <w:spacing w:before="0" w:after="0"/>
    </w:pPr>
  </w:style>
  <w:style w:type="paragraph" w:customStyle="1" w:styleId="BodyTextBold">
    <w:name w:val="Body Text Bold"/>
    <w:basedOn w:val="BodyText"/>
    <w:qFormat/>
    <w:rsid w:val="00FE14DF"/>
    <w:rPr>
      <w:b/>
    </w:rPr>
  </w:style>
  <w:style w:type="character" w:styleId="Hyperlink">
    <w:name w:val="Hyperlink"/>
    <w:basedOn w:val="DefaultParagraphFont"/>
    <w:uiPriority w:val="99"/>
    <w:unhideWhenUsed/>
    <w:rsid w:val="00EC61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761</Words>
  <Characters>5042</Characters>
  <Application>Microsoft Office Word</Application>
  <DocSecurity>0</DocSecurity>
  <Lines>193</Lines>
  <Paragraphs>109</Paragraphs>
  <ScaleCrop>false</ScaleCrop>
  <Company>Author-it Software Corporation Ltd.</Company>
  <LinksUpToDate>false</LinksUpToDate>
  <CharactersWithSpaces>5694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DEFEXO018 License explosive facilities and potential explosion sites</dc:title>
  <dc:subject>Approved</dc:subject>
  <dc:creator>Public Skills Australia</dc:creator>
  <cp:keywords>Release: 1</cp:keywords>
  <dc:description>Review Date: 12 April 2008</dc:description>
  <cp:lastModifiedBy>HSD_TPCMSd.prod</cp:lastModifiedBy>
  <cp:revision>3</cp:revision>
  <dcterms:created xsi:type="dcterms:W3CDTF">2025-03-01T15:33:00Z</dcterms:created>
  <dcterms:modified xsi:type="dcterms:W3CDTF">2025-03-01T15:33:00Z</dcterms:modified>
</cp:coreProperties>
</file>