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6E2" w:rsidP="00594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DEFEXO015 Follow security procedures</w:t>
      </w:r>
      <w:r>
        <w:fldChar w:fldCharType="end"/>
      </w:r>
    </w:p>
    <w:p w:rsidR="005946E2" w:rsidP="005946E2">
      <w:pPr>
        <w:pStyle w:val="Version"/>
        <w:sectPr w:rsidSect="003F6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67B4" w:rsidP="003F67B4">
      <w:pPr>
        <w:pStyle w:val="SuperHeading"/>
      </w:pPr>
      <w:r w:rsidRPr="003F67B4">
        <w:t>DEFEXO015 Follow security procedures</w:t>
      </w:r>
    </w:p>
    <w:p w:rsidR="00000000" w:rsidRPr="003F67B4" w:rsidP="003F67B4">
      <w:pPr>
        <w:pStyle w:val="Heading1"/>
      </w:pPr>
      <w:bookmarkStart w:id="1" w:name="O_1096026"/>
      <w:bookmarkEnd w:id="1"/>
      <w:r w:rsidRPr="003F67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Release 2. Modifications made to Foundation Skills and Assessment Conditions.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Release 1. This unit was released in DEF Defence Training Package release 1.0 and meets the Standards for Training Packages.</w:t>
            </w:r>
          </w:p>
          <w:p w:rsidR="00000000" w:rsidRPr="003F67B4" w:rsidP="003F67B4">
            <w:pPr>
              <w:pStyle w:val="BodyText"/>
            </w:pPr>
            <w:r w:rsidRPr="003F67B4">
              <w:t>This unit supersedes and is equ</w:t>
            </w:r>
            <w:r w:rsidRPr="003F67B4">
              <w:t>ivalent to DEFEO008 Follow security procedures.</w:t>
            </w:r>
          </w:p>
          <w:p w:rsidR="00000000" w:rsidRPr="003F67B4" w:rsidP="003F67B4">
            <w:pPr>
              <w:pStyle w:val="ListBullet"/>
            </w:pPr>
            <w:r w:rsidRPr="003F67B4">
              <w:t>Unit code updated</w:t>
            </w:r>
          </w:p>
          <w:p w:rsidR="00000000" w:rsidRPr="003F67B4" w:rsidP="003F67B4">
            <w:pPr>
              <w:pStyle w:val="ListBullet"/>
            </w:pPr>
            <w:r w:rsidRPr="003F67B4">
              <w:t>Content and formatting updated to comply with the new standards</w:t>
            </w:r>
          </w:p>
          <w:p w:rsidR="00000000" w:rsidRPr="003F67B4" w:rsidP="003F67B4">
            <w:pPr>
              <w:pStyle w:val="ListBullet"/>
            </w:pPr>
            <w:r w:rsidRPr="003F67B4">
              <w:t>All PC transitioned from passive to active voice</w:t>
            </w:r>
          </w:p>
          <w:p w:rsidR="00000000" w:rsidRPr="003F67B4" w:rsidP="003F67B4">
            <w:pPr>
              <w:pStyle w:val="ListBullet"/>
            </w:pPr>
            <w:r w:rsidRPr="003F67B4">
              <w:t>PC 3.4, 4.1, 4.4 and 4.5 removed</w:t>
            </w:r>
          </w:p>
        </w:tc>
      </w:tr>
    </w:tbl>
    <w:p w:rsidR="005946E2" w:rsidP="003F67B4">
      <w:pPr>
        <w:pStyle w:val="BodyText"/>
      </w:pPr>
    </w:p>
    <w:p w:rsidR="005946E2" w:rsidP="003F67B4">
      <w:pPr>
        <w:pStyle w:val="BodyText"/>
      </w:pPr>
    </w:p>
    <w:p w:rsidR="00000000" w:rsidRPr="003F67B4" w:rsidP="003F67B4">
      <w:pPr>
        <w:pStyle w:val="Heading1"/>
      </w:pPr>
      <w:bookmarkStart w:id="2" w:name="O_1096025"/>
      <w:bookmarkEnd w:id="2"/>
      <w:r w:rsidRPr="003F67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This unit describes the skills required to follow security procedures in an explosive workplace environment, including but not limited to:</w:t>
            </w:r>
          </w:p>
          <w:p w:rsidR="00000000" w:rsidRPr="003F67B4" w:rsidP="003F67B4">
            <w:pPr>
              <w:pStyle w:val="ListBullet"/>
            </w:pPr>
            <w:r w:rsidRPr="003F67B4">
              <w:t>freight forwarding and customs broking areas</w:t>
            </w:r>
          </w:p>
          <w:p w:rsidR="00000000" w:rsidRPr="003F67B4" w:rsidP="003F67B4">
            <w:pPr>
              <w:pStyle w:val="ListBullet"/>
            </w:pPr>
            <w:r w:rsidRPr="003F67B4">
              <w:t>operational areas</w:t>
            </w:r>
          </w:p>
          <w:p w:rsidR="00000000" w:rsidRPr="003F67B4" w:rsidP="003F67B4">
            <w:pPr>
              <w:pStyle w:val="ListBullet"/>
            </w:pPr>
            <w:r w:rsidRPr="003F67B4">
              <w:t>ranges</w:t>
            </w:r>
          </w:p>
          <w:p w:rsidR="00000000" w:rsidRPr="003F67B4" w:rsidP="003F67B4">
            <w:pPr>
              <w:pStyle w:val="ListBullet"/>
            </w:pPr>
            <w:r w:rsidRPr="003F67B4">
              <w:t>road, rail, aviation, and maritime transport</w:t>
            </w:r>
          </w:p>
          <w:p w:rsidR="00000000" w:rsidRPr="003F67B4" w:rsidP="003F67B4">
            <w:pPr>
              <w:pStyle w:val="ListBullet"/>
            </w:pPr>
            <w:r w:rsidRPr="003F67B4">
              <w:t>t</w:t>
            </w:r>
            <w:r w:rsidRPr="003F67B4">
              <w:t>raining areas</w:t>
            </w:r>
          </w:p>
          <w:p w:rsidR="00000000" w:rsidRPr="003F67B4" w:rsidP="003F67B4">
            <w:pPr>
              <w:pStyle w:val="ListBullet"/>
            </w:pPr>
            <w:r w:rsidRPr="003F67B4">
              <w:t>warehousing and distribution points</w:t>
            </w:r>
          </w:p>
          <w:p w:rsidR="00000000" w:rsidRPr="003F67B4" w:rsidP="003F67B4">
            <w:pPr>
              <w:pStyle w:val="BodyText"/>
            </w:pPr>
            <w:r w:rsidRPr="003F67B4">
              <w:t>It includes checking and maintaining the security of any goods and cargo; ensuring the security of workplace personnel and visitors; identifying and reporting any security threats or situations; and complet</w:t>
            </w:r>
            <w:r w:rsidRPr="003F67B4">
              <w:t>ing all required security records.</w:t>
            </w:r>
          </w:p>
          <w:p w:rsidR="00000000" w:rsidRPr="003F67B4" w:rsidP="003F67B4">
            <w:pPr>
              <w:pStyle w:val="BodyText"/>
            </w:pPr>
            <w:r w:rsidRPr="003F67B4">
              <w:t>This unit was developed for those working within an explosive workplace. While developed by Defence, it is applicable to any individual in this field of work.</w:t>
            </w:r>
          </w:p>
          <w:p w:rsidR="00000000" w:rsidRPr="003F67B4" w:rsidP="003F67B4">
            <w:pPr>
              <w:pStyle w:val="BodyText"/>
            </w:pPr>
            <w:r w:rsidRPr="003F67B4">
              <w:t>The skills and knowledge described in this unit must be applie</w:t>
            </w:r>
            <w:r w:rsidRPr="003F67B4">
              <w:t>d within the legislative, regulatory and policy environment in which they are carried out. Organisational policies and procedures must be consulted and adhered to.</w:t>
            </w:r>
          </w:p>
          <w:p w:rsidR="00000000" w:rsidRPr="003F67B4" w:rsidP="003F67B4">
            <w:pPr>
              <w:pStyle w:val="BodyText"/>
            </w:pPr>
            <w:r w:rsidRPr="003F67B4">
              <w:t>Those undertaking this unit would work independently and as part of a team, under direct and</w:t>
            </w:r>
            <w:r w:rsidRPr="003F67B4">
              <w:t>/or indirect supervision, use discretion and judgement, and take responsibility for the quality of their output. They would perform routine tasks in a range of contexts.</w:t>
            </w:r>
          </w:p>
          <w:p w:rsidR="00000000" w:rsidRPr="003F67B4" w:rsidP="003F67B4">
            <w:pPr>
              <w:pStyle w:val="BodyText"/>
            </w:pPr>
            <w:r w:rsidRPr="003F67B4">
              <w:t>No licensing, legislative or certification requirements apply to unit at the time of p</w:t>
            </w:r>
            <w:r w:rsidRPr="003F67B4">
              <w:t>ublication.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3" w:name="O_1100920"/>
      <w:bookmarkEnd w:id="3"/>
      <w:r w:rsidRPr="003F67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Not applicable.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4" w:name="O_1096024"/>
      <w:bookmarkEnd w:id="4"/>
      <w:r w:rsidRPr="003F67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Explosive Ordnance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5" w:name="O_1100938"/>
      <w:bookmarkEnd w:id="5"/>
      <w:r w:rsidRPr="003F67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Not applicable.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6" w:name="O_1096023"/>
      <w:bookmarkEnd w:id="6"/>
      <w:r w:rsidRPr="003F67B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PERFORMANCE CRITERIA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Performance criteria describe the performance needed to demonstrate achievement of the element.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Maintain security of goods and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Secure goods and cargo, within specified locatio</w:t>
            </w:r>
            <w:r w:rsidRPr="003F67B4">
              <w:t>ns, transport vehicles, vessels or aircraft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Check and maintain seals, tamper proof packaging, locks and other security measures on goods or cargo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Recognise and report signs of pillaging, theft and interference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Recognise signs of suspicious goods and cargo and report to designated personnel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Report any breaches of security requirements to designated personnel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Maintain security of workplace personnel and visitors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Carry out security checks of workplace</w:t>
            </w:r>
            <w:r w:rsidRPr="003F67B4">
              <w:t xml:space="preserve"> personnel and visitors where applicable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Follow precautions and measures aimed at protecting the security of workplace personnel and visitors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Recognise and investigate signs of security threats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Recognise signs of suspicious behaviour and report them to designated personnel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Report any breaches of security requirements for workplace personnel and visitors to designated personnel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Identify a security threat or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Identify and assess security threat or situation and prioritise response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Evaluate implications of the security threat or situation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Alert relevant personnel to the security threat or situation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Respond to a security threat or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H</w:t>
            </w:r>
            <w:r w:rsidRPr="003F67B4">
              <w:t>andle security threats or incidents in accordance with established response plan and within limits of responsibility and duty of care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Provide assistance in controlling the site both prior to and following arrival of security and/or emergency services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rPr>
                <w:rStyle w:val="SpecialBold"/>
              </w:rPr>
              <w:t>Maintain security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t>Maintain records of security checks and precautions</w:t>
            </w:r>
          </w:p>
        </w:tc>
      </w:tr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B4">
            <w:pPr>
              <w:pStyle w:val="BodyText"/>
              <w:rPr>
                <w:lang w:val="en-NZ"/>
              </w:rPr>
            </w:pPr>
            <w:r w:rsidRPr="003F67B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Complete reports of security incidents or threa</w:t>
            </w:r>
            <w:r w:rsidRPr="003F67B4">
              <w:t>ts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7" w:name="O_1096022"/>
      <w:bookmarkEnd w:id="7"/>
      <w:r w:rsidRPr="003F67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Foundation skills essential to performance are explicit in the performance criteria of this unit of competency.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8" w:name="O_1100939"/>
      <w:bookmarkEnd w:id="8"/>
      <w:r w:rsidRPr="003F67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Range is restricted to essential operating conditions and any other variables essential to the work environment.</w:t>
            </w:r>
          </w:p>
          <w:p w:rsidR="00000000" w:rsidRPr="003F67B4" w:rsidP="003F67B4">
            <w:pPr>
              <w:pStyle w:val="BodyText"/>
            </w:pPr>
            <w:r w:rsidRPr="003F67B4">
              <w:t>Non-essential conditions may be found in the Companion Volume Implementation Guide.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9" w:name="O_1096021"/>
      <w:bookmarkEnd w:id="9"/>
      <w:r w:rsidRPr="003F67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67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B4" w:rsidP="003F67B4">
            <w:pPr>
              <w:pStyle w:val="BodyText"/>
            </w:pPr>
            <w:r w:rsidRPr="003F67B4">
              <w:t>This unit su</w:t>
            </w:r>
            <w:r w:rsidRPr="003F67B4">
              <w:t>persedes and is equivalent to DEFEO008 Follow security procedures.</w:t>
            </w:r>
          </w:p>
        </w:tc>
      </w:tr>
    </w:tbl>
    <w:p w:rsidR="005946E2" w:rsidP="003F67B4">
      <w:pPr>
        <w:pStyle w:val="NoPaddingFontSize1"/>
      </w:pPr>
    </w:p>
    <w:p w:rsidR="005946E2" w:rsidP="003F67B4">
      <w:pPr>
        <w:pStyle w:val="NoPaddingFontSize1"/>
      </w:pPr>
    </w:p>
    <w:p w:rsidR="00000000" w:rsidRPr="003F67B4" w:rsidP="003F67B4">
      <w:pPr>
        <w:pStyle w:val="Heading1"/>
      </w:pPr>
      <w:bookmarkStart w:id="10" w:name="O_1096027"/>
      <w:bookmarkEnd w:id="10"/>
      <w:r w:rsidRPr="003F67B4">
        <w:t>Links</w:t>
      </w:r>
    </w:p>
    <w:p w:rsidR="00000000" w:rsidRPr="003F67B4" w:rsidP="005946E2">
      <w:pPr>
        <w:pStyle w:val="BodyText"/>
      </w:pPr>
      <w:r w:rsidRPr="003F67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F38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F67B4" w:rsidP="003F67B4"/>
    <w:sectPr w:rsidSect="003F67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B4" w:rsidRPr="005946E2" w:rsidP="00594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2" w:rsidP="003F6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6E2" w:rsidP="003F6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946E2" w:rsidP="003F6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7B4" w:rsidRPr="005946E2" w:rsidP="00594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2" w:rsidRPr="002D2AF8" w:rsidP="003F6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DEFEXO015 Follow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946E2" w:rsidP="003F6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221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F6E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7B4"/>
  </w:style>
  <w:style w:type="character" w:customStyle="1" w:styleId="Heading1Char">
    <w:name w:val="Heading 1 Char"/>
    <w:basedOn w:val="DefaultParagraphFont"/>
    <w:link w:val="Heading1"/>
    <w:rsid w:val="003F6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7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7B4"/>
    <w:rPr>
      <w:b/>
      <w:spacing w:val="0"/>
    </w:rPr>
  </w:style>
  <w:style w:type="paragraph" w:customStyle="1" w:styleId="SuperHeading">
    <w:name w:val="SuperHeading"/>
    <w:basedOn w:val="Normal"/>
    <w:rsid w:val="003F6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6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7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7B4"/>
    <w:rPr>
      <w:i/>
    </w:rPr>
  </w:style>
  <w:style w:type="paragraph" w:styleId="Caption">
    <w:name w:val="caption"/>
    <w:basedOn w:val="BodyText"/>
    <w:next w:val="Normal"/>
    <w:qFormat/>
    <w:rsid w:val="003F6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7B4"/>
  </w:style>
  <w:style w:type="paragraph" w:styleId="TableofFigures">
    <w:name w:val="table of figures"/>
    <w:basedOn w:val="Normal"/>
    <w:next w:val="Normal"/>
    <w:semiHidden/>
    <w:rsid w:val="003F6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7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7B4"/>
    <w:rPr>
      <w:rFonts w:ascii="Wingdings" w:hAnsi="Wingdings"/>
    </w:rPr>
  </w:style>
  <w:style w:type="paragraph" w:customStyle="1" w:styleId="TableHeading">
    <w:name w:val="Table Heading"/>
    <w:basedOn w:val="HeadingBase"/>
    <w:rsid w:val="003F6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7B4"/>
    <w:rPr>
      <w:color w:val="0033CC"/>
      <w:u w:val="none"/>
    </w:rPr>
  </w:style>
  <w:style w:type="paragraph" w:customStyle="1" w:styleId="BodyTextRight">
    <w:name w:val="Body Text Right"/>
    <w:basedOn w:val="BodyText"/>
    <w:rsid w:val="003F6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7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7B4"/>
    <w:rPr>
      <w:sz w:val="32"/>
    </w:rPr>
  </w:style>
  <w:style w:type="paragraph" w:customStyle="1" w:styleId="HeadingProcedure">
    <w:name w:val="Heading Procedure"/>
    <w:basedOn w:val="HeadingBase"/>
    <w:next w:val="Normal"/>
    <w:rsid w:val="003F6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7B4"/>
    <w:pPr>
      <w:spacing w:before="60" w:after="60"/>
    </w:pPr>
  </w:style>
  <w:style w:type="paragraph" w:styleId="ListContinue">
    <w:name w:val="List Continue"/>
    <w:basedOn w:val="List"/>
    <w:rsid w:val="003F67B4"/>
    <w:pPr>
      <w:ind w:firstLine="0"/>
    </w:pPr>
  </w:style>
  <w:style w:type="paragraph" w:customStyle="1" w:styleId="ListNote">
    <w:name w:val="List Note"/>
    <w:basedOn w:val="List"/>
    <w:rsid w:val="003F6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7B4"/>
    <w:rPr>
      <w:rFonts w:ascii="Courier New" w:hAnsi="Courier New"/>
    </w:rPr>
  </w:style>
  <w:style w:type="paragraph" w:customStyle="1" w:styleId="NoteBullet">
    <w:name w:val="Note Bullet"/>
    <w:basedOn w:val="Note"/>
    <w:rsid w:val="003F6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7B4"/>
    <w:rPr>
      <w:b/>
      <w:smallCaps/>
    </w:rPr>
  </w:style>
  <w:style w:type="paragraph" w:customStyle="1" w:styleId="TableListNumber">
    <w:name w:val="Table List Number"/>
    <w:basedOn w:val="ListNumber"/>
    <w:rsid w:val="003F6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7B4"/>
    <w:pPr>
      <w:numPr>
        <w:numId w:val="8"/>
      </w:numPr>
    </w:pPr>
  </w:style>
  <w:style w:type="paragraph" w:customStyle="1" w:styleId="ListAlpha2">
    <w:name w:val="List Alpha 2"/>
    <w:basedOn w:val="List2"/>
    <w:rsid w:val="003F67B4"/>
    <w:pPr>
      <w:numPr>
        <w:numId w:val="7"/>
      </w:numPr>
    </w:pPr>
  </w:style>
  <w:style w:type="paragraph" w:styleId="List2">
    <w:name w:val="List 2"/>
    <w:basedOn w:val="BodyText"/>
    <w:rsid w:val="003F6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7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7B4"/>
    <w:pPr>
      <w:numPr>
        <w:numId w:val="3"/>
      </w:numPr>
    </w:pPr>
  </w:style>
  <w:style w:type="paragraph" w:styleId="ListContinue2">
    <w:name w:val="List Continue 2"/>
    <w:basedOn w:val="List2"/>
    <w:rsid w:val="003F67B4"/>
    <w:pPr>
      <w:ind w:firstLine="0"/>
    </w:pPr>
  </w:style>
  <w:style w:type="paragraph" w:styleId="ListContinue3">
    <w:name w:val="List Continue 3"/>
    <w:basedOn w:val="List3"/>
    <w:rsid w:val="003F67B4"/>
    <w:pPr>
      <w:ind w:left="1021" w:firstLine="0"/>
    </w:pPr>
  </w:style>
  <w:style w:type="paragraph" w:styleId="ListContinue4">
    <w:name w:val="List Continue 4"/>
    <w:basedOn w:val="List4"/>
    <w:rsid w:val="003F67B4"/>
    <w:pPr>
      <w:ind w:firstLine="0"/>
    </w:pPr>
  </w:style>
  <w:style w:type="paragraph" w:styleId="ListContinue5">
    <w:name w:val="List Continue 5"/>
    <w:basedOn w:val="List5"/>
    <w:rsid w:val="003F67B4"/>
    <w:pPr>
      <w:ind w:firstLine="0"/>
    </w:pPr>
  </w:style>
  <w:style w:type="paragraph" w:styleId="ListNumber3">
    <w:name w:val="List Number 3"/>
    <w:basedOn w:val="List3"/>
    <w:rsid w:val="003F67B4"/>
    <w:pPr>
      <w:numPr>
        <w:numId w:val="4"/>
      </w:numPr>
    </w:pPr>
  </w:style>
  <w:style w:type="paragraph" w:styleId="ListNumber4">
    <w:name w:val="List Number 4"/>
    <w:basedOn w:val="List4"/>
    <w:rsid w:val="003F67B4"/>
    <w:pPr>
      <w:numPr>
        <w:numId w:val="5"/>
      </w:numPr>
    </w:pPr>
  </w:style>
  <w:style w:type="paragraph" w:styleId="ListNumber5">
    <w:name w:val="List Number 5"/>
    <w:basedOn w:val="List5"/>
    <w:rsid w:val="003F67B4"/>
    <w:pPr>
      <w:numPr>
        <w:numId w:val="6"/>
      </w:numPr>
    </w:pPr>
  </w:style>
  <w:style w:type="paragraph" w:styleId="BlockText">
    <w:name w:val="Block Text"/>
    <w:basedOn w:val="Normal"/>
    <w:rsid w:val="003F6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7B4"/>
    <w:rPr>
      <w:sz w:val="16"/>
      <w:vertAlign w:val="superscript"/>
    </w:rPr>
  </w:style>
  <w:style w:type="character" w:customStyle="1" w:styleId="Symbols">
    <w:name w:val="Symbols"/>
    <w:basedOn w:val="DefaultParagraphFont"/>
    <w:rsid w:val="003F67B4"/>
    <w:rPr>
      <w:rFonts w:ascii="Symbol" w:hAnsi="Symbol"/>
    </w:rPr>
  </w:style>
  <w:style w:type="character" w:customStyle="1" w:styleId="MenuOptions">
    <w:name w:val="Menu Options"/>
    <w:basedOn w:val="DefaultParagraphFont"/>
    <w:rsid w:val="003F6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7B4"/>
    <w:rPr>
      <w:b/>
    </w:rPr>
  </w:style>
  <w:style w:type="character" w:customStyle="1" w:styleId="Underlined">
    <w:name w:val="Underlined"/>
    <w:basedOn w:val="DefaultParagraphFont"/>
    <w:rsid w:val="003F67B4"/>
    <w:rPr>
      <w:u w:val="single"/>
    </w:rPr>
  </w:style>
  <w:style w:type="paragraph" w:customStyle="1" w:styleId="TableBodyTextRight">
    <w:name w:val="Table Body Text Right"/>
    <w:basedOn w:val="TableBodyText"/>
    <w:rsid w:val="003F6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7B4"/>
    <w:rPr>
      <w:sz w:val="18"/>
    </w:rPr>
  </w:style>
  <w:style w:type="paragraph" w:customStyle="1" w:styleId="BodySmallRight">
    <w:name w:val="Body Small Right"/>
    <w:basedOn w:val="BodyTextRight"/>
    <w:rsid w:val="003F67B4"/>
    <w:rPr>
      <w:sz w:val="18"/>
      <w:szCs w:val="18"/>
    </w:rPr>
  </w:style>
  <w:style w:type="paragraph" w:customStyle="1" w:styleId="MarginEdition">
    <w:name w:val="Margin Edition"/>
    <w:basedOn w:val="MarginNote"/>
    <w:rsid w:val="003F6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7B4"/>
    <w:rPr>
      <w:sz w:val="2"/>
      <w:szCs w:val="2"/>
    </w:rPr>
  </w:style>
  <w:style w:type="character" w:customStyle="1" w:styleId="Small">
    <w:name w:val="Small"/>
    <w:basedOn w:val="DefaultParagraphFont"/>
    <w:rsid w:val="003F67B4"/>
    <w:rPr>
      <w:sz w:val="16"/>
    </w:rPr>
  </w:style>
  <w:style w:type="paragraph" w:customStyle="1" w:styleId="WideTable">
    <w:name w:val="Wide Table"/>
    <w:basedOn w:val="Normal"/>
    <w:rsid w:val="003F6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7B4"/>
  </w:style>
  <w:style w:type="paragraph" w:styleId="Quote">
    <w:name w:val="Quote"/>
    <w:basedOn w:val="Heading1"/>
    <w:link w:val="QuoteChar"/>
    <w:qFormat/>
    <w:rsid w:val="003F6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7B4"/>
    <w:pPr>
      <w:pageBreakBefore/>
    </w:pPr>
  </w:style>
  <w:style w:type="paragraph" w:customStyle="1" w:styleId="Border">
    <w:name w:val="Border"/>
    <w:basedOn w:val="Normal"/>
    <w:qFormat/>
    <w:rsid w:val="003F6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7B4"/>
    <w:rPr>
      <w:u w:val="single"/>
    </w:rPr>
  </w:style>
  <w:style w:type="character" w:customStyle="1" w:styleId="BoldandItalics">
    <w:name w:val="Bold and Italics"/>
    <w:qFormat/>
    <w:rsid w:val="003F67B4"/>
    <w:rPr>
      <w:b/>
      <w:i/>
      <w:u w:val="none"/>
    </w:rPr>
  </w:style>
  <w:style w:type="paragraph" w:styleId="BalloonText">
    <w:name w:val="Balloon Text"/>
    <w:basedOn w:val="Normal"/>
    <w:link w:val="BalloonTextChar"/>
    <w:rsid w:val="003F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7B4"/>
    <w:pPr>
      <w:spacing w:before="0" w:after="0"/>
    </w:pPr>
  </w:style>
  <w:style w:type="paragraph" w:customStyle="1" w:styleId="BodyTextBold">
    <w:name w:val="Body Text Bold"/>
    <w:basedOn w:val="BodyText"/>
    <w:qFormat/>
    <w:rsid w:val="003F67B4"/>
    <w:rPr>
      <w:b/>
    </w:rPr>
  </w:style>
  <w:style w:type="character" w:styleId="Hyperlink">
    <w:name w:val="Hyperlink"/>
    <w:basedOn w:val="DefaultParagraphFont"/>
    <w:uiPriority w:val="99"/>
    <w:unhideWhenUsed/>
    <w:rsid w:val="00594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3992</Characters>
  <Application>Microsoft Office Word</Application>
  <DocSecurity>0</DocSecurity>
  <Lines>181</Lines>
  <Paragraphs>105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DEFEXO015 Follow security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