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37E" w:rsidP="00114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DEFEXO012 Conduct electrical/electronic circuitry tests</w:t>
      </w:r>
      <w:r>
        <w:fldChar w:fldCharType="end"/>
      </w:r>
    </w:p>
    <w:p w:rsidR="0011437E" w:rsidP="0011437E">
      <w:pPr>
        <w:pStyle w:val="Version"/>
        <w:sectPr w:rsidSect="005A2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A25FF" w:rsidP="005A25FF">
      <w:pPr>
        <w:pStyle w:val="SuperHeading"/>
      </w:pPr>
      <w:r w:rsidRPr="005A25FF">
        <w:t>DEFEXO012 Conduct electrical/electronic circuitry tests</w:t>
      </w:r>
    </w:p>
    <w:p w:rsidR="00000000" w:rsidRPr="005A25FF" w:rsidP="005A25FF">
      <w:pPr>
        <w:pStyle w:val="Heading1"/>
      </w:pPr>
      <w:bookmarkStart w:id="1" w:name="O_1282812"/>
      <w:bookmarkEnd w:id="1"/>
      <w:r w:rsidRPr="005A25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Release 3. Assessment Conditions clarified in relation to simulation being an assessment option.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Release 2. Modifications made to Foundation Skills and Assessment Conditions.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Release 1. This unit was released in DEF</w:t>
            </w:r>
            <w:r w:rsidRPr="005A25FF">
              <w:t xml:space="preserve"> Defence Training Package release 1.0 and meets the Standards for Training Packages.</w:t>
            </w:r>
          </w:p>
          <w:p w:rsidR="00000000" w:rsidRPr="005A25FF" w:rsidP="005A25FF">
            <w:pPr>
              <w:pStyle w:val="BodyText"/>
            </w:pPr>
            <w:r w:rsidRPr="005A25FF">
              <w:t>This unit supersedes and is equivalent to DEFEO508D Conduct electrical/electronic circuitry tests.</w:t>
            </w:r>
          </w:p>
          <w:p w:rsidR="00000000" w:rsidRPr="005A25FF" w:rsidP="005A25FF">
            <w:pPr>
              <w:pStyle w:val="ListBullet"/>
            </w:pPr>
            <w:r w:rsidRPr="005A25FF">
              <w:t>Unit code updated</w:t>
            </w:r>
          </w:p>
          <w:p w:rsidR="00000000" w:rsidRPr="005A25FF" w:rsidP="005A25FF">
            <w:pPr>
              <w:pStyle w:val="ListBullet"/>
            </w:pPr>
            <w:r w:rsidRPr="005A25FF">
              <w:t>Content and formatting updated to comply with the new</w:t>
            </w:r>
            <w:r w:rsidRPr="005A25FF">
              <w:t xml:space="preserve"> standards</w:t>
            </w:r>
          </w:p>
          <w:p w:rsidR="00000000" w:rsidRPr="005A25FF" w:rsidP="005A25FF">
            <w:pPr>
              <w:pStyle w:val="ListBullet"/>
            </w:pPr>
            <w:r w:rsidRPr="005A25FF">
              <w:t>All PC transitioned from passive to active voice</w:t>
            </w:r>
          </w:p>
          <w:p w:rsidR="00000000" w:rsidRPr="005A25FF" w:rsidP="005A25FF">
            <w:pPr>
              <w:pStyle w:val="ListBullet"/>
            </w:pPr>
            <w:r w:rsidRPr="005A25FF">
              <w:t>PC 1.2 removed,</w:t>
            </w:r>
          </w:p>
          <w:p w:rsidR="00000000" w:rsidRPr="005A25FF" w:rsidP="005A25FF">
            <w:pPr>
              <w:pStyle w:val="ListBullet"/>
            </w:pPr>
            <w:r w:rsidRPr="005A25FF">
              <w:t>PC 3.1 reworded</w:t>
            </w:r>
          </w:p>
        </w:tc>
      </w:tr>
    </w:tbl>
    <w:p w:rsidR="00000000" w:rsidRPr="005A25FF" w:rsidP="005A25FF">
      <w:pPr>
        <w:pStyle w:val="NoPaddingFontSize1"/>
      </w:pPr>
    </w:p>
    <w:p w:rsidR="00000000" w:rsidRPr="005A25FF" w:rsidP="005A25FF">
      <w:pPr>
        <w:pStyle w:val="AllowPageBreak"/>
      </w:pPr>
    </w:p>
    <w:p w:rsidR="00000000" w:rsidRPr="005A25FF" w:rsidP="005A25FF">
      <w:pPr>
        <w:pStyle w:val="Heading1"/>
      </w:pPr>
      <w:bookmarkStart w:id="2" w:name="O_1282811"/>
      <w:bookmarkEnd w:id="2"/>
      <w:r w:rsidRPr="005A25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This unit describes the skills required to set up and conduct simple electrical/electronic circuitry tests on explosive ordnance or component parts. These tests are required to be conducted on a wide range of explosive ordnance during maintenance procedure</w:t>
            </w:r>
            <w:r w:rsidRPr="005A25FF">
              <w:t>s.</w:t>
            </w:r>
          </w:p>
          <w:p w:rsidR="00000000" w:rsidRPr="005A25FF" w:rsidP="005A25FF">
            <w:pPr>
              <w:pStyle w:val="BodyText"/>
            </w:pPr>
            <w:r w:rsidRPr="005A25FF">
              <w:t>This unit applies to those required to set up and conduct simple electrical/electronic circuitry tests on explosive ordnance or component parts.</w:t>
            </w:r>
          </w:p>
          <w:p w:rsidR="00000000" w:rsidRPr="005A25FF" w:rsidP="005A25FF">
            <w:pPr>
              <w:pStyle w:val="BodyText"/>
            </w:pPr>
            <w:r w:rsidRPr="005A25FF">
              <w:t>The skills and knowledge described in this unit must be applied within the legislative, regulatory and polic</w:t>
            </w:r>
            <w:r w:rsidRPr="005A25FF">
              <w:t>y environment in which they are carried out. Organisational policies and procedures must be consulted and adhered to.</w:t>
            </w:r>
          </w:p>
          <w:p w:rsidR="00000000" w:rsidRPr="005A25FF" w:rsidP="005A25FF">
            <w:pPr>
              <w:pStyle w:val="BodyText"/>
            </w:pPr>
            <w:r w:rsidRPr="005A25FF">
              <w:t>Those undertaking this unit would work independently and as part of a team, under direct and/or indirect supervision, use discretion and j</w:t>
            </w:r>
            <w:r w:rsidRPr="005A25FF">
              <w:t>udgement, and take responsibility for the quality of their output. They would perform specific tasks in a range of contexts.</w:t>
            </w:r>
          </w:p>
          <w:p w:rsidR="00000000" w:rsidRPr="005A25FF" w:rsidP="005A25FF">
            <w:pPr>
              <w:pStyle w:val="BodyText"/>
            </w:pPr>
            <w:r w:rsidRPr="005A25FF">
              <w:t>No licensing, legislative or certification requirements apply to unit at the time of publication.</w:t>
            </w:r>
          </w:p>
        </w:tc>
      </w:tr>
    </w:tbl>
    <w:p w:rsidR="0011437E" w:rsidP="005A25FF">
      <w:pPr>
        <w:pStyle w:val="NoPaddingFontSize1"/>
      </w:pPr>
    </w:p>
    <w:p w:rsidR="0011437E" w:rsidP="005A25FF">
      <w:pPr>
        <w:pStyle w:val="NoPaddingFontSize1"/>
      </w:pPr>
    </w:p>
    <w:p w:rsidR="00000000" w:rsidRPr="005A25FF" w:rsidP="005A25FF">
      <w:pPr>
        <w:pStyle w:val="Heading1"/>
      </w:pPr>
      <w:bookmarkStart w:id="3" w:name="O_1282810"/>
      <w:bookmarkEnd w:id="3"/>
      <w:r w:rsidRPr="005A25FF">
        <w:t>Pre-requisi</w:t>
      </w:r>
      <w:r w:rsidRPr="005A25FF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Not applicable.</w:t>
            </w:r>
          </w:p>
        </w:tc>
      </w:tr>
    </w:tbl>
    <w:p w:rsidR="0011437E" w:rsidP="005A25FF">
      <w:pPr>
        <w:pStyle w:val="NoPaddingFontSize1"/>
      </w:pPr>
    </w:p>
    <w:p w:rsidR="0011437E" w:rsidP="005A25FF">
      <w:pPr>
        <w:pStyle w:val="NoPaddingFontSize1"/>
      </w:pPr>
    </w:p>
    <w:p w:rsidR="00000000" w:rsidRPr="005A25FF" w:rsidP="005A25FF">
      <w:pPr>
        <w:pStyle w:val="Heading1"/>
      </w:pPr>
      <w:bookmarkStart w:id="4" w:name="O_1282809"/>
      <w:bookmarkEnd w:id="4"/>
      <w:r w:rsidRPr="005A25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Explosive Ordnance</w:t>
            </w:r>
          </w:p>
        </w:tc>
      </w:tr>
    </w:tbl>
    <w:p w:rsidR="0011437E" w:rsidP="005A25FF">
      <w:pPr>
        <w:pStyle w:val="NoPaddingFontSize1"/>
      </w:pPr>
    </w:p>
    <w:p w:rsidR="0011437E" w:rsidP="005A25FF">
      <w:pPr>
        <w:pStyle w:val="NoPaddingFontSize1"/>
      </w:pPr>
    </w:p>
    <w:p w:rsidR="00000000" w:rsidRPr="005A25FF" w:rsidP="005A25FF">
      <w:pPr>
        <w:pStyle w:val="Heading1"/>
      </w:pPr>
      <w:bookmarkStart w:id="5" w:name="O_1282808"/>
      <w:bookmarkEnd w:id="5"/>
      <w:r w:rsidRPr="005A25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Not applicable.</w:t>
            </w:r>
          </w:p>
        </w:tc>
      </w:tr>
    </w:tbl>
    <w:p w:rsidR="0011437E" w:rsidP="005A25FF">
      <w:pPr>
        <w:pStyle w:val="NoPaddingFontSize1"/>
      </w:pPr>
    </w:p>
    <w:p w:rsidR="0011437E" w:rsidP="005A25FF">
      <w:pPr>
        <w:pStyle w:val="NoPaddingFontSize1"/>
      </w:pPr>
    </w:p>
    <w:p w:rsidR="00000000" w:rsidRPr="005A25FF" w:rsidP="005A25FF">
      <w:pPr>
        <w:pStyle w:val="Heading1"/>
      </w:pPr>
      <w:bookmarkStart w:id="6" w:name="O_1282807"/>
      <w:bookmarkEnd w:id="6"/>
      <w:r w:rsidRPr="005A25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PERFORMANCE CRITERIA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Performance criteria describe the performance needed to demonstrate achievement of the element.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rPr>
                <w:rStyle w:val="SpecialBold"/>
              </w:rPr>
              <w:t>Prepare electrical/electronic circuitry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Identify testing requirements from work requests/instructions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Identify, acquire and prepare technical references, tools and equipment required for the tests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Identify, acquire, prepare, move and position explosive ordnance or component parts in preparation for the task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Identify, calculate and assess net explosive quantities and compatibility and apply throughout the operation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 xml:space="preserve">Monitor and maintain </w:t>
            </w:r>
            <w:r w:rsidRPr="005A25FF">
              <w:t>environmental conditions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rPr>
                <w:rStyle w:val="SpecialBold"/>
              </w:rPr>
              <w:t>Conduct electrical/electronic circuitry tests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Conduct required tests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Record and maintain test results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Interpret emergency procedures and apply contingency plans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rPr>
                <w:rStyle w:val="SpecialBold"/>
              </w:rPr>
              <w:t>Finalise post test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Return explo</w:t>
            </w:r>
            <w:r w:rsidRPr="005A25FF">
              <w:t>sive ordnance or component parts to storage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t>Ensure serviceability of equipment/tools</w:t>
            </w:r>
          </w:p>
        </w:tc>
      </w:tr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FF">
            <w:pPr>
              <w:pStyle w:val="BodyText"/>
              <w:rPr>
                <w:lang w:val="en-NZ"/>
              </w:rPr>
            </w:pPr>
            <w:r w:rsidRPr="005A25F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Maintain documentation and records</w:t>
            </w:r>
          </w:p>
        </w:tc>
      </w:tr>
    </w:tbl>
    <w:p w:rsidR="0011437E" w:rsidP="005A25FF">
      <w:pPr>
        <w:pStyle w:val="NoPaddingFontSize1"/>
      </w:pPr>
    </w:p>
    <w:p w:rsidR="0011437E" w:rsidP="005A25FF">
      <w:pPr>
        <w:pStyle w:val="NoPaddingFontSize1"/>
      </w:pPr>
    </w:p>
    <w:p w:rsidR="00000000" w:rsidRPr="005A25FF" w:rsidP="005A25FF">
      <w:pPr>
        <w:pStyle w:val="Heading1"/>
      </w:pPr>
      <w:bookmarkStart w:id="7" w:name="O_1282806"/>
      <w:bookmarkEnd w:id="7"/>
      <w:r w:rsidRPr="005A25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Foundation skills essential to performance are explicit in the performance criteria of this unit of competency.</w:t>
            </w:r>
          </w:p>
        </w:tc>
      </w:tr>
    </w:tbl>
    <w:p w:rsidR="0011437E" w:rsidP="005A25FF">
      <w:pPr>
        <w:pStyle w:val="NoPaddingFontSize1"/>
      </w:pPr>
    </w:p>
    <w:p w:rsidR="0011437E" w:rsidP="005A25FF">
      <w:pPr>
        <w:pStyle w:val="NoPaddingFontSize1"/>
      </w:pPr>
    </w:p>
    <w:p w:rsidR="00000000" w:rsidRPr="005A25FF" w:rsidP="005A25FF">
      <w:pPr>
        <w:pStyle w:val="Heading1"/>
      </w:pPr>
      <w:bookmarkStart w:id="8" w:name="O_1282805"/>
      <w:bookmarkEnd w:id="8"/>
      <w:r w:rsidRPr="005A25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Range is restricted to essential operating conditions and any other variables essential to the work en</w:t>
            </w:r>
            <w:r w:rsidRPr="005A25FF">
              <w:t>vironment.</w:t>
            </w:r>
          </w:p>
          <w:p w:rsidR="00000000" w:rsidRPr="005A25FF" w:rsidP="005A25FF">
            <w:pPr>
              <w:pStyle w:val="BodyText"/>
            </w:pPr>
            <w:r w:rsidRPr="005A25FF">
              <w:t>Non-essential conditions may be found in the Companion Volume Implementation Guide.</w:t>
            </w:r>
          </w:p>
        </w:tc>
      </w:tr>
    </w:tbl>
    <w:p w:rsidR="0011437E" w:rsidP="005A25FF">
      <w:pPr>
        <w:pStyle w:val="NoPaddingFontSize1"/>
      </w:pPr>
    </w:p>
    <w:p w:rsidR="0011437E" w:rsidP="005A25FF">
      <w:pPr>
        <w:pStyle w:val="NoPaddingFontSize1"/>
      </w:pPr>
    </w:p>
    <w:p w:rsidR="00000000" w:rsidRPr="005A25FF" w:rsidP="005A25FF">
      <w:pPr>
        <w:pStyle w:val="Heading1"/>
      </w:pPr>
      <w:bookmarkStart w:id="9" w:name="O_1282804"/>
      <w:bookmarkEnd w:id="9"/>
      <w:r w:rsidRPr="005A25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FF" w:rsidP="005A25FF">
            <w:pPr>
              <w:pStyle w:val="BodyText"/>
            </w:pPr>
            <w:r w:rsidRPr="005A25FF">
              <w:t>This unit supersedes and is equivalent to DEFEO508D Conduct electrical/electronic circuitry tests.</w:t>
            </w:r>
          </w:p>
        </w:tc>
      </w:tr>
    </w:tbl>
    <w:p w:rsidR="0011437E" w:rsidP="005A25FF">
      <w:pPr>
        <w:pStyle w:val="NoPaddingFontSize1"/>
      </w:pPr>
    </w:p>
    <w:p w:rsidR="0011437E" w:rsidP="005A25FF">
      <w:pPr>
        <w:pStyle w:val="NoPaddingFontSize1"/>
      </w:pPr>
    </w:p>
    <w:p w:rsidR="00000000" w:rsidRPr="005A25FF" w:rsidP="005A25FF">
      <w:pPr>
        <w:pStyle w:val="Heading1"/>
      </w:pPr>
      <w:bookmarkStart w:id="10" w:name="O_1282813"/>
      <w:bookmarkEnd w:id="10"/>
      <w:r w:rsidRPr="005A25FF">
        <w:t>Links</w:t>
      </w:r>
    </w:p>
    <w:p w:rsidR="00000000" w:rsidRPr="005A25FF" w:rsidP="0011437E">
      <w:pPr>
        <w:pStyle w:val="BodyText"/>
      </w:pPr>
      <w:r w:rsidRPr="005A25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A585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A25FF" w:rsidP="005A25FF"/>
    <w:sectPr w:rsidSect="005A25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FF" w:rsidRPr="0011437E" w:rsidP="00114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7E" w:rsidP="005A2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37E" w:rsidP="005A2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1437E" w:rsidP="005A2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5FF" w:rsidRPr="0011437E" w:rsidP="00114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7E" w:rsidRPr="002D2AF8" w:rsidP="005A2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DEFEXO012 Conduct electrical/electronic circuitry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1437E" w:rsidP="005A2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18D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F2A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5FF"/>
  </w:style>
  <w:style w:type="character" w:customStyle="1" w:styleId="Heading1Char">
    <w:name w:val="Heading 1 Char"/>
    <w:basedOn w:val="DefaultParagraphFont"/>
    <w:link w:val="Heading1"/>
    <w:rsid w:val="005A2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5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5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25FF"/>
    <w:rPr>
      <w:b/>
      <w:spacing w:val="0"/>
    </w:rPr>
  </w:style>
  <w:style w:type="paragraph" w:customStyle="1" w:styleId="SuperHeading">
    <w:name w:val="SuperHeading"/>
    <w:basedOn w:val="Normal"/>
    <w:rsid w:val="005A2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2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5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25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2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5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5FF"/>
    <w:rPr>
      <w:i/>
    </w:rPr>
  </w:style>
  <w:style w:type="paragraph" w:styleId="Caption">
    <w:name w:val="caption"/>
    <w:basedOn w:val="BodyText"/>
    <w:next w:val="Normal"/>
    <w:qFormat/>
    <w:rsid w:val="005A2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5FF"/>
  </w:style>
  <w:style w:type="paragraph" w:styleId="TableofFigures">
    <w:name w:val="table of figures"/>
    <w:basedOn w:val="Normal"/>
    <w:next w:val="Normal"/>
    <w:semiHidden/>
    <w:rsid w:val="005A2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5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25FF"/>
    <w:rPr>
      <w:rFonts w:ascii="Wingdings" w:hAnsi="Wingdings"/>
    </w:rPr>
  </w:style>
  <w:style w:type="paragraph" w:customStyle="1" w:styleId="TableHeading">
    <w:name w:val="Table Heading"/>
    <w:basedOn w:val="HeadingBase"/>
    <w:rsid w:val="005A2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5FF"/>
    <w:rPr>
      <w:color w:val="0033CC"/>
      <w:u w:val="none"/>
    </w:rPr>
  </w:style>
  <w:style w:type="paragraph" w:customStyle="1" w:styleId="BodyTextRight">
    <w:name w:val="Body Text Right"/>
    <w:basedOn w:val="BodyText"/>
    <w:rsid w:val="005A2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5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5FF"/>
    <w:rPr>
      <w:sz w:val="32"/>
    </w:rPr>
  </w:style>
  <w:style w:type="paragraph" w:customStyle="1" w:styleId="HeadingProcedure">
    <w:name w:val="Heading Procedure"/>
    <w:basedOn w:val="HeadingBase"/>
    <w:next w:val="Normal"/>
    <w:rsid w:val="005A2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5FF"/>
    <w:pPr>
      <w:spacing w:before="60" w:after="60"/>
    </w:pPr>
  </w:style>
  <w:style w:type="paragraph" w:styleId="ListContinue">
    <w:name w:val="List Continue"/>
    <w:basedOn w:val="List"/>
    <w:rsid w:val="005A25FF"/>
    <w:pPr>
      <w:ind w:firstLine="0"/>
    </w:pPr>
  </w:style>
  <w:style w:type="paragraph" w:customStyle="1" w:styleId="ListNote">
    <w:name w:val="List Note"/>
    <w:basedOn w:val="List"/>
    <w:rsid w:val="005A2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5FF"/>
    <w:rPr>
      <w:rFonts w:ascii="Courier New" w:hAnsi="Courier New"/>
    </w:rPr>
  </w:style>
  <w:style w:type="paragraph" w:customStyle="1" w:styleId="NoteBullet">
    <w:name w:val="Note Bullet"/>
    <w:basedOn w:val="Note"/>
    <w:rsid w:val="005A2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5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2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5FF"/>
    <w:rPr>
      <w:b/>
      <w:smallCaps/>
    </w:rPr>
  </w:style>
  <w:style w:type="paragraph" w:customStyle="1" w:styleId="TableListNumber">
    <w:name w:val="Table List Number"/>
    <w:basedOn w:val="ListNumber"/>
    <w:rsid w:val="005A2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5FF"/>
    <w:pPr>
      <w:numPr>
        <w:numId w:val="8"/>
      </w:numPr>
    </w:pPr>
  </w:style>
  <w:style w:type="paragraph" w:customStyle="1" w:styleId="ListAlpha2">
    <w:name w:val="List Alpha 2"/>
    <w:basedOn w:val="List2"/>
    <w:rsid w:val="005A25FF"/>
    <w:pPr>
      <w:numPr>
        <w:numId w:val="7"/>
      </w:numPr>
    </w:pPr>
  </w:style>
  <w:style w:type="paragraph" w:styleId="List2">
    <w:name w:val="List 2"/>
    <w:basedOn w:val="BodyText"/>
    <w:rsid w:val="005A2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5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5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25FF"/>
    <w:pPr>
      <w:numPr>
        <w:numId w:val="3"/>
      </w:numPr>
    </w:pPr>
  </w:style>
  <w:style w:type="paragraph" w:styleId="ListContinue2">
    <w:name w:val="List Continue 2"/>
    <w:basedOn w:val="List2"/>
    <w:rsid w:val="005A25FF"/>
    <w:pPr>
      <w:ind w:firstLine="0"/>
    </w:pPr>
  </w:style>
  <w:style w:type="paragraph" w:styleId="ListContinue3">
    <w:name w:val="List Continue 3"/>
    <w:basedOn w:val="List3"/>
    <w:rsid w:val="005A25FF"/>
    <w:pPr>
      <w:ind w:left="1021" w:firstLine="0"/>
    </w:pPr>
  </w:style>
  <w:style w:type="paragraph" w:styleId="ListContinue4">
    <w:name w:val="List Continue 4"/>
    <w:basedOn w:val="List4"/>
    <w:rsid w:val="005A25FF"/>
    <w:pPr>
      <w:ind w:firstLine="0"/>
    </w:pPr>
  </w:style>
  <w:style w:type="paragraph" w:styleId="ListContinue5">
    <w:name w:val="List Continue 5"/>
    <w:basedOn w:val="List5"/>
    <w:rsid w:val="005A25FF"/>
    <w:pPr>
      <w:ind w:firstLine="0"/>
    </w:pPr>
  </w:style>
  <w:style w:type="paragraph" w:styleId="ListNumber3">
    <w:name w:val="List Number 3"/>
    <w:basedOn w:val="List3"/>
    <w:rsid w:val="005A25FF"/>
    <w:pPr>
      <w:numPr>
        <w:numId w:val="4"/>
      </w:numPr>
    </w:pPr>
  </w:style>
  <w:style w:type="paragraph" w:styleId="ListNumber4">
    <w:name w:val="List Number 4"/>
    <w:basedOn w:val="List4"/>
    <w:rsid w:val="005A25FF"/>
    <w:pPr>
      <w:numPr>
        <w:numId w:val="5"/>
      </w:numPr>
    </w:pPr>
  </w:style>
  <w:style w:type="paragraph" w:styleId="ListNumber5">
    <w:name w:val="List Number 5"/>
    <w:basedOn w:val="List5"/>
    <w:rsid w:val="005A25FF"/>
    <w:pPr>
      <w:numPr>
        <w:numId w:val="6"/>
      </w:numPr>
    </w:pPr>
  </w:style>
  <w:style w:type="paragraph" w:styleId="BlockText">
    <w:name w:val="Block Text"/>
    <w:basedOn w:val="Normal"/>
    <w:rsid w:val="005A2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5FF"/>
    <w:rPr>
      <w:sz w:val="16"/>
      <w:vertAlign w:val="superscript"/>
    </w:rPr>
  </w:style>
  <w:style w:type="character" w:customStyle="1" w:styleId="Symbols">
    <w:name w:val="Symbols"/>
    <w:basedOn w:val="DefaultParagraphFont"/>
    <w:rsid w:val="005A25FF"/>
    <w:rPr>
      <w:rFonts w:ascii="Symbol" w:hAnsi="Symbol"/>
    </w:rPr>
  </w:style>
  <w:style w:type="character" w:customStyle="1" w:styleId="MenuOptions">
    <w:name w:val="Menu Options"/>
    <w:basedOn w:val="DefaultParagraphFont"/>
    <w:rsid w:val="005A2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5FF"/>
    <w:rPr>
      <w:b/>
    </w:rPr>
  </w:style>
  <w:style w:type="character" w:customStyle="1" w:styleId="Underlined">
    <w:name w:val="Underlined"/>
    <w:basedOn w:val="DefaultParagraphFont"/>
    <w:rsid w:val="005A25FF"/>
    <w:rPr>
      <w:u w:val="single"/>
    </w:rPr>
  </w:style>
  <w:style w:type="paragraph" w:customStyle="1" w:styleId="TableBodyTextRight">
    <w:name w:val="Table Body Text Right"/>
    <w:basedOn w:val="TableBodyText"/>
    <w:rsid w:val="005A2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5FF"/>
    <w:rPr>
      <w:sz w:val="18"/>
    </w:rPr>
  </w:style>
  <w:style w:type="paragraph" w:customStyle="1" w:styleId="BodySmallRight">
    <w:name w:val="Body Small Right"/>
    <w:basedOn w:val="BodyTextRight"/>
    <w:rsid w:val="005A25FF"/>
    <w:rPr>
      <w:sz w:val="18"/>
      <w:szCs w:val="18"/>
    </w:rPr>
  </w:style>
  <w:style w:type="paragraph" w:customStyle="1" w:styleId="MarginEdition">
    <w:name w:val="Margin Edition"/>
    <w:basedOn w:val="MarginNote"/>
    <w:rsid w:val="005A2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5FF"/>
    <w:rPr>
      <w:sz w:val="2"/>
      <w:szCs w:val="2"/>
    </w:rPr>
  </w:style>
  <w:style w:type="character" w:customStyle="1" w:styleId="Small">
    <w:name w:val="Small"/>
    <w:basedOn w:val="DefaultParagraphFont"/>
    <w:rsid w:val="005A25FF"/>
    <w:rPr>
      <w:sz w:val="16"/>
    </w:rPr>
  </w:style>
  <w:style w:type="paragraph" w:customStyle="1" w:styleId="WideTable">
    <w:name w:val="Wide Table"/>
    <w:basedOn w:val="Normal"/>
    <w:rsid w:val="005A2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5FF"/>
  </w:style>
  <w:style w:type="paragraph" w:styleId="Quote">
    <w:name w:val="Quote"/>
    <w:basedOn w:val="Heading1"/>
    <w:link w:val="QuoteChar"/>
    <w:qFormat/>
    <w:rsid w:val="005A2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5FF"/>
    <w:pPr>
      <w:pageBreakBefore/>
    </w:pPr>
  </w:style>
  <w:style w:type="paragraph" w:customStyle="1" w:styleId="Border">
    <w:name w:val="Border"/>
    <w:basedOn w:val="Normal"/>
    <w:qFormat/>
    <w:rsid w:val="005A2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5FF"/>
    <w:rPr>
      <w:u w:val="single"/>
    </w:rPr>
  </w:style>
  <w:style w:type="character" w:customStyle="1" w:styleId="BoldandItalics">
    <w:name w:val="Bold and Italics"/>
    <w:qFormat/>
    <w:rsid w:val="005A25FF"/>
    <w:rPr>
      <w:b/>
      <w:i/>
      <w:u w:val="none"/>
    </w:rPr>
  </w:style>
  <w:style w:type="paragraph" w:styleId="BalloonText">
    <w:name w:val="Balloon Text"/>
    <w:basedOn w:val="Normal"/>
    <w:link w:val="BalloonTextChar"/>
    <w:rsid w:val="005A2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5FF"/>
    <w:pPr>
      <w:spacing w:before="0" w:after="0"/>
    </w:pPr>
  </w:style>
  <w:style w:type="paragraph" w:customStyle="1" w:styleId="BodyTextBold">
    <w:name w:val="Body Text Bold"/>
    <w:basedOn w:val="BodyText"/>
    <w:qFormat/>
    <w:rsid w:val="005A25FF"/>
    <w:rPr>
      <w:b/>
    </w:rPr>
  </w:style>
  <w:style w:type="character" w:styleId="Hyperlink">
    <w:name w:val="Hyperlink"/>
    <w:basedOn w:val="DefaultParagraphFont"/>
    <w:uiPriority w:val="99"/>
    <w:unhideWhenUsed/>
    <w:rsid w:val="00114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3214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DEFEXO012 Conduct electrical/electronic circuitry tests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2024-11-07T11:57:00Z</dcterms:created>
  <dcterms:modified xsi:type="dcterms:W3CDTF">2024-11-07T11:57:00Z</dcterms:modified>
</cp:coreProperties>
</file>