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4829" w:rsidP="00004829">
      <w:pPr>
        <w:pStyle w:val="Title"/>
      </w:pPr>
      <w:r>
        <w:fldChar w:fldCharType="begin"/>
      </w:r>
      <w:r>
        <w:instrText xml:space="preserve"> TITLE   \* MERGEFORMAT </w:instrText>
      </w:r>
      <w:r>
        <w:fldChar w:fldCharType="separate"/>
      </w:r>
      <w:r>
        <w:t>DEFEXO008 Conduct explosives inspection</w:t>
      </w:r>
      <w:r>
        <w:fldChar w:fldCharType="end"/>
      </w:r>
    </w:p>
    <w:p w:rsidR="00004829" w:rsidP="00004829">
      <w:pPr>
        <w:pStyle w:val="Version"/>
        <w:sectPr w:rsidSect="00D601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601B4" w:rsidP="00D601B4">
      <w:pPr>
        <w:pStyle w:val="SuperHeading"/>
      </w:pPr>
      <w:r w:rsidRPr="00D601B4">
        <w:t>DEFEXO008 Conduct explosives inspection</w:t>
      </w:r>
    </w:p>
    <w:p w:rsidR="00000000" w:rsidRPr="00D601B4" w:rsidP="00D601B4">
      <w:pPr>
        <w:pStyle w:val="Heading1"/>
      </w:pPr>
      <w:bookmarkStart w:id="1" w:name="O_1282776"/>
      <w:bookmarkEnd w:id="1"/>
      <w:r w:rsidRPr="00D601B4">
        <w:t>Modification History</w:t>
      </w:r>
    </w:p>
    <w:tbl>
      <w:tblPr>
        <w:tblW w:w="9497" w:type="dxa"/>
        <w:tblLayout w:type="fixed"/>
        <w:tblCellMar>
          <w:left w:w="62" w:type="dxa"/>
          <w:right w:w="62" w:type="dxa"/>
        </w:tblCellMar>
        <w:tblLook w:val="0000"/>
      </w:tblPr>
      <w:tblGrid>
        <w:gridCol w:w="9497"/>
      </w:tblGrid>
      <w:tr w:rsidTr="00D60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601B4">
            <w:pPr>
              <w:pStyle w:val="BodyText"/>
              <w:rPr>
                <w:lang w:val="en-NZ"/>
              </w:rPr>
            </w:pPr>
            <w:r w:rsidRPr="00D601B4">
              <w:t>Release 3. Assessment Conditions clarified in relation to simulation being an assessment option.</w:t>
            </w:r>
          </w:p>
        </w:tc>
      </w:tr>
      <w:tr w:rsidTr="00D60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601B4">
            <w:pPr>
              <w:pStyle w:val="BodyText"/>
              <w:rPr>
                <w:lang w:val="en-NZ"/>
              </w:rPr>
            </w:pPr>
            <w:r w:rsidRPr="00D601B4">
              <w:t>Release 2. Modifications made to Foundation Skills and Assessment Conditions.</w:t>
            </w:r>
          </w:p>
        </w:tc>
      </w:tr>
      <w:tr w:rsidTr="00D60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01B4" w:rsidP="00D601B4">
            <w:pPr>
              <w:pStyle w:val="BodyText"/>
            </w:pPr>
            <w:r w:rsidRPr="00D601B4">
              <w:t xml:space="preserve">Release 1. This unit was released in DEF Defence Training </w:t>
            </w:r>
            <w:r w:rsidRPr="00D601B4">
              <w:t>Package release 1.0 and meets the Standards for Training Packages.</w:t>
            </w:r>
          </w:p>
          <w:p w:rsidR="00000000" w:rsidRPr="00D601B4" w:rsidP="00D601B4">
            <w:pPr>
              <w:pStyle w:val="BodyText"/>
            </w:pPr>
            <w:r w:rsidRPr="00D601B4">
              <w:t>This unit supersedes and is equivalent to DEFEO501D Conduct explosives inspection.</w:t>
            </w:r>
          </w:p>
          <w:p w:rsidR="00000000" w:rsidRPr="00D601B4" w:rsidP="00D601B4">
            <w:pPr>
              <w:pStyle w:val="ListBullet"/>
            </w:pPr>
            <w:r w:rsidRPr="00D601B4">
              <w:t>Unit code updated</w:t>
            </w:r>
          </w:p>
          <w:p w:rsidR="00000000" w:rsidRPr="00D601B4" w:rsidP="00D601B4">
            <w:pPr>
              <w:pStyle w:val="ListBullet"/>
            </w:pPr>
            <w:r w:rsidRPr="00D601B4">
              <w:t>Content and formatting updated to comply with the new standards</w:t>
            </w:r>
          </w:p>
          <w:p w:rsidR="00000000" w:rsidRPr="00D601B4" w:rsidP="00D601B4">
            <w:pPr>
              <w:pStyle w:val="ListBullet"/>
            </w:pPr>
            <w:r w:rsidRPr="00D601B4">
              <w:t>All PC transitioned fro</w:t>
            </w:r>
            <w:r w:rsidRPr="00D601B4">
              <w:t>m passive to active voice</w:t>
            </w:r>
          </w:p>
          <w:p w:rsidR="00000000" w:rsidRPr="00D601B4" w:rsidP="00D601B4">
            <w:pPr>
              <w:pStyle w:val="ListBullet"/>
            </w:pPr>
            <w:r w:rsidRPr="00D601B4">
              <w:t>PC 1.2 and 3.1 removed</w:t>
            </w:r>
          </w:p>
          <w:p w:rsidR="00000000" w:rsidRPr="00D601B4" w:rsidP="00D601B4">
            <w:pPr>
              <w:pStyle w:val="ListBullet"/>
            </w:pPr>
            <w:r w:rsidRPr="00D601B4">
              <w:t>Element 3 one new PC</w:t>
            </w:r>
          </w:p>
        </w:tc>
      </w:tr>
    </w:tbl>
    <w:p w:rsidR="00000000" w:rsidRPr="00D601B4" w:rsidP="00D601B4">
      <w:pPr>
        <w:pStyle w:val="NoPaddingFontSize1"/>
      </w:pPr>
    </w:p>
    <w:p w:rsidR="00000000" w:rsidRPr="00D601B4" w:rsidP="00D601B4">
      <w:pPr>
        <w:pStyle w:val="AllowPageBreak"/>
      </w:pPr>
    </w:p>
    <w:p w:rsidR="00000000" w:rsidRPr="00D601B4" w:rsidP="00D601B4">
      <w:pPr>
        <w:pStyle w:val="Heading1"/>
      </w:pPr>
      <w:bookmarkStart w:id="2" w:name="O_1282775"/>
      <w:bookmarkEnd w:id="2"/>
      <w:r w:rsidRPr="00D601B4">
        <w:t>Application</w:t>
      </w:r>
    </w:p>
    <w:tbl>
      <w:tblPr>
        <w:tblW w:w="9497" w:type="dxa"/>
        <w:tblLayout w:type="fixed"/>
        <w:tblCellMar>
          <w:left w:w="62" w:type="dxa"/>
          <w:right w:w="62" w:type="dxa"/>
        </w:tblCellMar>
        <w:tblLook w:val="0000"/>
      </w:tblPr>
      <w:tblGrid>
        <w:gridCol w:w="9497"/>
      </w:tblGrid>
      <w:tr w:rsidTr="00D60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01B4" w:rsidP="00D601B4">
            <w:pPr>
              <w:pStyle w:val="BodyText"/>
            </w:pPr>
            <w:r w:rsidRPr="00D601B4">
              <w:t>This unit describes the skills required to conduct an inspection on all types of explosives in order to assess serviceability and to process further action. How the explosives are processed is subject to the outcomes of the inspection. In the case of defec</w:t>
            </w:r>
            <w:r w:rsidRPr="00D601B4">
              <w:t>tive or damaged explosives they may be retained and returned to the manufacturer, maintained or disposed of, or restrictions may be placed on their use.</w:t>
            </w:r>
          </w:p>
          <w:p w:rsidR="00000000" w:rsidRPr="00D601B4" w:rsidP="00D601B4">
            <w:pPr>
              <w:pStyle w:val="BodyText"/>
            </w:pPr>
            <w:r w:rsidRPr="00D601B4">
              <w:t>This unit applies to those required to conduct an inspection on all types of explosives.</w:t>
            </w:r>
          </w:p>
          <w:p w:rsidR="00000000" w:rsidRPr="00D601B4" w:rsidP="00D601B4">
            <w:pPr>
              <w:pStyle w:val="BodyText"/>
            </w:pPr>
            <w:r w:rsidRPr="00D601B4">
              <w:t>The skills and</w:t>
            </w:r>
            <w:r w:rsidRPr="00D601B4">
              <w:t xml:space="preserve"> knowledge described in this unit must be applied within the legislative, regulatory and policy environment in which they are carried out. Organisational policies and procedures must be consulted and adhered to.</w:t>
            </w:r>
          </w:p>
          <w:p w:rsidR="00000000" w:rsidRPr="00D601B4" w:rsidP="00D601B4">
            <w:pPr>
              <w:pStyle w:val="BodyText"/>
            </w:pPr>
            <w:r w:rsidRPr="00D601B4">
              <w:t>Those undertaking this unit would work indep</w:t>
            </w:r>
            <w:r w:rsidRPr="00D601B4">
              <w:t>endently and as part of a team, under direct and/or indirect supervision, use discretion and judgement, and take responsibility for the quality of their output. They would perform specific tasks in a broad range of contexts.</w:t>
            </w:r>
          </w:p>
          <w:p w:rsidR="00000000" w:rsidRPr="00D601B4" w:rsidP="00D601B4">
            <w:pPr>
              <w:pStyle w:val="BodyText"/>
            </w:pPr>
            <w:r w:rsidRPr="00D601B4">
              <w:t>No licensing, legislative or ce</w:t>
            </w:r>
            <w:r w:rsidRPr="00D601B4">
              <w:t>rtification requirements apply to unit at the time of publication.</w:t>
            </w:r>
          </w:p>
        </w:tc>
      </w:tr>
    </w:tbl>
    <w:p w:rsidR="00004829" w:rsidP="00D601B4">
      <w:pPr>
        <w:pStyle w:val="NoPaddingFontSize1"/>
      </w:pPr>
    </w:p>
    <w:p w:rsidR="00004829" w:rsidP="00D601B4">
      <w:pPr>
        <w:pStyle w:val="NoPaddingFontSize1"/>
      </w:pPr>
    </w:p>
    <w:p w:rsidR="00000000" w:rsidRPr="00D601B4" w:rsidP="00D601B4">
      <w:pPr>
        <w:pStyle w:val="Heading1"/>
      </w:pPr>
      <w:bookmarkStart w:id="3" w:name="O_1282774"/>
      <w:bookmarkEnd w:id="3"/>
      <w:r w:rsidRPr="00D601B4">
        <w:t>Pre-requisite Unit</w:t>
      </w:r>
    </w:p>
    <w:tbl>
      <w:tblPr>
        <w:tblW w:w="9497" w:type="dxa"/>
        <w:tblLayout w:type="fixed"/>
        <w:tblCellMar>
          <w:left w:w="62" w:type="dxa"/>
          <w:right w:w="62" w:type="dxa"/>
        </w:tblCellMar>
        <w:tblLook w:val="0000"/>
      </w:tblPr>
      <w:tblGrid>
        <w:gridCol w:w="9497"/>
      </w:tblGrid>
      <w:tr w:rsidTr="00D60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01B4" w:rsidP="00D601B4">
            <w:pPr>
              <w:pStyle w:val="BodyText"/>
            </w:pPr>
            <w:r w:rsidRPr="00D601B4">
              <w:t>Not applicable.</w:t>
            </w:r>
          </w:p>
        </w:tc>
      </w:tr>
    </w:tbl>
    <w:p w:rsidR="00004829" w:rsidP="00D601B4">
      <w:pPr>
        <w:pStyle w:val="NoPaddingFontSize1"/>
      </w:pPr>
    </w:p>
    <w:p w:rsidR="00004829" w:rsidP="00D601B4">
      <w:pPr>
        <w:pStyle w:val="NoPaddingFontSize1"/>
      </w:pPr>
    </w:p>
    <w:p w:rsidR="00000000" w:rsidRPr="00D601B4" w:rsidP="00D601B4">
      <w:pPr>
        <w:pStyle w:val="Heading1"/>
      </w:pPr>
      <w:bookmarkStart w:id="4" w:name="O_1282773"/>
      <w:bookmarkEnd w:id="4"/>
      <w:r w:rsidRPr="00D601B4">
        <w:t>Competency Field</w:t>
      </w:r>
    </w:p>
    <w:tbl>
      <w:tblPr>
        <w:tblW w:w="9497" w:type="dxa"/>
        <w:tblLayout w:type="fixed"/>
        <w:tblCellMar>
          <w:left w:w="62" w:type="dxa"/>
          <w:right w:w="62" w:type="dxa"/>
        </w:tblCellMar>
        <w:tblLook w:val="0000"/>
      </w:tblPr>
      <w:tblGrid>
        <w:gridCol w:w="9497"/>
      </w:tblGrid>
      <w:tr w:rsidTr="00D60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01B4" w:rsidP="00D601B4">
            <w:pPr>
              <w:pStyle w:val="BodyText"/>
            </w:pPr>
            <w:r w:rsidRPr="00D601B4">
              <w:t>Explosive ordnance</w:t>
            </w:r>
          </w:p>
        </w:tc>
      </w:tr>
    </w:tbl>
    <w:p w:rsidR="00004829" w:rsidP="00D601B4">
      <w:pPr>
        <w:pStyle w:val="NoPaddingFontSize1"/>
      </w:pPr>
    </w:p>
    <w:p w:rsidR="00004829" w:rsidP="00D601B4">
      <w:pPr>
        <w:pStyle w:val="NoPaddingFontSize1"/>
      </w:pPr>
    </w:p>
    <w:p w:rsidR="00000000" w:rsidRPr="00D601B4" w:rsidP="00D601B4">
      <w:pPr>
        <w:pStyle w:val="Heading1"/>
      </w:pPr>
      <w:bookmarkStart w:id="5" w:name="O_1282772"/>
      <w:bookmarkEnd w:id="5"/>
      <w:r w:rsidRPr="00D601B4">
        <w:t>Unit Sector</w:t>
      </w:r>
    </w:p>
    <w:tbl>
      <w:tblPr>
        <w:tblW w:w="9497" w:type="dxa"/>
        <w:tblLayout w:type="fixed"/>
        <w:tblCellMar>
          <w:left w:w="62" w:type="dxa"/>
          <w:right w:w="62" w:type="dxa"/>
        </w:tblCellMar>
        <w:tblLook w:val="0000"/>
      </w:tblPr>
      <w:tblGrid>
        <w:gridCol w:w="9497"/>
      </w:tblGrid>
      <w:tr w:rsidTr="00D60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01B4" w:rsidP="00D601B4">
            <w:pPr>
              <w:pStyle w:val="BodyText"/>
            </w:pPr>
            <w:r w:rsidRPr="00D601B4">
              <w:t>Not applicable.</w:t>
            </w:r>
          </w:p>
        </w:tc>
      </w:tr>
    </w:tbl>
    <w:p w:rsidR="00004829" w:rsidP="00D601B4">
      <w:pPr>
        <w:pStyle w:val="NoPaddingFontSize1"/>
      </w:pPr>
    </w:p>
    <w:p w:rsidR="00004829" w:rsidP="00D601B4">
      <w:pPr>
        <w:pStyle w:val="NoPaddingFontSize1"/>
      </w:pPr>
    </w:p>
    <w:p w:rsidR="00000000" w:rsidRPr="00D601B4" w:rsidP="00D601B4">
      <w:pPr>
        <w:pStyle w:val="Heading1"/>
      </w:pPr>
      <w:bookmarkStart w:id="6" w:name="O_1282771"/>
      <w:bookmarkEnd w:id="6"/>
      <w:r w:rsidRPr="00D601B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601B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601B4" w:rsidP="00D601B4">
            <w:pPr>
              <w:pStyle w:val="BodyText"/>
            </w:pPr>
            <w:r w:rsidRPr="00D601B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601B4">
            <w:pPr>
              <w:pStyle w:val="BodyText"/>
              <w:rPr>
                <w:lang w:val="en-NZ"/>
              </w:rPr>
            </w:pPr>
            <w:r w:rsidRPr="00D601B4">
              <w:rPr>
                <w:rStyle w:val="SpecialBold"/>
              </w:rPr>
              <w:t>PERFORMANCE CRITERIA</w:t>
            </w:r>
          </w:p>
        </w:tc>
      </w:tr>
      <w:tr w:rsidTr="00D601B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601B4">
            <w:pPr>
              <w:pStyle w:val="BodyText"/>
              <w:rPr>
                <w:lang w:val="en-NZ"/>
              </w:rPr>
            </w:pPr>
            <w:r w:rsidRPr="00D601B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601B4">
            <w:pPr>
              <w:pStyle w:val="BodyText"/>
              <w:rPr>
                <w:lang w:val="en-NZ"/>
              </w:rPr>
            </w:pPr>
            <w:r w:rsidRPr="00D601B4">
              <w:t>Performance criteria describe the performance needed to demonstrate achievement of the element.</w:t>
            </w:r>
          </w:p>
        </w:tc>
      </w:tr>
      <w:tr w:rsidTr="00D601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601B4" w:rsidP="00D601B4">
            <w:pPr>
              <w:pStyle w:val="BodyText"/>
            </w:pPr>
            <w:r w:rsidRPr="00D601B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601B4" w:rsidP="00D601B4">
            <w:pPr>
              <w:pStyle w:val="BodyText"/>
            </w:pPr>
            <w:r w:rsidRPr="00D601B4">
              <w:rPr>
                <w:rStyle w:val="SpecialBold"/>
              </w:rPr>
              <w:t>Prepare for inspection</w:t>
            </w:r>
          </w:p>
        </w:tc>
        <w:tc>
          <w:tcPr>
            <w:tcW w:w="697" w:type="dxa"/>
            <w:tcBorders>
              <w:top w:val="nil"/>
              <w:left w:val="nil"/>
              <w:bottom w:val="nil"/>
              <w:right w:val="nil"/>
            </w:tcBorders>
            <w:tcMar>
              <w:top w:w="0" w:type="dxa"/>
              <w:left w:w="62" w:type="dxa"/>
              <w:bottom w:w="0" w:type="dxa"/>
              <w:right w:w="62" w:type="dxa"/>
            </w:tcMar>
          </w:tcPr>
          <w:p w:rsidR="00000000" w:rsidP="00D601B4">
            <w:pPr>
              <w:pStyle w:val="BodyText"/>
              <w:rPr>
                <w:lang w:val="en-NZ"/>
              </w:rPr>
            </w:pPr>
            <w:r w:rsidRPr="00D601B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601B4">
            <w:pPr>
              <w:pStyle w:val="BodyText"/>
              <w:rPr>
                <w:lang w:val="en-NZ"/>
              </w:rPr>
            </w:pPr>
            <w:r w:rsidRPr="00D601B4">
              <w:t>Identify requirement for explosives inspection from work requests/instructions</w:t>
            </w:r>
          </w:p>
        </w:tc>
      </w:tr>
      <w:tr w:rsidTr="00D601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01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01B4">
            <w:pPr>
              <w:pStyle w:val="BodyText"/>
              <w:rPr>
                <w:lang w:val="en-NZ"/>
              </w:rPr>
            </w:pPr>
            <w:r w:rsidRPr="00D601B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601B4">
            <w:pPr>
              <w:pStyle w:val="BodyText"/>
              <w:rPr>
                <w:lang w:val="en-NZ"/>
              </w:rPr>
            </w:pPr>
            <w:r w:rsidRPr="00D601B4">
              <w:t>Identify, acquire and prepare technical references, tools and equipment required for the inspection</w:t>
            </w:r>
          </w:p>
        </w:tc>
      </w:tr>
      <w:tr w:rsidTr="00D601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01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01B4">
            <w:pPr>
              <w:pStyle w:val="BodyText"/>
              <w:rPr>
                <w:lang w:val="en-NZ"/>
              </w:rPr>
            </w:pPr>
            <w:r w:rsidRPr="00D601B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601B4">
            <w:pPr>
              <w:pStyle w:val="BodyText"/>
              <w:rPr>
                <w:lang w:val="en-NZ"/>
              </w:rPr>
            </w:pPr>
            <w:r w:rsidRPr="00D601B4">
              <w:t>Identify, acquire, account for, move or pre-position exp</w:t>
            </w:r>
            <w:r w:rsidRPr="00D601B4">
              <w:t>losives in preparation for inspection</w:t>
            </w:r>
          </w:p>
        </w:tc>
      </w:tr>
      <w:tr w:rsidTr="00D601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01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01B4">
            <w:pPr>
              <w:pStyle w:val="BodyText"/>
              <w:rPr>
                <w:lang w:val="en-NZ"/>
              </w:rPr>
            </w:pPr>
            <w:r w:rsidRPr="00D601B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601B4">
            <w:pPr>
              <w:pStyle w:val="BodyText"/>
              <w:rPr>
                <w:lang w:val="en-NZ"/>
              </w:rPr>
            </w:pPr>
            <w:r w:rsidRPr="00D601B4">
              <w:t>Identify, calculate, assess and apply net explosive quantities and compatibility</w:t>
            </w:r>
          </w:p>
        </w:tc>
      </w:tr>
      <w:tr w:rsidTr="00D601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601B4" w:rsidP="00D601B4">
            <w:pPr>
              <w:pStyle w:val="BodyText"/>
            </w:pPr>
            <w:r w:rsidRPr="00D601B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601B4" w:rsidP="00D601B4">
            <w:pPr>
              <w:pStyle w:val="BodyText"/>
            </w:pPr>
            <w:r w:rsidRPr="00D601B4">
              <w:rPr>
                <w:rStyle w:val="SpecialBold"/>
              </w:rPr>
              <w:t>Inspect explosive</w:t>
            </w:r>
          </w:p>
        </w:tc>
        <w:tc>
          <w:tcPr>
            <w:tcW w:w="697" w:type="dxa"/>
            <w:tcBorders>
              <w:top w:val="nil"/>
              <w:left w:val="nil"/>
              <w:bottom w:val="nil"/>
              <w:right w:val="nil"/>
            </w:tcBorders>
            <w:tcMar>
              <w:top w:w="0" w:type="dxa"/>
              <w:left w:w="62" w:type="dxa"/>
              <w:bottom w:w="0" w:type="dxa"/>
              <w:right w:w="62" w:type="dxa"/>
            </w:tcMar>
          </w:tcPr>
          <w:p w:rsidR="00000000" w:rsidP="00D601B4">
            <w:pPr>
              <w:pStyle w:val="BodyText"/>
              <w:rPr>
                <w:lang w:val="en-NZ"/>
              </w:rPr>
            </w:pPr>
            <w:r w:rsidRPr="00D601B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601B4">
            <w:pPr>
              <w:pStyle w:val="BodyText"/>
              <w:rPr>
                <w:lang w:val="en-NZ"/>
              </w:rPr>
            </w:pPr>
            <w:r w:rsidRPr="00D601B4">
              <w:t>Inspect explosives in a logical set sequence to ensure that defects or damage are not overlooked</w:t>
            </w:r>
          </w:p>
        </w:tc>
      </w:tr>
      <w:tr w:rsidTr="00D601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01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01B4">
            <w:pPr>
              <w:pStyle w:val="BodyText"/>
              <w:rPr>
                <w:lang w:val="en-NZ"/>
              </w:rPr>
            </w:pPr>
            <w:r w:rsidRPr="00D601B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601B4">
            <w:pPr>
              <w:pStyle w:val="BodyText"/>
              <w:rPr>
                <w:lang w:val="en-NZ"/>
              </w:rPr>
            </w:pPr>
            <w:r w:rsidRPr="00D601B4">
              <w:t>I</w:t>
            </w:r>
            <w:r w:rsidRPr="00D601B4">
              <w:t>dentify and record damage or other defects</w:t>
            </w:r>
          </w:p>
        </w:tc>
      </w:tr>
      <w:tr w:rsidTr="00D601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601B4" w:rsidP="00D601B4">
            <w:pPr>
              <w:pStyle w:val="BodyText"/>
            </w:pPr>
            <w:r w:rsidRPr="00D601B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601B4" w:rsidP="00D601B4">
            <w:pPr>
              <w:pStyle w:val="BodyText"/>
            </w:pPr>
            <w:r w:rsidRPr="00D601B4">
              <w:rPr>
                <w:rStyle w:val="SpecialBold"/>
              </w:rPr>
              <w:t>Carry out post inspection procedures</w:t>
            </w:r>
          </w:p>
        </w:tc>
        <w:tc>
          <w:tcPr>
            <w:tcW w:w="697" w:type="dxa"/>
            <w:tcBorders>
              <w:top w:val="nil"/>
              <w:left w:val="nil"/>
              <w:bottom w:val="nil"/>
              <w:right w:val="nil"/>
            </w:tcBorders>
            <w:tcMar>
              <w:top w:w="0" w:type="dxa"/>
              <w:left w:w="62" w:type="dxa"/>
              <w:bottom w:w="0" w:type="dxa"/>
              <w:right w:w="62" w:type="dxa"/>
            </w:tcMar>
          </w:tcPr>
          <w:p w:rsidR="00000000" w:rsidP="00D601B4">
            <w:pPr>
              <w:pStyle w:val="BodyText"/>
              <w:rPr>
                <w:lang w:val="en-NZ"/>
              </w:rPr>
            </w:pPr>
            <w:r w:rsidRPr="00D601B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601B4">
            <w:pPr>
              <w:pStyle w:val="BodyText"/>
              <w:rPr>
                <w:lang w:val="en-NZ"/>
              </w:rPr>
            </w:pPr>
            <w:r w:rsidRPr="00D601B4">
              <w:t>Make a serviceability recommendation for inspected explosives</w:t>
            </w:r>
          </w:p>
        </w:tc>
      </w:tr>
      <w:tr w:rsidTr="00D601B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01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01B4">
            <w:pPr>
              <w:pStyle w:val="BodyText"/>
              <w:rPr>
                <w:lang w:val="en-NZ"/>
              </w:rPr>
            </w:pPr>
            <w:r w:rsidRPr="00D601B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D601B4" w:rsidP="00D601B4">
            <w:pPr>
              <w:pStyle w:val="BodyText"/>
            </w:pPr>
            <w:r w:rsidRPr="00D601B4">
              <w:t>Maintain documentation and records</w:t>
            </w:r>
          </w:p>
        </w:tc>
      </w:tr>
    </w:tbl>
    <w:p w:rsidR="00004829" w:rsidP="00D601B4">
      <w:pPr>
        <w:pStyle w:val="NoPaddingFontSize1"/>
      </w:pPr>
    </w:p>
    <w:p w:rsidR="00004829" w:rsidP="00D601B4">
      <w:pPr>
        <w:pStyle w:val="NoPaddingFontSize1"/>
      </w:pPr>
    </w:p>
    <w:p w:rsidR="00000000" w:rsidRPr="00D601B4" w:rsidP="00D601B4">
      <w:pPr>
        <w:pStyle w:val="Heading1"/>
      </w:pPr>
      <w:bookmarkStart w:id="7" w:name="O_1282770"/>
      <w:bookmarkEnd w:id="7"/>
      <w:r w:rsidRPr="00D601B4">
        <w:t>Foundation Skills</w:t>
      </w:r>
    </w:p>
    <w:tbl>
      <w:tblPr>
        <w:tblW w:w="9497" w:type="dxa"/>
        <w:tblLayout w:type="fixed"/>
        <w:tblCellMar>
          <w:left w:w="62" w:type="dxa"/>
          <w:right w:w="62" w:type="dxa"/>
        </w:tblCellMar>
        <w:tblLook w:val="0000"/>
      </w:tblPr>
      <w:tblGrid>
        <w:gridCol w:w="9497"/>
      </w:tblGrid>
      <w:tr w:rsidTr="00D60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01B4" w:rsidP="00D601B4">
            <w:pPr>
              <w:pStyle w:val="BodyText"/>
            </w:pPr>
            <w:r w:rsidRPr="00D601B4">
              <w:t>Foundation skills essential to performance are explicit in the performance criteria of this unit of competency.</w:t>
            </w:r>
          </w:p>
        </w:tc>
      </w:tr>
    </w:tbl>
    <w:p w:rsidR="00004829" w:rsidP="00D601B4">
      <w:pPr>
        <w:pStyle w:val="NoPaddingFontSize1"/>
      </w:pPr>
    </w:p>
    <w:p w:rsidR="00004829" w:rsidP="00D601B4">
      <w:pPr>
        <w:pStyle w:val="NoPaddingFontSize1"/>
      </w:pPr>
    </w:p>
    <w:p w:rsidR="00000000" w:rsidRPr="00D601B4" w:rsidP="00D601B4">
      <w:pPr>
        <w:pStyle w:val="Heading1"/>
      </w:pPr>
      <w:bookmarkStart w:id="8" w:name="O_1282769"/>
      <w:bookmarkEnd w:id="8"/>
      <w:r w:rsidRPr="00D601B4">
        <w:t>Range of Conditions</w:t>
      </w:r>
    </w:p>
    <w:tbl>
      <w:tblPr>
        <w:tblW w:w="9497" w:type="dxa"/>
        <w:tblLayout w:type="fixed"/>
        <w:tblCellMar>
          <w:left w:w="62" w:type="dxa"/>
          <w:right w:w="62" w:type="dxa"/>
        </w:tblCellMar>
        <w:tblLook w:val="0000"/>
      </w:tblPr>
      <w:tblGrid>
        <w:gridCol w:w="9497"/>
      </w:tblGrid>
      <w:tr w:rsidTr="00D60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01B4" w:rsidP="00D601B4">
            <w:pPr>
              <w:pStyle w:val="BodyText"/>
            </w:pPr>
            <w:r w:rsidRPr="00D601B4">
              <w:t>Range is restricted to essential operating conditions and any other variables essential to the work environment.</w:t>
            </w:r>
          </w:p>
          <w:p w:rsidR="00000000" w:rsidRPr="00D601B4" w:rsidP="00D601B4">
            <w:pPr>
              <w:pStyle w:val="BodyText"/>
            </w:pPr>
            <w:r w:rsidRPr="00D601B4">
              <w:t>Non-essential conditions may be found in the Companion Volume Implementation Guide.</w:t>
            </w:r>
          </w:p>
        </w:tc>
      </w:tr>
    </w:tbl>
    <w:p w:rsidR="00004829" w:rsidP="00D601B4">
      <w:pPr>
        <w:pStyle w:val="NoPaddingFontSize1"/>
      </w:pPr>
    </w:p>
    <w:p w:rsidR="00004829" w:rsidP="00D601B4">
      <w:pPr>
        <w:pStyle w:val="NoPaddingFontSize1"/>
      </w:pPr>
    </w:p>
    <w:p w:rsidR="00000000" w:rsidRPr="00D601B4" w:rsidP="00D601B4">
      <w:pPr>
        <w:pStyle w:val="Heading1"/>
      </w:pPr>
      <w:bookmarkStart w:id="9" w:name="O_1282768"/>
      <w:bookmarkEnd w:id="9"/>
      <w:r w:rsidRPr="00D601B4">
        <w:t>Unit Mapping Information</w:t>
      </w:r>
    </w:p>
    <w:tbl>
      <w:tblPr>
        <w:tblW w:w="9497" w:type="dxa"/>
        <w:tblLayout w:type="fixed"/>
        <w:tblCellMar>
          <w:left w:w="62" w:type="dxa"/>
          <w:right w:w="62" w:type="dxa"/>
        </w:tblCellMar>
        <w:tblLook w:val="0000"/>
      </w:tblPr>
      <w:tblGrid>
        <w:gridCol w:w="9497"/>
      </w:tblGrid>
      <w:tr w:rsidTr="00D60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01B4" w:rsidP="00D601B4">
            <w:pPr>
              <w:pStyle w:val="BodyText"/>
            </w:pPr>
            <w:r w:rsidRPr="00D601B4">
              <w:t>This unit su</w:t>
            </w:r>
            <w:r w:rsidRPr="00D601B4">
              <w:t>persedes and is equivalent to DEFEO501D Conduct explosives inspection.</w:t>
            </w:r>
          </w:p>
        </w:tc>
      </w:tr>
    </w:tbl>
    <w:p w:rsidR="00004829" w:rsidP="00D601B4">
      <w:pPr>
        <w:pStyle w:val="NoPaddingFontSize1"/>
      </w:pPr>
    </w:p>
    <w:p w:rsidR="00004829" w:rsidP="00D601B4">
      <w:pPr>
        <w:pStyle w:val="NoPaddingFontSize1"/>
      </w:pPr>
    </w:p>
    <w:p w:rsidR="00000000" w:rsidRPr="00D601B4" w:rsidP="00D601B4">
      <w:pPr>
        <w:pStyle w:val="Heading1"/>
      </w:pPr>
      <w:bookmarkStart w:id="10" w:name="O_1284097"/>
      <w:bookmarkEnd w:id="10"/>
      <w:r w:rsidRPr="00D601B4">
        <w:t>Links</w:t>
      </w:r>
    </w:p>
    <w:p w:rsidR="00000000" w:rsidRPr="00D601B4" w:rsidP="00004829">
      <w:pPr>
        <w:pStyle w:val="BodyText"/>
      </w:pPr>
      <w:r w:rsidRPr="00D601B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C4D00">
        <w:rPr>
          <w:rStyle w:val="Hyperlink"/>
        </w:rPr>
        <w:t>https://vetnet.gov.au/Pages/TrainingDocs.aspx?q=6bdbab1e-11ed-4bc9-9cba-9e1a55d4e4a9</w:t>
      </w:r>
      <w:r>
        <w:fldChar w:fldCharType="end"/>
      </w:r>
    </w:p>
    <w:p w:rsidR="00000000" w:rsidRPr="00D601B4" w:rsidP="00004829">
      <w:pPr>
        <w:pStyle w:val="BodyText"/>
        <w:sectPr w:rsidSect="00D601B4">
          <w:headerReference w:type="default" r:id="rId10"/>
          <w:footerReference w:type="default" r:id="rId11"/>
          <w:pgSz w:w="11908" w:h="16833"/>
          <w:pgMar w:top="1702" w:right="1418" w:bottom="1702" w:left="1418" w:header="992" w:footer="992" w:gutter="0"/>
          <w:cols w:space="720"/>
          <w:noEndnote/>
          <w:docGrid w:linePitch="299"/>
        </w:sectPr>
      </w:pPr>
    </w:p>
    <w:p w:rsidR="00000000" w:rsidRPr="00D601B4" w:rsidP="00D601B4">
      <w:pPr>
        <w:pStyle w:val="SuperHeading"/>
      </w:pPr>
      <w:r w:rsidRPr="00D601B4">
        <w:t>Assessment Requirements for DEFEXO008 Conduct explosives inspection</w:t>
      </w:r>
    </w:p>
    <w:p w:rsidR="00000000" w:rsidRPr="00D601B4" w:rsidP="00D601B4">
      <w:pPr>
        <w:pStyle w:val="Heading1"/>
      </w:pPr>
      <w:bookmarkStart w:id="11" w:name="O_1282766"/>
      <w:bookmarkEnd w:id="11"/>
      <w:r w:rsidRPr="00D601B4">
        <w:t>Modification History</w:t>
      </w:r>
    </w:p>
    <w:tbl>
      <w:tblPr>
        <w:tblW w:w="9497" w:type="dxa"/>
        <w:tblLayout w:type="fixed"/>
        <w:tblCellMar>
          <w:left w:w="62" w:type="dxa"/>
          <w:right w:w="62" w:type="dxa"/>
        </w:tblCellMar>
        <w:tblLook w:val="0000"/>
      </w:tblPr>
      <w:tblGrid>
        <w:gridCol w:w="9497"/>
      </w:tblGrid>
      <w:tr w:rsidTr="00D60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601B4">
            <w:pPr>
              <w:pStyle w:val="BodyText"/>
              <w:rPr>
                <w:lang w:val="en-NZ"/>
              </w:rPr>
            </w:pPr>
            <w:r w:rsidRPr="00D601B4">
              <w:t>Release 3. Assessment Conditions clarified in relation to simulation being an assessment option.</w:t>
            </w:r>
          </w:p>
        </w:tc>
      </w:tr>
      <w:tr w:rsidTr="00D60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601B4">
            <w:pPr>
              <w:pStyle w:val="BodyText"/>
              <w:rPr>
                <w:lang w:val="en-NZ"/>
              </w:rPr>
            </w:pPr>
            <w:r w:rsidRPr="00D601B4">
              <w:t>Release 2. Modifications made to Foundation Skills and Assessment Conditions.</w:t>
            </w:r>
          </w:p>
        </w:tc>
      </w:tr>
      <w:tr w:rsidTr="00D60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01B4" w:rsidP="00D601B4">
            <w:pPr>
              <w:pStyle w:val="BodyText"/>
            </w:pPr>
            <w:r w:rsidRPr="00D601B4">
              <w:t>Release 1. This unit was released in DEF Defence Training Package release 1.0 and meets the Standards for Training Packages.</w:t>
            </w:r>
          </w:p>
          <w:p w:rsidR="00000000" w:rsidRPr="00D601B4" w:rsidP="00D601B4">
            <w:pPr>
              <w:pStyle w:val="BodyText"/>
            </w:pPr>
            <w:r w:rsidRPr="00D601B4">
              <w:t xml:space="preserve">This unit supersedes and is equivalent to DEFEO501D </w:t>
            </w:r>
            <w:r w:rsidRPr="00D601B4">
              <w:t>Conduct explosives inspection.</w:t>
            </w:r>
          </w:p>
          <w:p w:rsidR="00000000" w:rsidRPr="00D601B4" w:rsidP="00D601B4">
            <w:pPr>
              <w:pStyle w:val="ListBullet"/>
            </w:pPr>
            <w:r w:rsidRPr="00D601B4">
              <w:t>Unit code updated</w:t>
            </w:r>
          </w:p>
          <w:p w:rsidR="00000000" w:rsidRPr="00D601B4" w:rsidP="00D601B4">
            <w:pPr>
              <w:pStyle w:val="ListBullet"/>
            </w:pPr>
            <w:r w:rsidRPr="00D601B4">
              <w:t>Content and formatting updated to comply with the new standards</w:t>
            </w:r>
          </w:p>
          <w:p w:rsidR="00000000" w:rsidRPr="00D601B4" w:rsidP="00D601B4">
            <w:pPr>
              <w:pStyle w:val="ListBullet"/>
            </w:pPr>
            <w:r w:rsidRPr="00D601B4">
              <w:t>All PC transitioned from passive to active voice</w:t>
            </w:r>
          </w:p>
          <w:p w:rsidR="00000000" w:rsidRPr="00D601B4" w:rsidP="00D601B4">
            <w:pPr>
              <w:pStyle w:val="ListBullet"/>
            </w:pPr>
            <w:r w:rsidRPr="00D601B4">
              <w:t>PC 1.2 and 3.1 removed</w:t>
            </w:r>
          </w:p>
          <w:p w:rsidR="00000000" w:rsidRPr="00D601B4" w:rsidP="00D601B4">
            <w:pPr>
              <w:pStyle w:val="ListBullet"/>
            </w:pPr>
            <w:r w:rsidRPr="00D601B4">
              <w:t>Element 3 one new PC</w:t>
            </w:r>
          </w:p>
        </w:tc>
      </w:tr>
    </w:tbl>
    <w:p w:rsidR="00000000" w:rsidRPr="00D601B4" w:rsidP="00D601B4">
      <w:pPr>
        <w:pStyle w:val="NoPaddingFontSize1"/>
      </w:pPr>
    </w:p>
    <w:p w:rsidR="00000000" w:rsidRPr="00D601B4" w:rsidP="00D601B4">
      <w:pPr>
        <w:pStyle w:val="AllowPageBreak"/>
      </w:pPr>
    </w:p>
    <w:p w:rsidR="00000000" w:rsidRPr="00D601B4" w:rsidP="00D601B4">
      <w:pPr>
        <w:pStyle w:val="Heading1"/>
      </w:pPr>
      <w:bookmarkStart w:id="12" w:name="O_1282765"/>
      <w:bookmarkEnd w:id="12"/>
      <w:r w:rsidRPr="00D601B4">
        <w:t>Performance Evidence</w:t>
      </w:r>
    </w:p>
    <w:tbl>
      <w:tblPr>
        <w:tblW w:w="9497" w:type="dxa"/>
        <w:tblLayout w:type="fixed"/>
        <w:tblCellMar>
          <w:left w:w="62" w:type="dxa"/>
          <w:right w:w="62" w:type="dxa"/>
        </w:tblCellMar>
        <w:tblLook w:val="0000"/>
      </w:tblPr>
      <w:tblGrid>
        <w:gridCol w:w="9497"/>
      </w:tblGrid>
      <w:tr w:rsidTr="00D60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601B4">
            <w:pPr>
              <w:pStyle w:val="BodyText"/>
              <w:rPr>
                <w:lang w:val="en-NZ"/>
              </w:rPr>
            </w:pPr>
            <w:r w:rsidRPr="00D601B4">
              <w:t>Evidence required to demonstrate competence in this unit must be relevant to and satisfy all of the requirements of the elements and performance criteria on at least one occasion and include:</w:t>
            </w:r>
          </w:p>
        </w:tc>
      </w:tr>
      <w:tr w:rsidTr="00D60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01B4" w:rsidP="00D601B4">
            <w:pPr>
              <w:pStyle w:val="ListBullet"/>
            </w:pPr>
            <w:r w:rsidRPr="00D601B4">
              <w:t>using relevant tools and equipment</w:t>
            </w:r>
          </w:p>
          <w:p w:rsidR="00000000" w:rsidRPr="00D601B4" w:rsidP="00D601B4">
            <w:pPr>
              <w:pStyle w:val="ListBullet"/>
            </w:pPr>
            <w:r w:rsidRPr="00D601B4">
              <w:t>working safely within an ex</w:t>
            </w:r>
            <w:r w:rsidRPr="00D601B4">
              <w:t>plosive environment</w:t>
            </w:r>
          </w:p>
          <w:p w:rsidR="00000000" w:rsidRPr="00D601B4" w:rsidP="00D601B4">
            <w:pPr>
              <w:pStyle w:val="ListBullet"/>
            </w:pPr>
            <w:r w:rsidRPr="00D601B4">
              <w:t>complying with</w:t>
            </w:r>
          </w:p>
          <w:p w:rsidR="00000000" w:rsidRPr="00D601B4" w:rsidP="00D601B4">
            <w:pPr>
              <w:pStyle w:val="ListBullet2"/>
            </w:pPr>
            <w:r w:rsidRPr="00D601B4">
              <w:t>organisational safety requirements</w:t>
            </w:r>
          </w:p>
          <w:p w:rsidR="00000000" w:rsidRPr="00D601B4" w:rsidP="00D601B4">
            <w:pPr>
              <w:pStyle w:val="ListBullet2"/>
            </w:pPr>
            <w:r w:rsidRPr="00D601B4">
              <w:t>appropriate legislative and regulatory requirements.</w:t>
            </w:r>
          </w:p>
        </w:tc>
      </w:tr>
    </w:tbl>
    <w:p w:rsidR="00000000" w:rsidRPr="00D601B4" w:rsidP="00D601B4">
      <w:pPr>
        <w:pStyle w:val="NoPaddingFontSize1"/>
      </w:pPr>
    </w:p>
    <w:p w:rsidR="00000000" w:rsidRPr="00D601B4" w:rsidP="00D601B4">
      <w:pPr>
        <w:pStyle w:val="AllowPageBreak"/>
      </w:pPr>
    </w:p>
    <w:p w:rsidR="00000000" w:rsidRPr="00D601B4" w:rsidP="00D601B4">
      <w:pPr>
        <w:pStyle w:val="Heading1"/>
      </w:pPr>
      <w:bookmarkStart w:id="13" w:name="O_1282764"/>
      <w:bookmarkEnd w:id="13"/>
      <w:r w:rsidRPr="00D601B4">
        <w:t>Knowledge Evidence</w:t>
      </w:r>
    </w:p>
    <w:tbl>
      <w:tblPr>
        <w:tblW w:w="9497" w:type="dxa"/>
        <w:tblLayout w:type="fixed"/>
        <w:tblCellMar>
          <w:left w:w="62" w:type="dxa"/>
          <w:right w:w="62" w:type="dxa"/>
        </w:tblCellMar>
        <w:tblLook w:val="0000"/>
      </w:tblPr>
      <w:tblGrid>
        <w:gridCol w:w="9497"/>
      </w:tblGrid>
      <w:tr w:rsidTr="00D60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601B4">
            <w:pPr>
              <w:pStyle w:val="BodyText"/>
              <w:rPr>
                <w:lang w:val="en-NZ"/>
              </w:rPr>
            </w:pPr>
            <w:r w:rsidRPr="00D601B4">
              <w:t>Evidence required to demonstrate competence in this unit must be relevant to and satisfy all of the requirements of the elements and performance criteria and include:</w:t>
            </w:r>
          </w:p>
        </w:tc>
      </w:tr>
      <w:tr w:rsidTr="00D60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01B4" w:rsidP="00D601B4">
            <w:pPr>
              <w:pStyle w:val="ListBullet"/>
            </w:pPr>
            <w:r w:rsidRPr="00D601B4">
              <w:t>basic knowledge of</w:t>
            </w:r>
          </w:p>
          <w:p w:rsidR="00000000" w:rsidRPr="00D601B4" w:rsidP="00D601B4">
            <w:pPr>
              <w:pStyle w:val="ListBullet2"/>
            </w:pPr>
            <w:r w:rsidRPr="00D601B4">
              <w:t>operation of explosives</w:t>
            </w:r>
          </w:p>
          <w:p w:rsidR="00000000" w:rsidRPr="00D601B4" w:rsidP="00D601B4">
            <w:pPr>
              <w:pStyle w:val="ListBullet2"/>
            </w:pPr>
            <w:r w:rsidRPr="00D601B4">
              <w:t>explosive licence limits</w:t>
            </w:r>
          </w:p>
          <w:p w:rsidR="00000000" w:rsidRPr="00D601B4" w:rsidP="00D601B4">
            <w:pPr>
              <w:pStyle w:val="ListBullet"/>
            </w:pPr>
            <w:r w:rsidRPr="00D601B4">
              <w:t>operational knowledge of</w:t>
            </w:r>
          </w:p>
          <w:p w:rsidR="00000000" w:rsidRPr="00D601B4" w:rsidP="00D601B4">
            <w:pPr>
              <w:pStyle w:val="ListBullet2"/>
            </w:pPr>
            <w:r w:rsidRPr="00D601B4">
              <w:t>markings and labelling requirements of explosives</w:t>
            </w:r>
          </w:p>
          <w:p w:rsidR="00000000" w:rsidRPr="00D601B4" w:rsidP="00D601B4">
            <w:pPr>
              <w:pStyle w:val="ListBullet2"/>
            </w:pPr>
            <w:r w:rsidRPr="00D601B4">
              <w:t>characteristics and limitations of explosive to be inspected</w:t>
            </w:r>
          </w:p>
          <w:p w:rsidR="00000000" w:rsidRPr="00D601B4" w:rsidP="00D601B4">
            <w:pPr>
              <w:pStyle w:val="ListBullet2"/>
            </w:pPr>
            <w:r w:rsidRPr="00D601B4">
              <w:t>inspection procedures</w:t>
            </w:r>
          </w:p>
          <w:p w:rsidR="00000000" w:rsidRPr="00D601B4" w:rsidP="00D601B4">
            <w:pPr>
              <w:pStyle w:val="ListBullet2"/>
            </w:pPr>
            <w:r w:rsidRPr="00D601B4">
              <w:t>organisational documentation requirements</w:t>
            </w:r>
          </w:p>
          <w:p w:rsidR="00000000" w:rsidRPr="00D601B4" w:rsidP="00D601B4">
            <w:pPr>
              <w:pStyle w:val="ListBullet2"/>
            </w:pPr>
            <w:r w:rsidRPr="00D601B4">
              <w:t>organisational safety policies and structures.</w:t>
            </w:r>
          </w:p>
        </w:tc>
      </w:tr>
    </w:tbl>
    <w:p w:rsidR="00000000" w:rsidRPr="00D601B4" w:rsidP="00D601B4">
      <w:pPr>
        <w:pStyle w:val="NoPaddingFontSize1"/>
      </w:pPr>
    </w:p>
    <w:p w:rsidR="00000000" w:rsidRPr="00D601B4" w:rsidP="00D601B4">
      <w:pPr>
        <w:pStyle w:val="AllowPageBreak"/>
      </w:pPr>
    </w:p>
    <w:p w:rsidR="00000000" w:rsidRPr="00D601B4" w:rsidP="00D601B4">
      <w:pPr>
        <w:pStyle w:val="Heading1"/>
      </w:pPr>
      <w:bookmarkStart w:id="14" w:name="O_1282763"/>
      <w:bookmarkEnd w:id="14"/>
      <w:r w:rsidRPr="00D601B4">
        <w:t>Assessment Conditions</w:t>
      </w:r>
    </w:p>
    <w:tbl>
      <w:tblPr>
        <w:tblW w:w="9497" w:type="dxa"/>
        <w:tblLayout w:type="fixed"/>
        <w:tblCellMar>
          <w:left w:w="62" w:type="dxa"/>
          <w:right w:w="62" w:type="dxa"/>
        </w:tblCellMar>
        <w:tblLook w:val="0000"/>
      </w:tblPr>
      <w:tblGrid>
        <w:gridCol w:w="9497"/>
      </w:tblGrid>
      <w:tr w:rsidTr="00D60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01B4" w:rsidP="00D601B4">
            <w:pPr>
              <w:pStyle w:val="BodyText"/>
            </w:pPr>
            <w:r w:rsidRPr="00D601B4">
              <w:t>Assessors must hold credentials specified within the Standards for Registered Training Organisations current at the time of assessment.</w:t>
            </w:r>
          </w:p>
          <w:p w:rsidR="00000000" w:rsidRPr="00D601B4" w:rsidP="00D601B4">
            <w:pPr>
              <w:pStyle w:val="BodyText"/>
            </w:pPr>
            <w:r w:rsidRPr="00D601B4">
              <w:t>Assessment must satisfy the Principles of Assessment and Rules of Evidence and a</w:t>
            </w:r>
            <w:r w:rsidRPr="00D601B4">
              <w:t>ll regulatory requirements included within the Standards for Registered Training Organisations current at the time of assessment.</w:t>
            </w:r>
          </w:p>
          <w:p w:rsidR="00000000" w:rsidRPr="00D601B4" w:rsidP="00D601B4">
            <w:pPr>
              <w:pStyle w:val="BodyText"/>
            </w:pPr>
            <w:r w:rsidRPr="00D601B4">
              <w:t>Assessment must occur in workplace operational situations. Where this is not appropriate, assessment must occur in simulated w</w:t>
            </w:r>
            <w:r w:rsidRPr="00D601B4">
              <w:t>orkplace operational situations that reflect workplace conditions.</w:t>
            </w:r>
          </w:p>
          <w:p w:rsidR="00000000" w:rsidRPr="00D601B4" w:rsidP="00D601B4">
            <w:pPr>
              <w:pStyle w:val="BodyText"/>
            </w:pPr>
            <w:r w:rsidRPr="00D601B4">
              <w:t>Assessment processes and techniques must be appropriate to the language, literacy and numeracy requirements of the work being performed and the needs of the candidate.</w:t>
            </w:r>
          </w:p>
          <w:p w:rsidR="00000000" w:rsidRPr="00D601B4" w:rsidP="00D601B4">
            <w:pPr>
              <w:pStyle w:val="BodyText"/>
            </w:pPr>
            <w:r w:rsidRPr="00D601B4">
              <w:t>Resources for assessm</w:t>
            </w:r>
            <w:r w:rsidRPr="00D601B4">
              <w:t>ent must include access to:</w:t>
            </w:r>
          </w:p>
          <w:p w:rsidR="00000000" w:rsidRPr="00D601B4" w:rsidP="00D601B4">
            <w:pPr>
              <w:pStyle w:val="ListBullet"/>
            </w:pPr>
            <w:r w:rsidRPr="00D601B4">
              <w:t>a range of relevant exercises, case studies and/or simulations</w:t>
            </w:r>
          </w:p>
          <w:p w:rsidR="00000000" w:rsidRPr="00D601B4" w:rsidP="00D601B4">
            <w:pPr>
              <w:pStyle w:val="ListBullet"/>
            </w:pPr>
            <w:r w:rsidRPr="00D601B4">
              <w:t>acceptable means of simulation assessment</w:t>
            </w:r>
          </w:p>
          <w:p w:rsidR="00000000" w:rsidRPr="00D601B4" w:rsidP="00D601B4">
            <w:pPr>
              <w:pStyle w:val="ListBullet"/>
            </w:pPr>
            <w:r w:rsidRPr="00D601B4">
              <w:t xml:space="preserve">applicable documentation, including workplace procedures, regulations, codes of practice and operation manuals </w:t>
            </w:r>
          </w:p>
          <w:p w:rsidR="00000000" w:rsidRPr="00D601B4" w:rsidP="00D601B4">
            <w:pPr>
              <w:pStyle w:val="ListBullet"/>
            </w:pPr>
            <w:r w:rsidRPr="00D601B4">
              <w:t>relevant m</w:t>
            </w:r>
            <w:r w:rsidRPr="00D601B4">
              <w:t>aterials, tools, equipment and PPE currently used in industry.</w:t>
            </w:r>
          </w:p>
        </w:tc>
      </w:tr>
    </w:tbl>
    <w:p w:rsidR="00000000" w:rsidRPr="00D601B4" w:rsidP="00D601B4">
      <w:pPr>
        <w:pStyle w:val="NoPaddingFontSize1"/>
      </w:pPr>
    </w:p>
    <w:p w:rsidR="00000000" w:rsidRPr="00D601B4" w:rsidP="00D601B4">
      <w:pPr>
        <w:pStyle w:val="AllowPageBreak"/>
      </w:pPr>
    </w:p>
    <w:p w:rsidR="00000000" w:rsidRPr="00D601B4" w:rsidP="00D601B4">
      <w:pPr>
        <w:pStyle w:val="Heading1"/>
      </w:pPr>
      <w:bookmarkStart w:id="15" w:name="O_1284098"/>
      <w:bookmarkEnd w:id="15"/>
      <w:r w:rsidRPr="00D601B4">
        <w:t>Links</w:t>
      </w:r>
    </w:p>
    <w:p w:rsidR="00000000" w:rsidRPr="00D601B4" w:rsidP="00004829">
      <w:pPr>
        <w:pStyle w:val="BodyText"/>
      </w:pPr>
      <w:r w:rsidRPr="00D601B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C4D00">
        <w:rPr>
          <w:rStyle w:val="Hyperlink"/>
        </w:rPr>
        <w:t>https://vetnet.gov.au/Pages/TrainingDocs.aspx?q=6bdbab1e-11ed-4bc9-9cba-9e1a55d4e4a9</w:t>
      </w:r>
      <w:r>
        <w:fldChar w:fldCharType="end"/>
      </w:r>
    </w:p>
    <w:p w:rsidR="00000000" w:rsidRPr="00D601B4" w:rsidP="00D601B4"/>
    <w:sectPr w:rsidSect="00D601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1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1B4" w:rsidRPr="00004829" w:rsidP="000048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1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29" w:rsidP="00D601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4829" w:rsidP="00D601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04829" w:rsidP="00D601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1B4" w:rsidP="00D601B4">
    <w:pPr>
      <w:pStyle w:val="Footer"/>
      <w:framePr w:wrap="around"/>
    </w:pPr>
    <w:r>
      <w:fldChar w:fldCharType="begin"/>
    </w:r>
    <w:r>
      <w:instrText xml:space="preserve"> DOCPROPERTY  Subject  \* MERGEFORMAT </w:instrText>
    </w:r>
    <w:r>
      <w:fldChar w:fldCharType="separate"/>
    </w:r>
    <w:r w:rsidR="00004829">
      <w:t>Approved</w:t>
    </w:r>
    <w:r w:rsidR="00004829">
      <w:fldChar w:fldCharType="end"/>
    </w:r>
    <w:r>
      <w:tab/>
      <w:t xml:space="preserve">Page </w:t>
    </w:r>
    <w:r>
      <w:fldChar w:fldCharType="begin"/>
    </w:r>
    <w:r>
      <w:instrText xml:space="preserve"> PAGE  \* Arabic  \* MERGEFORMAT </w:instrText>
    </w:r>
    <w:r>
      <w:fldChar w:fldCharType="separate"/>
    </w:r>
    <w:r w:rsidR="000048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4829">
      <w:rPr>
        <w:noProof/>
      </w:rPr>
      <w:t>4</w:t>
    </w:r>
    <w:r>
      <w:rPr>
        <w:noProof/>
      </w:rPr>
      <w:fldChar w:fldCharType="end"/>
    </w:r>
  </w:p>
  <w:p w:rsidR="00D601B4" w:rsidP="00D601B4">
    <w:pPr>
      <w:pStyle w:val="Footer"/>
      <w:framePr w:wrap="around"/>
    </w:pPr>
    <w:r>
      <w:t xml:space="preserve">© Commonwealth of Australia, </w:t>
    </w:r>
    <w:r>
      <w:fldChar w:fldCharType="begin"/>
    </w:r>
    <w:r>
      <w:instrText xml:space="preserve"> DATE  \@ "yyyy"  \* MERGEFORMAT </w:instrText>
    </w:r>
    <w:r>
      <w:fldChar w:fldCharType="separate"/>
    </w:r>
    <w:r w:rsidR="00004829">
      <w:rPr>
        <w:noProof/>
      </w:rPr>
      <w:t>2025</w:t>
    </w:r>
    <w:r>
      <w:fldChar w:fldCharType="end"/>
    </w:r>
    <w:r>
      <w:tab/>
    </w:r>
    <w:r>
      <w:fldChar w:fldCharType="begin"/>
    </w:r>
    <w:r>
      <w:instrText xml:space="preserve"> DOCPROPERTY  Author  \* MERGEFORMAT </w:instrText>
    </w:r>
    <w:r>
      <w:fldChar w:fldCharType="separate"/>
    </w:r>
    <w:r w:rsidR="00004829">
      <w:t>Public Skills Australia</w:t>
    </w:r>
    <w:r w:rsidR="00004829">
      <w:fldChar w:fldCharType="end"/>
    </w:r>
  </w:p>
  <w:p w:rsidR="00D601B4" w:rsidP="00D601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1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01B4" w:rsidRPr="00004829" w:rsidP="000048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1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29" w:rsidRPr="002D2AF8" w:rsidP="00D601B4">
    <w:pPr>
      <w:pStyle w:val="Header"/>
      <w:framePr w:wrap="around"/>
    </w:pPr>
    <w:r>
      <w:fldChar w:fldCharType="begin"/>
    </w:r>
    <w:r>
      <w:instrText xml:space="preserve"> TITLE   \* MERGEFORMAT </w:instrText>
    </w:r>
    <w:r>
      <w:fldChar w:fldCharType="separate"/>
    </w:r>
    <w:r>
      <w:t>DEFEXO008 Conduct explosives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4829" w:rsidP="00D601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1B4" w:rsidRPr="002D2AF8" w:rsidP="00D601B4">
    <w:pPr>
      <w:pStyle w:val="Header"/>
      <w:framePr w:wrap="around"/>
    </w:pPr>
    <w:r>
      <w:fldChar w:fldCharType="begin"/>
    </w:r>
    <w:r>
      <w:instrText xml:space="preserve"> TITLE   \* MERGEFORMAT </w:instrText>
    </w:r>
    <w:r>
      <w:fldChar w:fldCharType="separate"/>
    </w:r>
    <w:r w:rsidR="00004829">
      <w:t>DEFEXO008 Conduct explosives inspection</w:t>
    </w:r>
    <w:r w:rsidR="00004829">
      <w:fldChar w:fldCharType="end"/>
    </w:r>
    <w:r>
      <w:tab/>
      <w:t xml:space="preserve">Date this document was generated: </w:t>
    </w:r>
    <w:r>
      <w:fldChar w:fldCharType="begin"/>
    </w:r>
    <w:r>
      <w:instrText xml:space="preserve"> CREATEDATE  \@ "d MMMM yyyy"  \* MERGEFORMAT </w:instrText>
    </w:r>
    <w:r>
      <w:fldChar w:fldCharType="separate"/>
    </w:r>
    <w:r w:rsidR="00004829">
      <w:rPr>
        <w:noProof/>
      </w:rPr>
      <w:t>2 March 2025</w:t>
    </w:r>
    <w:r>
      <w:fldChar w:fldCharType="end"/>
    </w:r>
  </w:p>
  <w:p w:rsidR="00D601B4" w:rsidP="00D601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BE3A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CCC6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5A45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1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01B4"/>
    <w:pPr>
      <w:spacing w:before="360" w:after="60"/>
      <w:outlineLvl w:val="0"/>
    </w:pPr>
    <w:rPr>
      <w:sz w:val="32"/>
    </w:rPr>
  </w:style>
  <w:style w:type="paragraph" w:styleId="Heading2">
    <w:name w:val="heading 2"/>
    <w:basedOn w:val="HeadingBase"/>
    <w:next w:val="BodyText"/>
    <w:link w:val="Heading2Char"/>
    <w:qFormat/>
    <w:rsid w:val="00D601B4"/>
    <w:pPr>
      <w:keepLines/>
      <w:spacing w:before="240" w:after="120"/>
      <w:outlineLvl w:val="1"/>
    </w:pPr>
    <w:rPr>
      <w:sz w:val="28"/>
      <w:szCs w:val="40"/>
    </w:rPr>
  </w:style>
  <w:style w:type="paragraph" w:styleId="Heading3">
    <w:name w:val="heading 3"/>
    <w:basedOn w:val="HeadingBase"/>
    <w:next w:val="BodyText"/>
    <w:link w:val="Heading3Char"/>
    <w:qFormat/>
    <w:rsid w:val="00D601B4"/>
    <w:pPr>
      <w:spacing w:before="180" w:after="120"/>
      <w:outlineLvl w:val="2"/>
    </w:pPr>
    <w:rPr>
      <w:spacing w:val="-10"/>
      <w:kern w:val="32"/>
    </w:rPr>
  </w:style>
  <w:style w:type="paragraph" w:styleId="Heading4">
    <w:name w:val="heading 4"/>
    <w:basedOn w:val="HeadingBase"/>
    <w:next w:val="BodyText"/>
    <w:link w:val="Heading4Char"/>
    <w:qFormat/>
    <w:rsid w:val="00D601B4"/>
    <w:pPr>
      <w:spacing w:before="160" w:after="120"/>
      <w:outlineLvl w:val="3"/>
    </w:pPr>
    <w:rPr>
      <w:sz w:val="22"/>
    </w:rPr>
  </w:style>
  <w:style w:type="paragraph" w:styleId="Heading5">
    <w:name w:val="heading 5"/>
    <w:basedOn w:val="HeadingBase"/>
    <w:next w:val="Normal"/>
    <w:link w:val="Heading5Char"/>
    <w:qFormat/>
    <w:rsid w:val="00D601B4"/>
    <w:pPr>
      <w:spacing w:before="80"/>
      <w:outlineLvl w:val="4"/>
    </w:pPr>
    <w:rPr>
      <w:color w:val="918585"/>
      <w:sz w:val="20"/>
    </w:rPr>
  </w:style>
  <w:style w:type="paragraph" w:styleId="Heading6">
    <w:name w:val="heading 6"/>
    <w:basedOn w:val="HeadingBase"/>
    <w:next w:val="Normal"/>
    <w:link w:val="Heading6Char"/>
    <w:qFormat/>
    <w:rsid w:val="00D601B4"/>
    <w:pPr>
      <w:spacing w:before="60"/>
      <w:outlineLvl w:val="5"/>
    </w:pPr>
    <w:rPr>
      <w:color w:val="918585"/>
      <w:sz w:val="20"/>
    </w:rPr>
  </w:style>
  <w:style w:type="paragraph" w:styleId="Heading7">
    <w:name w:val="heading 7"/>
    <w:basedOn w:val="Normal"/>
    <w:next w:val="Normal"/>
    <w:link w:val="Heading7Char"/>
    <w:qFormat/>
    <w:rsid w:val="00D601B4"/>
    <w:pPr>
      <w:ind w:left="720"/>
      <w:outlineLvl w:val="6"/>
    </w:pPr>
    <w:rPr>
      <w:i/>
    </w:rPr>
  </w:style>
  <w:style w:type="paragraph" w:styleId="Heading8">
    <w:name w:val="heading 8"/>
    <w:basedOn w:val="Normal"/>
    <w:next w:val="Normal"/>
    <w:link w:val="Heading8Char"/>
    <w:qFormat/>
    <w:rsid w:val="00D601B4"/>
    <w:pPr>
      <w:ind w:left="720"/>
      <w:outlineLvl w:val="7"/>
    </w:pPr>
    <w:rPr>
      <w:i/>
    </w:rPr>
  </w:style>
  <w:style w:type="paragraph" w:styleId="Heading9">
    <w:name w:val="heading 9"/>
    <w:basedOn w:val="Normal"/>
    <w:next w:val="Normal"/>
    <w:link w:val="Heading9Char"/>
    <w:qFormat/>
    <w:rsid w:val="00D601B4"/>
    <w:pPr>
      <w:ind w:left="720"/>
      <w:outlineLvl w:val="8"/>
    </w:pPr>
    <w:rPr>
      <w:i/>
    </w:rPr>
  </w:style>
  <w:style w:type="character" w:default="1" w:styleId="DefaultParagraphFont">
    <w:name w:val="Default Paragraph Font"/>
    <w:uiPriority w:val="1"/>
    <w:unhideWhenUsed/>
    <w:rsid w:val="00D601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1B4"/>
  </w:style>
  <w:style w:type="character" w:customStyle="1" w:styleId="Heading1Char">
    <w:name w:val="Heading 1 Char"/>
    <w:basedOn w:val="DefaultParagraphFont"/>
    <w:link w:val="Heading1"/>
    <w:rsid w:val="00D601B4"/>
    <w:rPr>
      <w:rFonts w:ascii="Times New Roman" w:eastAsia="Times New Roman" w:hAnsi="Times New Roman" w:cs="Times New Roman"/>
      <w:b/>
      <w:sz w:val="32"/>
      <w:szCs w:val="20"/>
      <w:lang w:eastAsia="en-US"/>
    </w:rPr>
  </w:style>
  <w:style w:type="paragraph" w:styleId="BodyText">
    <w:name w:val="Body Text"/>
    <w:basedOn w:val="Normal"/>
    <w:link w:val="BodyTextChar"/>
    <w:rsid w:val="00D601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01B4"/>
    <w:rPr>
      <w:rFonts w:ascii="Times New Roman" w:eastAsia="Times New Roman" w:hAnsi="Times New Roman" w:cs="Times New Roman"/>
      <w:sz w:val="24"/>
      <w:lang w:eastAsia="en-US"/>
    </w:rPr>
  </w:style>
  <w:style w:type="paragraph" w:styleId="ListBullet">
    <w:name w:val="List Bullet"/>
    <w:basedOn w:val="List"/>
    <w:rsid w:val="00D601B4"/>
    <w:pPr>
      <w:numPr>
        <w:numId w:val="12"/>
      </w:numPr>
      <w:tabs>
        <w:tab w:val="clear" w:pos="340"/>
      </w:tabs>
      <w:spacing w:before="40" w:after="40"/>
    </w:pPr>
  </w:style>
  <w:style w:type="character" w:customStyle="1" w:styleId="SpecialBold">
    <w:name w:val="Special Bold"/>
    <w:basedOn w:val="DefaultParagraphFont"/>
    <w:rsid w:val="00D601B4"/>
    <w:rPr>
      <w:b/>
      <w:spacing w:val="0"/>
    </w:rPr>
  </w:style>
  <w:style w:type="paragraph" w:styleId="ListBullet2">
    <w:name w:val="List Bullet 2"/>
    <w:basedOn w:val="List2"/>
    <w:rsid w:val="00D601B4"/>
    <w:pPr>
      <w:numPr>
        <w:numId w:val="13"/>
      </w:numPr>
      <w:tabs>
        <w:tab w:val="clear" w:pos="680"/>
      </w:tabs>
    </w:pPr>
  </w:style>
  <w:style w:type="paragraph" w:customStyle="1" w:styleId="SuperHeading">
    <w:name w:val="SuperHeading"/>
    <w:basedOn w:val="Normal"/>
    <w:rsid w:val="00D601B4"/>
    <w:pPr>
      <w:spacing w:before="240" w:after="120"/>
      <w:outlineLvl w:val="0"/>
    </w:pPr>
    <w:rPr>
      <w:rFonts w:ascii="Times New Roman" w:hAnsi="Times New Roman"/>
      <w:b/>
      <w:sz w:val="32"/>
    </w:rPr>
  </w:style>
  <w:style w:type="paragraph" w:customStyle="1" w:styleId="AllowPageBreak">
    <w:name w:val="AllowPageBreak"/>
    <w:rsid w:val="00D601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601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01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01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01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01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1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01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01B4"/>
    <w:rPr>
      <w:rFonts w:ascii="Courier New" w:eastAsia="Times New Roman" w:hAnsi="Courier New" w:cs="Times New Roman"/>
      <w:i/>
      <w:szCs w:val="20"/>
      <w:lang w:eastAsia="en-US"/>
    </w:rPr>
  </w:style>
  <w:style w:type="paragraph" w:customStyle="1" w:styleId="HeadingBase">
    <w:name w:val="Heading Base"/>
    <w:rsid w:val="00D601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1B4"/>
    <w:pPr>
      <w:tabs>
        <w:tab w:val="right" w:leader="dot" w:pos="9072"/>
      </w:tabs>
      <w:ind w:left="567"/>
    </w:pPr>
    <w:rPr>
      <w:szCs w:val="22"/>
    </w:rPr>
  </w:style>
  <w:style w:type="paragraph" w:customStyle="1" w:styleId="TOCBase">
    <w:name w:val="TOC Base"/>
    <w:rsid w:val="00D601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1B4"/>
    <w:pPr>
      <w:tabs>
        <w:tab w:val="right" w:leader="dot" w:pos="9072"/>
      </w:tabs>
      <w:spacing w:before="40" w:after="40"/>
      <w:ind w:left="284"/>
    </w:pPr>
    <w:rPr>
      <w:rFonts w:ascii="Times New Roman" w:hAnsi="Times New Roman"/>
    </w:rPr>
  </w:style>
  <w:style w:type="paragraph" w:styleId="TOC1">
    <w:name w:val="toc 1"/>
    <w:basedOn w:val="TOCBase"/>
    <w:next w:val="Normal"/>
    <w:rsid w:val="00D601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01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01B4"/>
    <w:rPr>
      <w:rFonts w:ascii="Times New Roman" w:eastAsia="Times New Roman" w:hAnsi="Times New Roman" w:cs="Times New Roman"/>
      <w:sz w:val="16"/>
      <w:lang w:eastAsia="en-US"/>
    </w:rPr>
  </w:style>
  <w:style w:type="paragraph" w:styleId="Title">
    <w:name w:val="Title"/>
    <w:basedOn w:val="HeadingBase"/>
    <w:link w:val="TitleChar"/>
    <w:qFormat/>
    <w:rsid w:val="00D601B4"/>
    <w:pPr>
      <w:spacing w:before="5040"/>
      <w:jc w:val="center"/>
    </w:pPr>
    <w:rPr>
      <w:sz w:val="48"/>
      <w:szCs w:val="72"/>
      <w:lang w:val="en-US"/>
    </w:rPr>
  </w:style>
  <w:style w:type="character" w:customStyle="1" w:styleId="TitleChar">
    <w:name w:val="Title Char"/>
    <w:basedOn w:val="DefaultParagraphFont"/>
    <w:link w:val="Title"/>
    <w:rsid w:val="00D601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1B4"/>
    <w:pPr>
      <w:tabs>
        <w:tab w:val="left" w:pos="3600"/>
        <w:tab w:val="left" w:pos="3958"/>
      </w:tabs>
    </w:pPr>
  </w:style>
  <w:style w:type="paragraph" w:styleId="List">
    <w:name w:val="List"/>
    <w:basedOn w:val="BodyText"/>
    <w:next w:val="BodyText"/>
    <w:rsid w:val="00D601B4"/>
    <w:pPr>
      <w:tabs>
        <w:tab w:val="left" w:pos="340"/>
      </w:tabs>
      <w:spacing w:before="60" w:after="60"/>
      <w:ind w:left="340" w:hanging="340"/>
    </w:pPr>
  </w:style>
  <w:style w:type="paragraph" w:customStyle="1" w:styleId="Note">
    <w:name w:val="Note"/>
    <w:basedOn w:val="BodyText"/>
    <w:rsid w:val="00D601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01B4"/>
    <w:pPr>
      <w:framePr w:wrap="auto" w:hAnchor="text" w:y="6049"/>
    </w:pPr>
    <w:rPr>
      <w:color w:val="000000"/>
      <w:sz w:val="40"/>
    </w:rPr>
  </w:style>
  <w:style w:type="paragraph" w:customStyle="1" w:styleId="TOCTitle">
    <w:name w:val="TOCTitle"/>
    <w:basedOn w:val="Heading1"/>
    <w:rsid w:val="00D601B4"/>
    <w:pPr>
      <w:spacing w:after="240"/>
      <w:jc w:val="center"/>
      <w:outlineLvl w:val="9"/>
    </w:pPr>
    <w:rPr>
      <w:caps/>
    </w:rPr>
  </w:style>
  <w:style w:type="paragraph" w:customStyle="1" w:styleId="Version">
    <w:name w:val="Version"/>
    <w:rsid w:val="00D601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01B4"/>
    <w:pPr>
      <w:keepNext w:val="0"/>
      <w:tabs>
        <w:tab w:val="right" w:pos="4176"/>
      </w:tabs>
      <w:ind w:left="198" w:hanging="198"/>
    </w:pPr>
    <w:rPr>
      <w:rFonts w:ascii="Garamond" w:hAnsi="Garamond"/>
    </w:rPr>
  </w:style>
  <w:style w:type="paragraph" w:styleId="IndexHeading">
    <w:name w:val="index heading"/>
    <w:basedOn w:val="Normal"/>
    <w:next w:val="Index1"/>
    <w:semiHidden/>
    <w:rsid w:val="00D601B4"/>
    <w:pPr>
      <w:spacing w:before="120" w:after="120"/>
    </w:pPr>
    <w:rPr>
      <w:rFonts w:ascii="Arial" w:hAnsi="Arial"/>
      <w:b/>
      <w:color w:val="918585"/>
      <w:sz w:val="24"/>
    </w:rPr>
  </w:style>
  <w:style w:type="paragraph" w:styleId="Header">
    <w:name w:val="header"/>
    <w:basedOn w:val="Normal"/>
    <w:link w:val="HeaderChar"/>
    <w:rsid w:val="00D601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01B4"/>
    <w:rPr>
      <w:rFonts w:ascii="Times New Roman" w:eastAsia="Times New Roman" w:hAnsi="Times New Roman" w:cs="Times New Roman"/>
      <w:sz w:val="16"/>
      <w:szCs w:val="20"/>
      <w:lang w:val="en-GB" w:eastAsia="en-US"/>
    </w:rPr>
  </w:style>
  <w:style w:type="paragraph" w:customStyle="1" w:styleId="Chapter">
    <w:name w:val="Chapter"/>
    <w:basedOn w:val="Normal"/>
    <w:rsid w:val="00D601B4"/>
    <w:pPr>
      <w:spacing w:before="240"/>
    </w:pPr>
    <w:rPr>
      <w:rFonts w:ascii="Times New Roman" w:hAnsi="Times New Roman"/>
      <w:smallCaps/>
      <w:spacing w:val="80"/>
      <w:sz w:val="28"/>
    </w:rPr>
  </w:style>
  <w:style w:type="paragraph" w:customStyle="1" w:styleId="InChapter">
    <w:name w:val="InChapter"/>
    <w:basedOn w:val="Heading3"/>
    <w:rsid w:val="00D601B4"/>
    <w:pPr>
      <w:spacing w:after="240"/>
      <w:outlineLvl w:val="9"/>
    </w:pPr>
    <w:rPr>
      <w:noProof/>
    </w:rPr>
  </w:style>
  <w:style w:type="paragraph" w:styleId="Index2">
    <w:name w:val="index 2"/>
    <w:basedOn w:val="Normal"/>
    <w:next w:val="Normal"/>
    <w:semiHidden/>
    <w:rsid w:val="00D601B4"/>
    <w:pPr>
      <w:tabs>
        <w:tab w:val="right" w:pos="4176"/>
      </w:tabs>
      <w:ind w:left="568" w:hanging="284"/>
    </w:pPr>
    <w:rPr>
      <w:rFonts w:ascii="Garamond" w:hAnsi="Garamond"/>
    </w:rPr>
  </w:style>
  <w:style w:type="paragraph" w:customStyle="1" w:styleId="Byline">
    <w:name w:val="Byline"/>
    <w:rsid w:val="00D601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1B4"/>
    <w:pPr>
      <w:tabs>
        <w:tab w:val="clear" w:pos="3600"/>
        <w:tab w:val="clear" w:pos="3958"/>
      </w:tabs>
      <w:jc w:val="right"/>
    </w:pPr>
  </w:style>
  <w:style w:type="character" w:styleId="Emphasis">
    <w:name w:val="Emphasis"/>
    <w:basedOn w:val="DefaultParagraphFont"/>
    <w:qFormat/>
    <w:rsid w:val="00D601B4"/>
    <w:rPr>
      <w:i/>
    </w:rPr>
  </w:style>
  <w:style w:type="paragraph" w:styleId="Caption">
    <w:name w:val="caption"/>
    <w:basedOn w:val="BodyText"/>
    <w:next w:val="Normal"/>
    <w:qFormat/>
    <w:rsid w:val="00D601B4"/>
    <w:pPr>
      <w:framePr w:w="2268" w:hSpace="181" w:vSpace="181" w:wrap="around" w:vAnchor="text" w:hAnchor="page" w:x="1135" w:y="285" w:anchorLock="1"/>
    </w:pPr>
    <w:rPr>
      <w:i/>
    </w:rPr>
  </w:style>
  <w:style w:type="paragraph" w:customStyle="1" w:styleId="MiniTOCTitle">
    <w:name w:val="MiniTOCTitle"/>
    <w:basedOn w:val="Heading4"/>
    <w:rsid w:val="00D601B4"/>
    <w:pPr>
      <w:spacing w:before="240"/>
      <w:outlineLvl w:val="9"/>
    </w:pPr>
    <w:rPr>
      <w:noProof/>
      <w:sz w:val="24"/>
    </w:rPr>
  </w:style>
  <w:style w:type="paragraph" w:customStyle="1" w:styleId="MiniTOCItem">
    <w:name w:val="MiniTOCItem"/>
    <w:basedOn w:val="ListBullet"/>
    <w:rsid w:val="00D601B4"/>
    <w:pPr>
      <w:numPr>
        <w:numId w:val="0"/>
      </w:numPr>
      <w:tabs>
        <w:tab w:val="right" w:leader="dot" w:pos="6521"/>
      </w:tabs>
      <w:spacing w:before="0" w:after="0"/>
    </w:pPr>
  </w:style>
  <w:style w:type="paragraph" w:customStyle="1" w:styleId="TOFTitle">
    <w:name w:val="TOFTitle"/>
    <w:basedOn w:val="TOCTitle"/>
    <w:rsid w:val="00D601B4"/>
  </w:style>
  <w:style w:type="paragraph" w:styleId="TableofFigures">
    <w:name w:val="table of figures"/>
    <w:basedOn w:val="Normal"/>
    <w:next w:val="Normal"/>
    <w:semiHidden/>
    <w:rsid w:val="00D601B4"/>
    <w:pPr>
      <w:tabs>
        <w:tab w:val="right" w:leader="dot" w:pos="9072"/>
      </w:tabs>
      <w:ind w:left="970" w:hanging="403"/>
    </w:pPr>
    <w:rPr>
      <w:rFonts w:ascii="Times New Roman" w:hAnsi="Times New Roman"/>
      <w:b/>
    </w:rPr>
  </w:style>
  <w:style w:type="paragraph" w:styleId="ListNumber">
    <w:name w:val="List Number"/>
    <w:basedOn w:val="List"/>
    <w:rsid w:val="00D601B4"/>
    <w:pPr>
      <w:numPr>
        <w:numId w:val="15"/>
      </w:numPr>
      <w:tabs>
        <w:tab w:val="clear" w:pos="340"/>
      </w:tabs>
    </w:pPr>
  </w:style>
  <w:style w:type="character" w:customStyle="1" w:styleId="WingdingSymbols">
    <w:name w:val="Wingding Symbols"/>
    <w:rsid w:val="00D601B4"/>
    <w:rPr>
      <w:rFonts w:ascii="Wingdings" w:hAnsi="Wingdings"/>
    </w:rPr>
  </w:style>
  <w:style w:type="paragraph" w:customStyle="1" w:styleId="TableHeading">
    <w:name w:val="Table Heading"/>
    <w:basedOn w:val="HeadingBase"/>
    <w:rsid w:val="00D601B4"/>
    <w:pPr>
      <w:keepLines/>
      <w:pBdr>
        <w:bottom w:val="single" w:sz="6" w:space="1" w:color="918585"/>
      </w:pBdr>
      <w:spacing w:before="240"/>
    </w:pPr>
  </w:style>
  <w:style w:type="character" w:customStyle="1" w:styleId="HotSpot">
    <w:name w:val="HotSpot"/>
    <w:rsid w:val="00D601B4"/>
    <w:rPr>
      <w:color w:val="0033CC"/>
      <w:u w:val="none"/>
    </w:rPr>
  </w:style>
  <w:style w:type="paragraph" w:customStyle="1" w:styleId="BodyTextRight">
    <w:name w:val="Body Text Right"/>
    <w:basedOn w:val="BodyText"/>
    <w:rsid w:val="00D601B4"/>
    <w:pPr>
      <w:spacing w:before="0" w:after="0"/>
      <w:jc w:val="right"/>
    </w:pPr>
  </w:style>
  <w:style w:type="paragraph" w:styleId="Index3">
    <w:name w:val="index 3"/>
    <w:basedOn w:val="ListNumber2"/>
    <w:next w:val="Normal"/>
    <w:semiHidden/>
    <w:rsid w:val="00D601B4"/>
    <w:pPr>
      <w:numPr>
        <w:numId w:val="0"/>
      </w:numPr>
      <w:tabs>
        <w:tab w:val="right" w:leader="dot" w:pos="4176"/>
      </w:tabs>
    </w:pPr>
  </w:style>
  <w:style w:type="paragraph" w:styleId="ListNumber2">
    <w:name w:val="List Number 2"/>
    <w:basedOn w:val="List2"/>
    <w:rsid w:val="00D601B4"/>
    <w:pPr>
      <w:numPr>
        <w:numId w:val="10"/>
      </w:numPr>
      <w:tabs>
        <w:tab w:val="clear" w:pos="1060"/>
      </w:tabs>
    </w:pPr>
  </w:style>
  <w:style w:type="paragraph" w:customStyle="1" w:styleId="MarginNote">
    <w:name w:val="Margin Note"/>
    <w:basedOn w:val="BodyText"/>
    <w:rsid w:val="00D601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1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01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01B4"/>
    <w:rPr>
      <w:sz w:val="32"/>
    </w:rPr>
  </w:style>
  <w:style w:type="paragraph" w:customStyle="1" w:styleId="HeadingProcedure">
    <w:name w:val="Heading Procedure"/>
    <w:basedOn w:val="HeadingBase"/>
    <w:next w:val="Normal"/>
    <w:rsid w:val="00D601B4"/>
    <w:pPr>
      <w:tabs>
        <w:tab w:val="left" w:pos="0"/>
      </w:tabs>
      <w:spacing w:before="120" w:after="60"/>
    </w:pPr>
    <w:rPr>
      <w:i/>
      <w:color w:val="918585"/>
      <w:sz w:val="22"/>
    </w:rPr>
  </w:style>
  <w:style w:type="paragraph" w:customStyle="1" w:styleId="TableBodyText">
    <w:name w:val="Table Body Text"/>
    <w:basedOn w:val="BodyText"/>
    <w:rsid w:val="00D601B4"/>
    <w:pPr>
      <w:spacing w:before="60" w:after="60"/>
    </w:pPr>
  </w:style>
  <w:style w:type="paragraph" w:styleId="ListContinue">
    <w:name w:val="List Continue"/>
    <w:basedOn w:val="List"/>
    <w:rsid w:val="00D601B4"/>
    <w:pPr>
      <w:ind w:firstLine="0"/>
    </w:pPr>
  </w:style>
  <w:style w:type="paragraph" w:customStyle="1" w:styleId="ListNote">
    <w:name w:val="List Note"/>
    <w:basedOn w:val="List"/>
    <w:rsid w:val="00D601B4"/>
    <w:pPr>
      <w:pBdr>
        <w:top w:val="single" w:sz="6" w:space="2" w:color="918585"/>
        <w:bottom w:val="single" w:sz="6" w:space="2" w:color="918585"/>
      </w:pBdr>
      <w:tabs>
        <w:tab w:val="left" w:pos="1021"/>
      </w:tabs>
      <w:ind w:firstLine="0"/>
    </w:pPr>
  </w:style>
  <w:style w:type="paragraph" w:customStyle="1" w:styleId="Warning">
    <w:name w:val="Warning"/>
    <w:basedOn w:val="BodyText"/>
    <w:rsid w:val="00D601B4"/>
    <w:pPr>
      <w:shd w:val="clear" w:color="auto" w:fill="D9D9D9"/>
      <w:tabs>
        <w:tab w:val="left" w:pos="992"/>
      </w:tabs>
      <w:ind w:left="119" w:right="119"/>
    </w:pPr>
    <w:rPr>
      <w:sz w:val="20"/>
    </w:rPr>
  </w:style>
  <w:style w:type="paragraph" w:customStyle="1" w:styleId="MarginIcons">
    <w:name w:val="Margin Icons"/>
    <w:basedOn w:val="BodyText"/>
    <w:rsid w:val="00D601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01B4"/>
    <w:rPr>
      <w:rFonts w:ascii="Courier New" w:hAnsi="Courier New"/>
    </w:rPr>
  </w:style>
  <w:style w:type="paragraph" w:customStyle="1" w:styleId="NoteBullet">
    <w:name w:val="Note Bullet"/>
    <w:basedOn w:val="Note"/>
    <w:rsid w:val="00D601B4"/>
    <w:pPr>
      <w:tabs>
        <w:tab w:val="clear" w:pos="680"/>
      </w:tabs>
      <w:spacing w:before="60" w:after="60"/>
    </w:pPr>
  </w:style>
  <w:style w:type="paragraph" w:customStyle="1" w:styleId="SubHeading2">
    <w:name w:val="SubHeading2"/>
    <w:basedOn w:val="HeadingBase"/>
    <w:rsid w:val="00D601B4"/>
    <w:pPr>
      <w:spacing w:before="240" w:after="60"/>
    </w:pPr>
    <w:rPr>
      <w:sz w:val="20"/>
    </w:rPr>
  </w:style>
  <w:style w:type="paragraph" w:customStyle="1" w:styleId="SubHeading1">
    <w:name w:val="SubHeading1"/>
    <w:basedOn w:val="HeadingBase"/>
    <w:rsid w:val="00D601B4"/>
    <w:pPr>
      <w:spacing w:before="240" w:after="60"/>
    </w:pPr>
    <w:rPr>
      <w:color w:val="918585"/>
      <w:sz w:val="22"/>
    </w:rPr>
  </w:style>
  <w:style w:type="paragraph" w:customStyle="1" w:styleId="SideHeading">
    <w:name w:val="Side Heading"/>
    <w:basedOn w:val="HeadingBase"/>
    <w:rsid w:val="00D601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1B4"/>
    <w:pPr>
      <w:tabs>
        <w:tab w:val="num" w:pos="360"/>
      </w:tabs>
    </w:pPr>
  </w:style>
  <w:style w:type="paragraph" w:styleId="PlainText">
    <w:name w:val="Plain Text"/>
    <w:basedOn w:val="Normal"/>
    <w:link w:val="PlainTextChar"/>
    <w:rsid w:val="00D601B4"/>
    <w:rPr>
      <w:sz w:val="20"/>
    </w:rPr>
  </w:style>
  <w:style w:type="character" w:customStyle="1" w:styleId="PlainTextChar">
    <w:name w:val="Plain Text Char"/>
    <w:basedOn w:val="DefaultParagraphFont"/>
    <w:link w:val="PlainText"/>
    <w:rsid w:val="00D601B4"/>
    <w:rPr>
      <w:rFonts w:ascii="Courier New" w:eastAsia="Times New Roman" w:hAnsi="Courier New" w:cs="Times New Roman"/>
      <w:sz w:val="20"/>
      <w:szCs w:val="20"/>
      <w:lang w:eastAsia="en-US"/>
    </w:rPr>
  </w:style>
  <w:style w:type="character" w:customStyle="1" w:styleId="MenuOption">
    <w:name w:val="Menu Option"/>
    <w:basedOn w:val="DefaultParagraphFont"/>
    <w:rsid w:val="00D601B4"/>
    <w:rPr>
      <w:b/>
      <w:smallCaps/>
    </w:rPr>
  </w:style>
  <w:style w:type="paragraph" w:customStyle="1" w:styleId="TableListNumber">
    <w:name w:val="Table List Number"/>
    <w:basedOn w:val="ListNumber"/>
    <w:rsid w:val="00D601B4"/>
    <w:pPr>
      <w:numPr>
        <w:numId w:val="0"/>
      </w:numPr>
    </w:pPr>
  </w:style>
  <w:style w:type="paragraph" w:styleId="TOC4">
    <w:name w:val="toc 4"/>
    <w:basedOn w:val="TOCBase"/>
    <w:next w:val="Normal"/>
    <w:semiHidden/>
    <w:rsid w:val="00D601B4"/>
    <w:pPr>
      <w:tabs>
        <w:tab w:val="right" w:leader="dot" w:pos="9071"/>
      </w:tabs>
      <w:ind w:left="1701"/>
    </w:pPr>
  </w:style>
  <w:style w:type="paragraph" w:customStyle="1" w:styleId="ListAlpha">
    <w:name w:val="List Alpha"/>
    <w:basedOn w:val="List"/>
    <w:rsid w:val="00D601B4"/>
    <w:pPr>
      <w:numPr>
        <w:numId w:val="9"/>
      </w:numPr>
    </w:pPr>
  </w:style>
  <w:style w:type="paragraph" w:customStyle="1" w:styleId="ListAlpha2">
    <w:name w:val="List Alpha 2"/>
    <w:basedOn w:val="List2"/>
    <w:rsid w:val="00D601B4"/>
    <w:pPr>
      <w:numPr>
        <w:numId w:val="8"/>
      </w:numPr>
    </w:pPr>
  </w:style>
  <w:style w:type="paragraph" w:styleId="List2">
    <w:name w:val="List 2"/>
    <w:basedOn w:val="BodyText"/>
    <w:rsid w:val="00D601B4"/>
    <w:pPr>
      <w:tabs>
        <w:tab w:val="left" w:pos="680"/>
      </w:tabs>
      <w:spacing w:before="60" w:after="60"/>
      <w:ind w:left="680" w:hanging="340"/>
    </w:pPr>
  </w:style>
  <w:style w:type="paragraph" w:styleId="List3">
    <w:name w:val="List 3"/>
    <w:basedOn w:val="BodyText"/>
    <w:rsid w:val="00D601B4"/>
    <w:pPr>
      <w:tabs>
        <w:tab w:val="left" w:pos="1021"/>
      </w:tabs>
      <w:spacing w:before="60" w:after="60"/>
      <w:ind w:left="1020" w:hanging="340"/>
    </w:pPr>
  </w:style>
  <w:style w:type="paragraph" w:styleId="List4">
    <w:name w:val="List 4"/>
    <w:basedOn w:val="BodyText"/>
    <w:rsid w:val="00D601B4"/>
    <w:pPr>
      <w:tabs>
        <w:tab w:val="left" w:pos="1361"/>
      </w:tabs>
      <w:spacing w:before="60" w:after="60"/>
      <w:ind w:left="1361" w:hanging="340"/>
    </w:pPr>
  </w:style>
  <w:style w:type="paragraph" w:styleId="List5">
    <w:name w:val="List 5"/>
    <w:basedOn w:val="BodyText"/>
    <w:rsid w:val="00D601B4"/>
    <w:pPr>
      <w:tabs>
        <w:tab w:val="left" w:pos="1701"/>
      </w:tabs>
      <w:spacing w:before="60" w:after="60"/>
      <w:ind w:left="1701" w:hanging="340"/>
    </w:pPr>
  </w:style>
  <w:style w:type="paragraph" w:styleId="ListBullet3">
    <w:name w:val="List Bullet 3"/>
    <w:basedOn w:val="List3"/>
    <w:rsid w:val="00D601B4"/>
    <w:pPr>
      <w:numPr>
        <w:numId w:val="14"/>
      </w:numPr>
      <w:tabs>
        <w:tab w:val="clear" w:pos="1021"/>
      </w:tabs>
      <w:ind w:left="1037" w:hanging="357"/>
    </w:pPr>
  </w:style>
  <w:style w:type="paragraph" w:styleId="ListBullet4">
    <w:name w:val="List Bullet 4"/>
    <w:basedOn w:val="List4"/>
    <w:rsid w:val="00D601B4"/>
    <w:pPr>
      <w:numPr>
        <w:numId w:val="3"/>
      </w:numPr>
      <w:tabs>
        <w:tab w:val="clear" w:pos="1361"/>
      </w:tabs>
    </w:pPr>
  </w:style>
  <w:style w:type="paragraph" w:styleId="ListBullet5">
    <w:name w:val="List Bullet 5"/>
    <w:basedOn w:val="List5"/>
    <w:rsid w:val="00D601B4"/>
    <w:pPr>
      <w:numPr>
        <w:numId w:val="4"/>
      </w:numPr>
    </w:pPr>
  </w:style>
  <w:style w:type="paragraph" w:styleId="ListContinue2">
    <w:name w:val="List Continue 2"/>
    <w:basedOn w:val="List2"/>
    <w:rsid w:val="00D601B4"/>
    <w:pPr>
      <w:ind w:firstLine="0"/>
    </w:pPr>
  </w:style>
  <w:style w:type="paragraph" w:styleId="ListContinue3">
    <w:name w:val="List Continue 3"/>
    <w:basedOn w:val="List3"/>
    <w:rsid w:val="00D601B4"/>
    <w:pPr>
      <w:ind w:left="1021" w:firstLine="0"/>
    </w:pPr>
  </w:style>
  <w:style w:type="paragraph" w:styleId="ListContinue4">
    <w:name w:val="List Continue 4"/>
    <w:basedOn w:val="List4"/>
    <w:rsid w:val="00D601B4"/>
    <w:pPr>
      <w:ind w:firstLine="0"/>
    </w:pPr>
  </w:style>
  <w:style w:type="paragraph" w:styleId="ListContinue5">
    <w:name w:val="List Continue 5"/>
    <w:basedOn w:val="List5"/>
    <w:rsid w:val="00D601B4"/>
    <w:pPr>
      <w:ind w:firstLine="0"/>
    </w:pPr>
  </w:style>
  <w:style w:type="paragraph" w:styleId="ListNumber3">
    <w:name w:val="List Number 3"/>
    <w:basedOn w:val="List3"/>
    <w:rsid w:val="00D601B4"/>
    <w:pPr>
      <w:numPr>
        <w:numId w:val="5"/>
      </w:numPr>
    </w:pPr>
  </w:style>
  <w:style w:type="paragraph" w:styleId="ListNumber4">
    <w:name w:val="List Number 4"/>
    <w:basedOn w:val="List4"/>
    <w:rsid w:val="00D601B4"/>
    <w:pPr>
      <w:numPr>
        <w:numId w:val="6"/>
      </w:numPr>
    </w:pPr>
  </w:style>
  <w:style w:type="paragraph" w:styleId="ListNumber5">
    <w:name w:val="List Number 5"/>
    <w:basedOn w:val="List5"/>
    <w:rsid w:val="00D601B4"/>
    <w:pPr>
      <w:numPr>
        <w:numId w:val="7"/>
      </w:numPr>
    </w:pPr>
  </w:style>
  <w:style w:type="paragraph" w:styleId="BlockText">
    <w:name w:val="Block Text"/>
    <w:basedOn w:val="Normal"/>
    <w:rsid w:val="00D601B4"/>
    <w:pPr>
      <w:spacing w:after="120"/>
      <w:ind w:left="1440" w:right="1440"/>
    </w:pPr>
  </w:style>
  <w:style w:type="character" w:customStyle="1" w:styleId="Subscript">
    <w:name w:val="Subscript"/>
    <w:basedOn w:val="DefaultParagraphFont"/>
    <w:rsid w:val="00D601B4"/>
    <w:rPr>
      <w:sz w:val="16"/>
      <w:vertAlign w:val="subscript"/>
    </w:rPr>
  </w:style>
  <w:style w:type="character" w:customStyle="1" w:styleId="Superscript">
    <w:name w:val="Superscript"/>
    <w:basedOn w:val="DefaultParagraphFont"/>
    <w:rsid w:val="00D601B4"/>
    <w:rPr>
      <w:sz w:val="16"/>
      <w:vertAlign w:val="superscript"/>
    </w:rPr>
  </w:style>
  <w:style w:type="character" w:customStyle="1" w:styleId="Symbols">
    <w:name w:val="Symbols"/>
    <w:basedOn w:val="DefaultParagraphFont"/>
    <w:rsid w:val="00D601B4"/>
    <w:rPr>
      <w:rFonts w:ascii="Symbol" w:hAnsi="Symbol"/>
    </w:rPr>
  </w:style>
  <w:style w:type="character" w:customStyle="1" w:styleId="MenuOptions">
    <w:name w:val="Menu Options"/>
    <w:basedOn w:val="DefaultParagraphFont"/>
    <w:rsid w:val="00D601B4"/>
    <w:rPr>
      <w:rFonts w:ascii="Arial Narrow" w:hAnsi="Arial Narrow"/>
      <w:smallCaps/>
    </w:rPr>
  </w:style>
  <w:style w:type="character" w:customStyle="1" w:styleId="Buttons">
    <w:name w:val="Buttons"/>
    <w:basedOn w:val="DefaultParagraphFont"/>
    <w:rsid w:val="00D601B4"/>
    <w:rPr>
      <w:b/>
    </w:rPr>
  </w:style>
  <w:style w:type="character" w:customStyle="1" w:styleId="Underlined">
    <w:name w:val="Underlined"/>
    <w:basedOn w:val="DefaultParagraphFont"/>
    <w:rsid w:val="00D601B4"/>
    <w:rPr>
      <w:u w:val="single"/>
    </w:rPr>
  </w:style>
  <w:style w:type="paragraph" w:customStyle="1" w:styleId="TableBodyTextRight">
    <w:name w:val="Table Body Text Right"/>
    <w:basedOn w:val="TableBodyText"/>
    <w:rsid w:val="00D601B4"/>
    <w:pPr>
      <w:widowControl w:val="0"/>
      <w:autoSpaceDE w:val="0"/>
      <w:autoSpaceDN w:val="0"/>
      <w:adjustRightInd w:val="0"/>
      <w:jc w:val="right"/>
    </w:pPr>
    <w:rPr>
      <w:rFonts w:cs="Arial"/>
      <w:szCs w:val="18"/>
    </w:rPr>
  </w:style>
  <w:style w:type="paragraph" w:customStyle="1" w:styleId="CopyrightText">
    <w:name w:val="Copyright Text"/>
    <w:basedOn w:val="BodyText"/>
    <w:rsid w:val="00D601B4"/>
    <w:rPr>
      <w:sz w:val="18"/>
    </w:rPr>
  </w:style>
  <w:style w:type="paragraph" w:customStyle="1" w:styleId="BodySmallRight">
    <w:name w:val="Body Small Right"/>
    <w:basedOn w:val="BodyTextRight"/>
    <w:rsid w:val="00D601B4"/>
    <w:rPr>
      <w:sz w:val="18"/>
      <w:szCs w:val="18"/>
    </w:rPr>
  </w:style>
  <w:style w:type="paragraph" w:customStyle="1" w:styleId="MarginEdition">
    <w:name w:val="Margin Edition"/>
    <w:basedOn w:val="MarginNote"/>
    <w:rsid w:val="00D601B4"/>
    <w:pPr>
      <w:spacing w:before="0" w:after="0"/>
    </w:pPr>
    <w:rPr>
      <w:rFonts w:ascii="Times New Roman" w:hAnsi="Times New Roman"/>
      <w:color w:val="999999"/>
    </w:rPr>
  </w:style>
  <w:style w:type="paragraph" w:customStyle="1" w:styleId="Spacer">
    <w:name w:val="Spacer"/>
    <w:basedOn w:val="Normal"/>
    <w:rsid w:val="00D601B4"/>
    <w:rPr>
      <w:sz w:val="2"/>
      <w:szCs w:val="2"/>
    </w:rPr>
  </w:style>
  <w:style w:type="character" w:customStyle="1" w:styleId="Small">
    <w:name w:val="Small"/>
    <w:basedOn w:val="DefaultParagraphFont"/>
    <w:rsid w:val="00D601B4"/>
    <w:rPr>
      <w:sz w:val="16"/>
    </w:rPr>
  </w:style>
  <w:style w:type="paragraph" w:customStyle="1" w:styleId="WideTable">
    <w:name w:val="Wide Table"/>
    <w:basedOn w:val="Normal"/>
    <w:rsid w:val="00D601B4"/>
    <w:pPr>
      <w:ind w:left="-1418"/>
    </w:pPr>
    <w:rPr>
      <w:sz w:val="2"/>
      <w:szCs w:val="2"/>
    </w:rPr>
  </w:style>
  <w:style w:type="character" w:styleId="PageNumber">
    <w:name w:val="page number"/>
    <w:basedOn w:val="DefaultParagraphFont"/>
    <w:rsid w:val="00D601B4"/>
  </w:style>
  <w:style w:type="paragraph" w:styleId="Quote">
    <w:name w:val="Quote"/>
    <w:basedOn w:val="Heading1"/>
    <w:link w:val="QuoteChar"/>
    <w:qFormat/>
    <w:rsid w:val="00D601B4"/>
    <w:rPr>
      <w:b w:val="0"/>
      <w:sz w:val="72"/>
      <w:szCs w:val="72"/>
      <w:lang w:val="en-NZ"/>
    </w:rPr>
  </w:style>
  <w:style w:type="character" w:customStyle="1" w:styleId="QuoteChar">
    <w:name w:val="Quote Char"/>
    <w:basedOn w:val="DefaultParagraphFont"/>
    <w:link w:val="Quote"/>
    <w:rsid w:val="00D601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1B4"/>
    <w:pPr>
      <w:pageBreakBefore/>
    </w:pPr>
  </w:style>
  <w:style w:type="paragraph" w:customStyle="1" w:styleId="Border">
    <w:name w:val="Border"/>
    <w:basedOn w:val="Normal"/>
    <w:qFormat/>
    <w:rsid w:val="00D601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01B4"/>
    <w:rPr>
      <w:b/>
      <w:bCs/>
      <w:i/>
      <w:iCs/>
      <w:color w:val="auto"/>
    </w:rPr>
  </w:style>
  <w:style w:type="paragraph" w:styleId="IntenseQuote">
    <w:name w:val="Intense Quote"/>
    <w:basedOn w:val="Normal"/>
    <w:next w:val="Normal"/>
    <w:link w:val="IntenseQuoteChar"/>
    <w:uiPriority w:val="30"/>
    <w:qFormat/>
    <w:rsid w:val="00D601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01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01B4"/>
    <w:rPr>
      <w:smallCaps/>
      <w:color w:val="auto"/>
      <w:u w:val="single"/>
    </w:rPr>
  </w:style>
  <w:style w:type="character" w:styleId="IntenseReference">
    <w:name w:val="Intense Reference"/>
    <w:basedOn w:val="DefaultParagraphFont"/>
    <w:uiPriority w:val="32"/>
    <w:qFormat/>
    <w:rsid w:val="00D601B4"/>
    <w:rPr>
      <w:b/>
      <w:bCs/>
      <w:smallCaps/>
      <w:color w:val="auto"/>
      <w:spacing w:val="5"/>
      <w:u w:val="single"/>
    </w:rPr>
  </w:style>
  <w:style w:type="paragraph" w:customStyle="1" w:styleId="2ColumnHeading">
    <w:name w:val="2Column Heading"/>
    <w:basedOn w:val="BodyText"/>
    <w:qFormat/>
    <w:rsid w:val="00D601B4"/>
    <w:pPr>
      <w:spacing w:after="60"/>
      <w:ind w:left="-2268"/>
    </w:pPr>
    <w:rPr>
      <w:b/>
    </w:rPr>
  </w:style>
  <w:style w:type="paragraph" w:customStyle="1" w:styleId="Heading1TOC">
    <w:name w:val="Heading1 TOC"/>
    <w:basedOn w:val="Normal"/>
    <w:qFormat/>
    <w:rsid w:val="00D601B4"/>
    <w:pPr>
      <w:spacing w:before="240" w:after="120"/>
    </w:pPr>
    <w:rPr>
      <w:rFonts w:ascii="Times New Roman" w:hAnsi="Times New Roman"/>
      <w:b/>
      <w:sz w:val="32"/>
    </w:rPr>
  </w:style>
  <w:style w:type="paragraph" w:customStyle="1" w:styleId="Heading2TOC">
    <w:name w:val="Heading2 TOC"/>
    <w:basedOn w:val="Normal"/>
    <w:qFormat/>
    <w:rsid w:val="00D601B4"/>
    <w:pPr>
      <w:spacing w:before="240" w:after="60"/>
    </w:pPr>
    <w:rPr>
      <w:rFonts w:ascii="Times New Roman" w:hAnsi="Times New Roman"/>
      <w:b/>
      <w:sz w:val="28"/>
    </w:rPr>
  </w:style>
  <w:style w:type="character" w:customStyle="1" w:styleId="Underline">
    <w:name w:val="Underline"/>
    <w:basedOn w:val="DefaultParagraphFont"/>
    <w:qFormat/>
    <w:rsid w:val="00D601B4"/>
    <w:rPr>
      <w:u w:val="single"/>
    </w:rPr>
  </w:style>
  <w:style w:type="character" w:customStyle="1" w:styleId="BoldandItalics">
    <w:name w:val="Bold and Italics"/>
    <w:qFormat/>
    <w:rsid w:val="00D601B4"/>
    <w:rPr>
      <w:b/>
      <w:i/>
      <w:u w:val="none"/>
    </w:rPr>
  </w:style>
  <w:style w:type="paragraph" w:styleId="BalloonText">
    <w:name w:val="Balloon Text"/>
    <w:basedOn w:val="Normal"/>
    <w:link w:val="BalloonTextChar"/>
    <w:rsid w:val="00D601B4"/>
    <w:rPr>
      <w:rFonts w:ascii="Tahoma" w:hAnsi="Tahoma" w:cs="Tahoma"/>
      <w:sz w:val="16"/>
      <w:szCs w:val="16"/>
    </w:rPr>
  </w:style>
  <w:style w:type="character" w:customStyle="1" w:styleId="BalloonTextChar">
    <w:name w:val="Balloon Text Char"/>
    <w:basedOn w:val="DefaultParagraphFont"/>
    <w:link w:val="BalloonText"/>
    <w:rsid w:val="00D601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01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01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01B4"/>
    <w:rPr>
      <w:b/>
      <w:color w:val="660033"/>
      <w:spacing w:val="0"/>
    </w:rPr>
  </w:style>
  <w:style w:type="paragraph" w:customStyle="1" w:styleId="Nameditemlist">
    <w:name w:val="Named item list"/>
    <w:basedOn w:val="BodyText"/>
    <w:qFormat/>
    <w:rsid w:val="00D601B4"/>
    <w:pPr>
      <w:tabs>
        <w:tab w:val="left" w:pos="2835"/>
      </w:tabs>
      <w:ind w:left="2835" w:hanging="2835"/>
    </w:pPr>
  </w:style>
  <w:style w:type="paragraph" w:customStyle="1" w:styleId="BodyTextnopadding">
    <w:name w:val="Body Text no padding"/>
    <w:basedOn w:val="BodyText"/>
    <w:qFormat/>
    <w:rsid w:val="00D601B4"/>
    <w:pPr>
      <w:spacing w:before="0" w:after="0"/>
    </w:pPr>
  </w:style>
  <w:style w:type="paragraph" w:customStyle="1" w:styleId="BodyTextBold">
    <w:name w:val="Body Text Bold"/>
    <w:basedOn w:val="BodyText"/>
    <w:qFormat/>
    <w:rsid w:val="00D601B4"/>
    <w:rPr>
      <w:b/>
    </w:rPr>
  </w:style>
  <w:style w:type="character" w:styleId="Hyperlink">
    <w:name w:val="Hyperlink"/>
    <w:basedOn w:val="DefaultParagraphFont"/>
    <w:uiPriority w:val="99"/>
    <w:unhideWhenUsed/>
    <w:rsid w:val="000048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5610</Characters>
  <Application>Microsoft Office Word</Application>
  <DocSecurity>0</DocSecurity>
  <Lines>187</Lines>
  <Paragraphs>122</Paragraphs>
  <ScaleCrop>false</ScaleCrop>
  <Company>Author-it Software Corporation Ltd.</Company>
  <LinksUpToDate>false</LinksUpToDate>
  <CharactersWithSpaces>6371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DEFEXO008 Conduct explosives inspection</dc:title>
  <dc:subject>Approved</dc:subject>
  <dc:creator>Public Skills Australia</dc:creator>
  <cp:keywords>Release: 3</cp:keywords>
  <dc:description>Review Date: 12 April 2008</dc:description>
  <cp:lastModifiedBy>HSD_TPCMSd.prod</cp:lastModifiedBy>
  <cp:revision>3</cp:revision>
  <dcterms:created xsi:type="dcterms:W3CDTF">2025-03-01T23:56:00Z</dcterms:created>
  <dcterms:modified xsi:type="dcterms:W3CDTF">2025-03-01T23:56:00Z</dcterms:modified>
</cp:coreProperties>
</file>