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4DF" w:rsidP="006764DF">
      <w:pPr>
        <w:pStyle w:val="Title"/>
      </w:pPr>
      <w:r>
        <w:fldChar w:fldCharType="begin"/>
      </w:r>
      <w:r>
        <w:instrText xml:space="preserve"> TITLE   \* MERGEFORMAT </w:instrText>
      </w:r>
      <w:r>
        <w:fldChar w:fldCharType="separate"/>
      </w:r>
      <w:r>
        <w:t>DEFEXO007 Monitor explosive ordnance environmental conditions</w:t>
      </w:r>
      <w:r>
        <w:fldChar w:fldCharType="end"/>
      </w:r>
    </w:p>
    <w:p w:rsidR="006764DF" w:rsidP="006764DF">
      <w:pPr>
        <w:pStyle w:val="Version"/>
        <w:sectPr w:rsidSect="00F359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5902" w:rsidP="00F35902">
      <w:pPr>
        <w:pStyle w:val="SuperHeading"/>
      </w:pPr>
      <w:r w:rsidRPr="00F35902">
        <w:t>DEFEXO007 Monitor explosive ordnance environmental conditions</w:t>
      </w:r>
    </w:p>
    <w:p w:rsidR="00000000" w:rsidRPr="00F35902" w:rsidP="00F35902">
      <w:pPr>
        <w:pStyle w:val="Heading1"/>
      </w:pPr>
      <w:bookmarkStart w:id="1" w:name="O_1095904"/>
      <w:bookmarkEnd w:id="1"/>
      <w:r w:rsidRPr="00F35902">
        <w:t>Modification History</w:t>
      </w:r>
    </w:p>
    <w:tbl>
      <w:tblPr>
        <w:tblW w:w="9497" w:type="dxa"/>
        <w:tblLayout w:type="fixed"/>
        <w:tblCellMar>
          <w:left w:w="62" w:type="dxa"/>
          <w:right w:w="62" w:type="dxa"/>
        </w:tblCellMar>
        <w:tblLook w:val="0000"/>
      </w:tblPr>
      <w:tblGrid>
        <w:gridCol w:w="9497"/>
      </w:tblGrid>
      <w:tr w:rsidTr="00F359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35902">
            <w:pPr>
              <w:pStyle w:val="BodyText"/>
              <w:rPr>
                <w:lang w:val="en-NZ"/>
              </w:rPr>
            </w:pPr>
            <w:r w:rsidRPr="00F35902">
              <w:t>Release 2. Modifications made to Foundation Skills and Assessment Conditions.</w:t>
            </w:r>
          </w:p>
        </w:tc>
      </w:tr>
      <w:tr w:rsidTr="00F359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902" w:rsidP="00F35902">
            <w:pPr>
              <w:pStyle w:val="BodyText"/>
            </w:pPr>
            <w:r w:rsidRPr="00F35902">
              <w:t>Release 1. This unit was released in DEF Defence Training Package release 1.0 and meets the Standards for Training Packages.</w:t>
            </w:r>
          </w:p>
          <w:p w:rsidR="00000000" w:rsidRPr="00F35902" w:rsidP="00F35902">
            <w:pPr>
              <w:pStyle w:val="BodyText"/>
            </w:pPr>
            <w:r w:rsidRPr="00F35902">
              <w:t>This unit supersedes and is equivalent to DEFEO303D Monitor explosive ordnance environmental conditions.</w:t>
            </w:r>
          </w:p>
          <w:p w:rsidR="00000000" w:rsidRPr="00F35902" w:rsidP="00F35902">
            <w:pPr>
              <w:pStyle w:val="ListBullet"/>
            </w:pPr>
            <w:r w:rsidRPr="00F35902">
              <w:t>Unit code updated</w:t>
            </w:r>
          </w:p>
          <w:p w:rsidR="00000000" w:rsidRPr="00F35902" w:rsidP="00F35902">
            <w:pPr>
              <w:pStyle w:val="ListBullet"/>
            </w:pPr>
            <w:r w:rsidRPr="00F35902">
              <w:t>Content and formatting updated to comply with the new standards</w:t>
            </w:r>
          </w:p>
          <w:p w:rsidR="00000000" w:rsidRPr="00F35902" w:rsidP="00F35902">
            <w:pPr>
              <w:pStyle w:val="ListBullet"/>
            </w:pPr>
            <w:r w:rsidRPr="00F35902">
              <w:t>All PC transitioned from passive to active voice</w:t>
            </w:r>
          </w:p>
          <w:p w:rsidR="00000000" w:rsidRPr="00F35902" w:rsidP="00F35902">
            <w:pPr>
              <w:pStyle w:val="ListBullet"/>
            </w:pPr>
            <w:r w:rsidRPr="00F35902">
              <w:t>PC 1.4 and 1.5 remo</w:t>
            </w:r>
            <w:r w:rsidRPr="00F35902">
              <w:t>ved</w:t>
            </w:r>
          </w:p>
          <w:p w:rsidR="00000000" w:rsidRPr="00F35902" w:rsidP="00F35902">
            <w:pPr>
              <w:pStyle w:val="ListBullet"/>
            </w:pPr>
            <w:r w:rsidRPr="00F35902">
              <w:t>Element 2 all PC reworded and reordered</w:t>
            </w:r>
          </w:p>
        </w:tc>
      </w:tr>
    </w:tbl>
    <w:p w:rsidR="00000000" w:rsidRPr="00F35902" w:rsidP="00F35902">
      <w:pPr>
        <w:pStyle w:val="NoPaddingFontSize1"/>
      </w:pPr>
    </w:p>
    <w:p w:rsidR="00000000" w:rsidRPr="00F35902" w:rsidP="00F35902">
      <w:pPr>
        <w:pStyle w:val="AllowPageBreak"/>
      </w:pPr>
    </w:p>
    <w:p w:rsidR="00000000" w:rsidRPr="00F35902" w:rsidP="00F35902">
      <w:pPr>
        <w:pStyle w:val="Heading1"/>
      </w:pPr>
      <w:bookmarkStart w:id="2" w:name="O_1095903"/>
      <w:bookmarkEnd w:id="2"/>
      <w:r w:rsidRPr="00F35902">
        <w:t>Application</w:t>
      </w:r>
    </w:p>
    <w:tbl>
      <w:tblPr>
        <w:tblW w:w="9497" w:type="dxa"/>
        <w:tblLayout w:type="fixed"/>
        <w:tblCellMar>
          <w:left w:w="62" w:type="dxa"/>
          <w:right w:w="62" w:type="dxa"/>
        </w:tblCellMar>
        <w:tblLook w:val="0000"/>
      </w:tblPr>
      <w:tblGrid>
        <w:gridCol w:w="9497"/>
      </w:tblGrid>
      <w:tr w:rsidTr="00F359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902" w:rsidP="00F35902">
            <w:pPr>
              <w:pStyle w:val="BodyText"/>
            </w:pPr>
            <w:r w:rsidRPr="00F35902">
              <w:t xml:space="preserve">This unit describes the skills required to monitor environmental conditions related to explosives prior to sealing packaging. It includes having </w:t>
            </w:r>
            <w:r w:rsidRPr="00F35902">
              <w:t>to identify explosives that need environmental controls, matching this to an appropriate storage facility and maintaining the requisite environmental conditions.</w:t>
            </w:r>
          </w:p>
          <w:p w:rsidR="00000000" w:rsidRPr="00F35902" w:rsidP="00F35902">
            <w:pPr>
              <w:pStyle w:val="BodyText"/>
            </w:pPr>
            <w:r w:rsidRPr="00F35902">
              <w:t>This unit applies to those required to monitor environmental conditions related to explosives.</w:t>
            </w:r>
          </w:p>
          <w:p w:rsidR="00000000" w:rsidRPr="00F35902" w:rsidP="00F35902">
            <w:pPr>
              <w:pStyle w:val="BodyText"/>
            </w:pPr>
            <w:r w:rsidRPr="00F35902">
              <w:t>The skills and knowledge described in this unit must be applied within the legislative, regulatory and policy environment in which they are carried out. Organisational policies and procedures must be consulted and adhered to.</w:t>
            </w:r>
          </w:p>
          <w:p w:rsidR="00000000" w:rsidRPr="00F35902" w:rsidP="00F35902">
            <w:pPr>
              <w:pStyle w:val="BodyText"/>
            </w:pPr>
            <w:r w:rsidRPr="00F35902">
              <w:t>Those undertaking this unit w</w:t>
            </w:r>
            <w:r w:rsidRPr="00F35902">
              <w:t>ould work independently and as part of a team, under direct and/or indirect supervision, use discretion and judgement, and take responsibility for the quality of their output. They would perform routine tasks in a broad range of contexts.</w:t>
            </w:r>
          </w:p>
          <w:p w:rsidR="00000000" w:rsidRPr="00F35902" w:rsidP="00F35902">
            <w:pPr>
              <w:pStyle w:val="BodyText"/>
            </w:pPr>
            <w:r w:rsidRPr="00F35902">
              <w:t>No licensing, leg</w:t>
            </w:r>
            <w:r w:rsidRPr="00F35902">
              <w:t>islative or certification requirements apply to unit at the time of publication.</w:t>
            </w:r>
          </w:p>
        </w:tc>
      </w:tr>
    </w:tbl>
    <w:p w:rsidR="006764DF" w:rsidP="00F35902">
      <w:pPr>
        <w:pStyle w:val="NoPaddingFontSize1"/>
      </w:pPr>
    </w:p>
    <w:p w:rsidR="006764DF" w:rsidP="00F35902">
      <w:pPr>
        <w:pStyle w:val="NoPaddingFontSize1"/>
      </w:pPr>
    </w:p>
    <w:p w:rsidR="00000000" w:rsidRPr="00F35902" w:rsidP="00F35902">
      <w:pPr>
        <w:pStyle w:val="Heading1"/>
      </w:pPr>
      <w:bookmarkStart w:id="3" w:name="O_1100689"/>
      <w:bookmarkEnd w:id="3"/>
      <w:r w:rsidRPr="00F35902">
        <w:t>Pre-requisite Unit</w:t>
      </w:r>
    </w:p>
    <w:tbl>
      <w:tblPr>
        <w:tblW w:w="9497" w:type="dxa"/>
        <w:tblLayout w:type="fixed"/>
        <w:tblCellMar>
          <w:left w:w="62" w:type="dxa"/>
          <w:right w:w="62" w:type="dxa"/>
        </w:tblCellMar>
        <w:tblLook w:val="0000"/>
      </w:tblPr>
      <w:tblGrid>
        <w:gridCol w:w="9497"/>
      </w:tblGrid>
      <w:tr w:rsidTr="00F359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902" w:rsidP="00F35902">
            <w:pPr>
              <w:pStyle w:val="BodyText"/>
            </w:pPr>
            <w:r w:rsidRPr="00F35902">
              <w:t>Not applicable.</w:t>
            </w:r>
          </w:p>
        </w:tc>
      </w:tr>
    </w:tbl>
    <w:p w:rsidR="006764DF" w:rsidP="00F35902">
      <w:pPr>
        <w:pStyle w:val="NoPaddingFontSize1"/>
      </w:pPr>
    </w:p>
    <w:p w:rsidR="006764DF" w:rsidP="00F35902">
      <w:pPr>
        <w:pStyle w:val="NoPaddingFontSize1"/>
      </w:pPr>
    </w:p>
    <w:p w:rsidR="00000000" w:rsidRPr="00F35902" w:rsidP="00F35902">
      <w:pPr>
        <w:pStyle w:val="Heading1"/>
      </w:pPr>
      <w:bookmarkStart w:id="4" w:name="O_1095902"/>
      <w:bookmarkEnd w:id="4"/>
      <w:r w:rsidRPr="00F35902">
        <w:t>Competency Field</w:t>
      </w:r>
    </w:p>
    <w:tbl>
      <w:tblPr>
        <w:tblW w:w="9497" w:type="dxa"/>
        <w:tblLayout w:type="fixed"/>
        <w:tblCellMar>
          <w:left w:w="62" w:type="dxa"/>
          <w:right w:w="62" w:type="dxa"/>
        </w:tblCellMar>
        <w:tblLook w:val="0000"/>
      </w:tblPr>
      <w:tblGrid>
        <w:gridCol w:w="9497"/>
      </w:tblGrid>
      <w:tr w:rsidTr="00F359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902" w:rsidP="00F35902">
            <w:pPr>
              <w:pStyle w:val="BodyText"/>
            </w:pPr>
            <w:r w:rsidRPr="00F35902">
              <w:t>Explosive Ordnance</w:t>
            </w:r>
          </w:p>
        </w:tc>
      </w:tr>
    </w:tbl>
    <w:p w:rsidR="006764DF" w:rsidP="00F35902">
      <w:pPr>
        <w:pStyle w:val="NoPaddingFontSize1"/>
      </w:pPr>
    </w:p>
    <w:p w:rsidR="006764DF" w:rsidP="00F35902">
      <w:pPr>
        <w:pStyle w:val="NoPaddingFontSize1"/>
      </w:pPr>
    </w:p>
    <w:p w:rsidR="00000000" w:rsidRPr="00F35902" w:rsidP="00F35902">
      <w:pPr>
        <w:pStyle w:val="Heading1"/>
      </w:pPr>
      <w:bookmarkStart w:id="5" w:name="O_1112355"/>
      <w:bookmarkEnd w:id="5"/>
      <w:r w:rsidRPr="00F35902">
        <w:t>Unit Sector</w:t>
      </w:r>
    </w:p>
    <w:tbl>
      <w:tblPr>
        <w:tblW w:w="9497" w:type="dxa"/>
        <w:tblLayout w:type="fixed"/>
        <w:tblCellMar>
          <w:left w:w="62" w:type="dxa"/>
          <w:right w:w="62" w:type="dxa"/>
        </w:tblCellMar>
        <w:tblLook w:val="0000"/>
      </w:tblPr>
      <w:tblGrid>
        <w:gridCol w:w="9497"/>
      </w:tblGrid>
      <w:tr w:rsidTr="00F359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902" w:rsidP="00F35902">
            <w:pPr>
              <w:pStyle w:val="BodyText"/>
            </w:pPr>
            <w:r w:rsidRPr="00F35902">
              <w:t>Not applicable.</w:t>
            </w:r>
          </w:p>
        </w:tc>
      </w:tr>
    </w:tbl>
    <w:p w:rsidR="006764DF" w:rsidP="00F35902">
      <w:pPr>
        <w:pStyle w:val="NoPaddingFontSize1"/>
      </w:pPr>
    </w:p>
    <w:p w:rsidR="006764DF" w:rsidP="00F35902">
      <w:pPr>
        <w:pStyle w:val="NoPaddingFontSize1"/>
      </w:pPr>
    </w:p>
    <w:p w:rsidR="00000000" w:rsidRPr="00F35902" w:rsidP="00F35902">
      <w:pPr>
        <w:pStyle w:val="Heading1"/>
      </w:pPr>
      <w:bookmarkStart w:id="6" w:name="O_1095901"/>
      <w:bookmarkEnd w:id="6"/>
      <w:r w:rsidRPr="00F3590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3590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35902" w:rsidP="00F35902">
            <w:pPr>
              <w:pStyle w:val="BodyText"/>
            </w:pPr>
            <w:r w:rsidRPr="00F3590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35902">
            <w:pPr>
              <w:pStyle w:val="BodyText"/>
              <w:rPr>
                <w:lang w:val="en-NZ"/>
              </w:rPr>
            </w:pPr>
            <w:r w:rsidRPr="00F35902">
              <w:rPr>
                <w:rStyle w:val="SpecialBold"/>
              </w:rPr>
              <w:t>PERFORMANCE CRITERIA</w:t>
            </w:r>
          </w:p>
        </w:tc>
      </w:tr>
      <w:tr w:rsidTr="00F3590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35902">
            <w:pPr>
              <w:pStyle w:val="BodyText"/>
              <w:rPr>
                <w:lang w:val="en-NZ"/>
              </w:rPr>
            </w:pPr>
            <w:r w:rsidRPr="00F3590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35902">
            <w:pPr>
              <w:pStyle w:val="BodyText"/>
              <w:rPr>
                <w:lang w:val="en-NZ"/>
              </w:rPr>
            </w:pPr>
            <w:r w:rsidRPr="00F35902">
              <w:t>Performance criteria describe the performance needed to demonstrate achievement of the element.</w:t>
            </w:r>
          </w:p>
        </w:tc>
      </w:tr>
      <w:tr w:rsidTr="00F359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35902" w:rsidP="00F35902">
            <w:pPr>
              <w:pStyle w:val="BodyText"/>
            </w:pPr>
            <w:r w:rsidRPr="00F3590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35902" w:rsidP="00F35902">
            <w:pPr>
              <w:pStyle w:val="BodyText"/>
            </w:pPr>
            <w:r w:rsidRPr="00F35902">
              <w:rPr>
                <w:rStyle w:val="SpecialBold"/>
              </w:rPr>
              <w:t>Identify environmental control requirements for explosives</w:t>
            </w:r>
          </w:p>
        </w:tc>
        <w:tc>
          <w:tcPr>
            <w:tcW w:w="697" w:type="dxa"/>
            <w:tcBorders>
              <w:top w:val="nil"/>
              <w:left w:val="nil"/>
              <w:bottom w:val="nil"/>
              <w:right w:val="nil"/>
            </w:tcBorders>
            <w:tcMar>
              <w:top w:w="0" w:type="dxa"/>
              <w:left w:w="62" w:type="dxa"/>
              <w:bottom w:w="0" w:type="dxa"/>
              <w:right w:w="62" w:type="dxa"/>
            </w:tcMar>
          </w:tcPr>
          <w:p w:rsidR="00000000" w:rsidP="00F35902">
            <w:pPr>
              <w:pStyle w:val="BodyText"/>
              <w:rPr>
                <w:lang w:val="en-NZ"/>
              </w:rPr>
            </w:pPr>
            <w:r w:rsidRPr="00F3590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35902">
            <w:pPr>
              <w:pStyle w:val="BodyText"/>
              <w:rPr>
                <w:lang w:val="en-NZ"/>
              </w:rPr>
            </w:pPr>
            <w:r w:rsidRPr="00F35902">
              <w:t>Apply technical specifications to identify environmental control requirements for explosives</w:t>
            </w:r>
          </w:p>
        </w:tc>
      </w:tr>
      <w:tr w:rsidTr="00F359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359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902">
            <w:pPr>
              <w:pStyle w:val="BodyText"/>
              <w:rPr>
                <w:lang w:val="en-NZ"/>
              </w:rPr>
            </w:pPr>
            <w:r w:rsidRPr="00F3590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35902">
            <w:pPr>
              <w:pStyle w:val="BodyText"/>
              <w:rPr>
                <w:lang w:val="en-NZ"/>
              </w:rPr>
            </w:pPr>
            <w:r w:rsidRPr="00F35902">
              <w:t>Select environmental requirements for short-term and long-term storage to match explosive typ</w:t>
            </w:r>
            <w:r w:rsidRPr="00F35902">
              <w:t>e</w:t>
            </w:r>
          </w:p>
        </w:tc>
      </w:tr>
      <w:tr w:rsidTr="00F359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359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902">
            <w:pPr>
              <w:pStyle w:val="BodyText"/>
              <w:rPr>
                <w:lang w:val="en-NZ"/>
              </w:rPr>
            </w:pPr>
            <w:r w:rsidRPr="00F3590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35902">
            <w:pPr>
              <w:pStyle w:val="BodyText"/>
              <w:rPr>
                <w:lang w:val="en-NZ"/>
              </w:rPr>
            </w:pPr>
            <w:r w:rsidRPr="00F35902">
              <w:t>Identify environmental limits for control from technical specifications</w:t>
            </w:r>
          </w:p>
        </w:tc>
      </w:tr>
      <w:tr w:rsidTr="00F359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35902" w:rsidP="00F35902">
            <w:pPr>
              <w:pStyle w:val="BodyText"/>
            </w:pPr>
            <w:r w:rsidRPr="00F3590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35902" w:rsidP="00F35902">
            <w:pPr>
              <w:pStyle w:val="BodyText"/>
            </w:pPr>
            <w:r w:rsidRPr="00F35902">
              <w:rPr>
                <w:rStyle w:val="SpecialBold"/>
              </w:rPr>
              <w:t>Monitor explosive environmental conditions</w:t>
            </w:r>
          </w:p>
        </w:tc>
        <w:tc>
          <w:tcPr>
            <w:tcW w:w="697" w:type="dxa"/>
            <w:tcBorders>
              <w:top w:val="nil"/>
              <w:left w:val="nil"/>
              <w:bottom w:val="nil"/>
              <w:right w:val="nil"/>
            </w:tcBorders>
            <w:tcMar>
              <w:top w:w="0" w:type="dxa"/>
              <w:left w:w="62" w:type="dxa"/>
              <w:bottom w:w="0" w:type="dxa"/>
              <w:right w:w="62" w:type="dxa"/>
            </w:tcMar>
          </w:tcPr>
          <w:p w:rsidR="00000000" w:rsidP="00F35902">
            <w:pPr>
              <w:pStyle w:val="BodyText"/>
              <w:rPr>
                <w:lang w:val="en-NZ"/>
              </w:rPr>
            </w:pPr>
            <w:r w:rsidRPr="00F3590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35902">
            <w:pPr>
              <w:pStyle w:val="BodyText"/>
              <w:rPr>
                <w:lang w:val="en-NZ"/>
              </w:rPr>
            </w:pPr>
            <w:r w:rsidRPr="00F35902">
              <w:t>Monitor storage areas for environmental standards and environmental storage requirements</w:t>
            </w:r>
          </w:p>
        </w:tc>
      </w:tr>
      <w:tr w:rsidTr="00F359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359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902">
            <w:pPr>
              <w:pStyle w:val="BodyText"/>
              <w:rPr>
                <w:lang w:val="en-NZ"/>
              </w:rPr>
            </w:pPr>
            <w:r w:rsidRPr="00F3590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35902">
            <w:pPr>
              <w:pStyle w:val="BodyText"/>
              <w:rPr>
                <w:lang w:val="en-NZ"/>
              </w:rPr>
            </w:pPr>
            <w:r w:rsidRPr="00F35902">
              <w:t>Operate and monitor monitoring devices</w:t>
            </w:r>
          </w:p>
        </w:tc>
      </w:tr>
      <w:tr w:rsidTr="00F359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359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902">
            <w:pPr>
              <w:pStyle w:val="BodyText"/>
              <w:rPr>
                <w:lang w:val="en-NZ"/>
              </w:rPr>
            </w:pPr>
            <w:r w:rsidRPr="00F3590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35902">
            <w:pPr>
              <w:pStyle w:val="BodyText"/>
              <w:rPr>
                <w:lang w:val="en-NZ"/>
              </w:rPr>
            </w:pPr>
            <w:r w:rsidRPr="00F35902">
              <w:t>Identify emergency procedures and apply contingency procedures</w:t>
            </w:r>
          </w:p>
        </w:tc>
      </w:tr>
      <w:tr w:rsidTr="00F359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35902" w:rsidP="00F35902">
            <w:pPr>
              <w:pStyle w:val="BodyText"/>
            </w:pPr>
            <w:r w:rsidRPr="00F3590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35902" w:rsidP="00F35902">
            <w:pPr>
              <w:pStyle w:val="BodyText"/>
            </w:pPr>
            <w:r w:rsidRPr="00F35902">
              <w:rPr>
                <w:rStyle w:val="SpecialBold"/>
              </w:rPr>
              <w:t>Identify and rectify problems</w:t>
            </w:r>
          </w:p>
        </w:tc>
        <w:tc>
          <w:tcPr>
            <w:tcW w:w="697" w:type="dxa"/>
            <w:tcBorders>
              <w:top w:val="nil"/>
              <w:left w:val="nil"/>
              <w:bottom w:val="nil"/>
              <w:right w:val="nil"/>
            </w:tcBorders>
            <w:tcMar>
              <w:top w:w="0" w:type="dxa"/>
              <w:left w:w="62" w:type="dxa"/>
              <w:bottom w:w="0" w:type="dxa"/>
              <w:right w:w="62" w:type="dxa"/>
            </w:tcMar>
          </w:tcPr>
          <w:p w:rsidR="00000000" w:rsidP="00F35902">
            <w:pPr>
              <w:pStyle w:val="BodyText"/>
              <w:rPr>
                <w:lang w:val="en-NZ"/>
              </w:rPr>
            </w:pPr>
            <w:r w:rsidRPr="00F3590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35902">
            <w:pPr>
              <w:pStyle w:val="BodyText"/>
              <w:rPr>
                <w:lang w:val="en-NZ"/>
              </w:rPr>
            </w:pPr>
            <w:r w:rsidRPr="00F35902">
              <w:t>Identify implications of incorrect environmental standards</w:t>
            </w:r>
          </w:p>
        </w:tc>
      </w:tr>
      <w:tr w:rsidTr="00F359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359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902">
            <w:pPr>
              <w:pStyle w:val="BodyText"/>
              <w:rPr>
                <w:lang w:val="en-NZ"/>
              </w:rPr>
            </w:pPr>
            <w:r w:rsidRPr="00F3590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35902">
            <w:pPr>
              <w:pStyle w:val="BodyText"/>
              <w:rPr>
                <w:lang w:val="en-NZ"/>
              </w:rPr>
            </w:pPr>
            <w:r w:rsidRPr="00F35902">
              <w:t>Identify causes related to changes to environmental standards</w:t>
            </w:r>
          </w:p>
        </w:tc>
      </w:tr>
      <w:tr w:rsidTr="00F3590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359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902">
            <w:pPr>
              <w:pStyle w:val="BodyText"/>
              <w:rPr>
                <w:lang w:val="en-NZ"/>
              </w:rPr>
            </w:pPr>
            <w:r w:rsidRPr="00F3590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F35902" w:rsidP="00F35902">
            <w:pPr>
              <w:pStyle w:val="BodyText"/>
            </w:pPr>
            <w:r w:rsidRPr="00F35902">
              <w:t>Implement procedures related to problem rectification</w:t>
            </w:r>
          </w:p>
        </w:tc>
      </w:tr>
    </w:tbl>
    <w:p w:rsidR="006764DF" w:rsidP="00F35902">
      <w:pPr>
        <w:pStyle w:val="NoPaddingFontSize1"/>
      </w:pPr>
    </w:p>
    <w:p w:rsidR="006764DF" w:rsidP="00F35902">
      <w:pPr>
        <w:pStyle w:val="NoPaddingFontSize1"/>
      </w:pPr>
    </w:p>
    <w:p w:rsidR="00000000" w:rsidRPr="00F35902" w:rsidP="00F35902">
      <w:pPr>
        <w:pStyle w:val="Heading1"/>
      </w:pPr>
      <w:bookmarkStart w:id="7" w:name="O_1095900"/>
      <w:bookmarkEnd w:id="7"/>
      <w:r w:rsidRPr="00F35902">
        <w:t>Foundation Skills</w:t>
      </w:r>
    </w:p>
    <w:tbl>
      <w:tblPr>
        <w:tblW w:w="9497" w:type="dxa"/>
        <w:tblLayout w:type="fixed"/>
        <w:tblCellMar>
          <w:left w:w="62" w:type="dxa"/>
          <w:right w:w="62" w:type="dxa"/>
        </w:tblCellMar>
        <w:tblLook w:val="0000"/>
      </w:tblPr>
      <w:tblGrid>
        <w:gridCol w:w="9497"/>
      </w:tblGrid>
      <w:tr w:rsidTr="00F359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902" w:rsidP="00F35902">
            <w:pPr>
              <w:pStyle w:val="BodyText"/>
            </w:pPr>
            <w:r w:rsidRPr="00F35902">
              <w:t>Foundation skills essential to performance are explicit in the performance</w:t>
            </w:r>
            <w:r w:rsidRPr="00F35902">
              <w:t xml:space="preserve"> criteria of this unit of competency.</w:t>
            </w:r>
          </w:p>
        </w:tc>
      </w:tr>
    </w:tbl>
    <w:p w:rsidR="006764DF" w:rsidP="00F35902">
      <w:pPr>
        <w:pStyle w:val="NoPaddingFontSize1"/>
      </w:pPr>
    </w:p>
    <w:p w:rsidR="006764DF" w:rsidP="00F35902">
      <w:pPr>
        <w:pStyle w:val="NoPaddingFontSize1"/>
      </w:pPr>
    </w:p>
    <w:p w:rsidR="00000000" w:rsidRPr="00F35902" w:rsidP="00F35902">
      <w:pPr>
        <w:pStyle w:val="Heading1"/>
      </w:pPr>
      <w:bookmarkStart w:id="8" w:name="O_1100690"/>
      <w:bookmarkEnd w:id="8"/>
      <w:r w:rsidRPr="00F35902">
        <w:t>Range of Conditions</w:t>
      </w:r>
    </w:p>
    <w:tbl>
      <w:tblPr>
        <w:tblW w:w="9497" w:type="dxa"/>
        <w:tblLayout w:type="fixed"/>
        <w:tblCellMar>
          <w:left w:w="62" w:type="dxa"/>
          <w:right w:w="62" w:type="dxa"/>
        </w:tblCellMar>
        <w:tblLook w:val="0000"/>
      </w:tblPr>
      <w:tblGrid>
        <w:gridCol w:w="9497"/>
      </w:tblGrid>
      <w:tr w:rsidTr="00F359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902" w:rsidP="00F35902">
            <w:pPr>
              <w:pStyle w:val="BodyText"/>
            </w:pPr>
            <w:r w:rsidRPr="00F35902">
              <w:t>Range is restricted to essential operating conditions and any other variables essential to the work environment.</w:t>
            </w:r>
          </w:p>
          <w:p w:rsidR="00000000" w:rsidRPr="00F35902" w:rsidP="00F35902">
            <w:pPr>
              <w:pStyle w:val="BodyText"/>
            </w:pPr>
            <w:r w:rsidRPr="00F35902">
              <w:t>Non-essential conditions may be found in the Companion Volume Implementation Guide.</w:t>
            </w:r>
          </w:p>
        </w:tc>
      </w:tr>
    </w:tbl>
    <w:p w:rsidR="006764DF" w:rsidP="00F35902">
      <w:pPr>
        <w:pStyle w:val="NoPaddingFontSize1"/>
      </w:pPr>
    </w:p>
    <w:p w:rsidR="006764DF" w:rsidP="00F35902">
      <w:pPr>
        <w:pStyle w:val="NoPaddingFontSize1"/>
      </w:pPr>
    </w:p>
    <w:p w:rsidR="00000000" w:rsidRPr="00F35902" w:rsidP="00F35902">
      <w:pPr>
        <w:pStyle w:val="Heading1"/>
      </w:pPr>
      <w:bookmarkStart w:id="9" w:name="O_1095899"/>
      <w:bookmarkEnd w:id="9"/>
      <w:r w:rsidRPr="00F35902">
        <w:t>Unit Mapping Information</w:t>
      </w:r>
    </w:p>
    <w:tbl>
      <w:tblPr>
        <w:tblW w:w="9497" w:type="dxa"/>
        <w:tblLayout w:type="fixed"/>
        <w:tblCellMar>
          <w:left w:w="62" w:type="dxa"/>
          <w:right w:w="62" w:type="dxa"/>
        </w:tblCellMar>
        <w:tblLook w:val="0000"/>
      </w:tblPr>
      <w:tblGrid>
        <w:gridCol w:w="9497"/>
      </w:tblGrid>
      <w:tr w:rsidTr="00F359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902" w:rsidP="00F35902">
            <w:pPr>
              <w:pStyle w:val="BodyText"/>
            </w:pPr>
            <w:r w:rsidRPr="00F35902">
              <w:t>This unit supersedes and is equivalent to DEFEO303D Monitor explosive ordnance environmental conditions.</w:t>
            </w:r>
          </w:p>
        </w:tc>
      </w:tr>
    </w:tbl>
    <w:p w:rsidR="006764DF" w:rsidP="00F35902">
      <w:pPr>
        <w:pStyle w:val="NoPaddingFontSize1"/>
      </w:pPr>
    </w:p>
    <w:p w:rsidR="006764DF" w:rsidP="00F35902">
      <w:pPr>
        <w:pStyle w:val="NoPaddingFontSize1"/>
      </w:pPr>
    </w:p>
    <w:p w:rsidR="00000000" w:rsidRPr="00F35902" w:rsidP="00F35902">
      <w:pPr>
        <w:pStyle w:val="Heading1"/>
      </w:pPr>
      <w:bookmarkStart w:id="10" w:name="O_1095905"/>
      <w:bookmarkEnd w:id="10"/>
      <w:r w:rsidRPr="00F35902">
        <w:t>Links</w:t>
      </w:r>
    </w:p>
    <w:p w:rsidR="00000000" w:rsidRPr="00F35902" w:rsidP="006764DF">
      <w:pPr>
        <w:pStyle w:val="BodyText"/>
      </w:pPr>
      <w:r w:rsidRPr="00F3590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923C0">
        <w:rPr>
          <w:rStyle w:val="Hyperlink"/>
        </w:rPr>
        <w:t>https://vetnet.gov.au/Pages/TrainingDocs.aspx?q=6bdbab1e-11ed-4bc9-9cba-9e1a55d4e4a9</w:t>
      </w:r>
      <w:r>
        <w:fldChar w:fldCharType="end"/>
      </w:r>
    </w:p>
    <w:p w:rsidR="00000000" w:rsidRPr="00F35902" w:rsidP="00F35902"/>
    <w:sectPr w:rsidSect="00F359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9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902" w:rsidRPr="006764DF" w:rsidP="006764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9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4DF" w:rsidP="00F359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64DF" w:rsidP="00F3590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764DF" w:rsidP="00F359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9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4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5902" w:rsidRPr="006764DF" w:rsidP="006764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9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4DF" w:rsidRPr="002D2AF8" w:rsidP="00F35902">
    <w:pPr>
      <w:pStyle w:val="Header"/>
      <w:framePr w:wrap="around"/>
    </w:pPr>
    <w:r>
      <w:fldChar w:fldCharType="begin"/>
    </w:r>
    <w:r>
      <w:instrText xml:space="preserve"> TITLE   \* MERGEFORMAT </w:instrText>
    </w:r>
    <w:r>
      <w:fldChar w:fldCharType="separate"/>
    </w:r>
    <w:r>
      <w:t>DEFEXO007 Monitor explosive ordnance environmental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764DF" w:rsidP="00F359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981C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6A40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9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5902"/>
    <w:pPr>
      <w:spacing w:before="360" w:after="60"/>
      <w:outlineLvl w:val="0"/>
    </w:pPr>
    <w:rPr>
      <w:sz w:val="32"/>
    </w:rPr>
  </w:style>
  <w:style w:type="paragraph" w:styleId="Heading2">
    <w:name w:val="heading 2"/>
    <w:basedOn w:val="HeadingBase"/>
    <w:next w:val="BodyText"/>
    <w:link w:val="Heading2Char"/>
    <w:qFormat/>
    <w:rsid w:val="00F35902"/>
    <w:pPr>
      <w:keepLines/>
      <w:spacing w:before="240" w:after="120"/>
      <w:outlineLvl w:val="1"/>
    </w:pPr>
    <w:rPr>
      <w:sz w:val="28"/>
      <w:szCs w:val="40"/>
    </w:rPr>
  </w:style>
  <w:style w:type="paragraph" w:styleId="Heading3">
    <w:name w:val="heading 3"/>
    <w:basedOn w:val="HeadingBase"/>
    <w:next w:val="BodyText"/>
    <w:link w:val="Heading3Char"/>
    <w:qFormat/>
    <w:rsid w:val="00F35902"/>
    <w:pPr>
      <w:spacing w:before="180" w:after="120"/>
      <w:outlineLvl w:val="2"/>
    </w:pPr>
    <w:rPr>
      <w:spacing w:val="-10"/>
      <w:kern w:val="32"/>
    </w:rPr>
  </w:style>
  <w:style w:type="paragraph" w:styleId="Heading4">
    <w:name w:val="heading 4"/>
    <w:basedOn w:val="HeadingBase"/>
    <w:next w:val="BodyText"/>
    <w:link w:val="Heading4Char"/>
    <w:qFormat/>
    <w:rsid w:val="00F35902"/>
    <w:pPr>
      <w:spacing w:before="160" w:after="120"/>
      <w:outlineLvl w:val="3"/>
    </w:pPr>
    <w:rPr>
      <w:sz w:val="22"/>
    </w:rPr>
  </w:style>
  <w:style w:type="paragraph" w:styleId="Heading5">
    <w:name w:val="heading 5"/>
    <w:basedOn w:val="HeadingBase"/>
    <w:next w:val="Normal"/>
    <w:link w:val="Heading5Char"/>
    <w:qFormat/>
    <w:rsid w:val="00F35902"/>
    <w:pPr>
      <w:spacing w:before="80"/>
      <w:outlineLvl w:val="4"/>
    </w:pPr>
    <w:rPr>
      <w:color w:val="918585"/>
      <w:sz w:val="20"/>
    </w:rPr>
  </w:style>
  <w:style w:type="paragraph" w:styleId="Heading6">
    <w:name w:val="heading 6"/>
    <w:basedOn w:val="HeadingBase"/>
    <w:next w:val="Normal"/>
    <w:link w:val="Heading6Char"/>
    <w:qFormat/>
    <w:rsid w:val="00F35902"/>
    <w:pPr>
      <w:spacing w:before="60"/>
      <w:outlineLvl w:val="5"/>
    </w:pPr>
    <w:rPr>
      <w:color w:val="918585"/>
      <w:sz w:val="20"/>
    </w:rPr>
  </w:style>
  <w:style w:type="paragraph" w:styleId="Heading7">
    <w:name w:val="heading 7"/>
    <w:basedOn w:val="Normal"/>
    <w:next w:val="Normal"/>
    <w:link w:val="Heading7Char"/>
    <w:qFormat/>
    <w:rsid w:val="00F35902"/>
    <w:pPr>
      <w:ind w:left="720"/>
      <w:outlineLvl w:val="6"/>
    </w:pPr>
    <w:rPr>
      <w:i/>
    </w:rPr>
  </w:style>
  <w:style w:type="paragraph" w:styleId="Heading8">
    <w:name w:val="heading 8"/>
    <w:basedOn w:val="Normal"/>
    <w:next w:val="Normal"/>
    <w:link w:val="Heading8Char"/>
    <w:qFormat/>
    <w:rsid w:val="00F35902"/>
    <w:pPr>
      <w:ind w:left="720"/>
      <w:outlineLvl w:val="7"/>
    </w:pPr>
    <w:rPr>
      <w:i/>
    </w:rPr>
  </w:style>
  <w:style w:type="paragraph" w:styleId="Heading9">
    <w:name w:val="heading 9"/>
    <w:basedOn w:val="Normal"/>
    <w:next w:val="Normal"/>
    <w:link w:val="Heading9Char"/>
    <w:qFormat/>
    <w:rsid w:val="00F35902"/>
    <w:pPr>
      <w:ind w:left="720"/>
      <w:outlineLvl w:val="8"/>
    </w:pPr>
    <w:rPr>
      <w:i/>
    </w:rPr>
  </w:style>
  <w:style w:type="character" w:default="1" w:styleId="DefaultParagraphFont">
    <w:name w:val="Default Paragraph Font"/>
    <w:uiPriority w:val="1"/>
    <w:unhideWhenUsed/>
    <w:rsid w:val="00F359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902"/>
  </w:style>
  <w:style w:type="character" w:customStyle="1" w:styleId="Heading1Char">
    <w:name w:val="Heading 1 Char"/>
    <w:basedOn w:val="DefaultParagraphFont"/>
    <w:link w:val="Heading1"/>
    <w:rsid w:val="00F35902"/>
    <w:rPr>
      <w:rFonts w:ascii="Times New Roman" w:eastAsia="Times New Roman" w:hAnsi="Times New Roman" w:cs="Times New Roman"/>
      <w:b/>
      <w:sz w:val="32"/>
      <w:szCs w:val="20"/>
      <w:lang w:eastAsia="en-US"/>
    </w:rPr>
  </w:style>
  <w:style w:type="paragraph" w:styleId="BodyText">
    <w:name w:val="Body Text"/>
    <w:basedOn w:val="Normal"/>
    <w:link w:val="BodyTextChar"/>
    <w:rsid w:val="00F359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5902"/>
    <w:rPr>
      <w:rFonts w:ascii="Times New Roman" w:eastAsia="Times New Roman" w:hAnsi="Times New Roman" w:cs="Times New Roman"/>
      <w:sz w:val="24"/>
      <w:lang w:eastAsia="en-US"/>
    </w:rPr>
  </w:style>
  <w:style w:type="paragraph" w:styleId="ListBullet">
    <w:name w:val="List Bullet"/>
    <w:basedOn w:val="List"/>
    <w:rsid w:val="00F35902"/>
    <w:pPr>
      <w:numPr>
        <w:numId w:val="11"/>
      </w:numPr>
      <w:tabs>
        <w:tab w:val="clear" w:pos="340"/>
      </w:tabs>
      <w:spacing w:before="40" w:after="40"/>
    </w:pPr>
  </w:style>
  <w:style w:type="character" w:customStyle="1" w:styleId="SpecialBold">
    <w:name w:val="Special Bold"/>
    <w:basedOn w:val="DefaultParagraphFont"/>
    <w:rsid w:val="00F35902"/>
    <w:rPr>
      <w:b/>
      <w:spacing w:val="0"/>
    </w:rPr>
  </w:style>
  <w:style w:type="paragraph" w:customStyle="1" w:styleId="SuperHeading">
    <w:name w:val="SuperHeading"/>
    <w:basedOn w:val="Normal"/>
    <w:rsid w:val="00F35902"/>
    <w:pPr>
      <w:spacing w:before="240" w:after="120"/>
      <w:outlineLvl w:val="0"/>
    </w:pPr>
    <w:rPr>
      <w:rFonts w:ascii="Times New Roman" w:hAnsi="Times New Roman"/>
      <w:b/>
      <w:sz w:val="32"/>
    </w:rPr>
  </w:style>
  <w:style w:type="paragraph" w:customStyle="1" w:styleId="AllowPageBreak">
    <w:name w:val="AllowPageBreak"/>
    <w:rsid w:val="00F359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359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59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59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59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59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9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59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5902"/>
    <w:rPr>
      <w:rFonts w:ascii="Courier New" w:eastAsia="Times New Roman" w:hAnsi="Courier New" w:cs="Times New Roman"/>
      <w:i/>
      <w:szCs w:val="20"/>
      <w:lang w:eastAsia="en-US"/>
    </w:rPr>
  </w:style>
  <w:style w:type="paragraph" w:customStyle="1" w:styleId="HeadingBase">
    <w:name w:val="Heading Base"/>
    <w:rsid w:val="00F359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902"/>
    <w:pPr>
      <w:tabs>
        <w:tab w:val="right" w:leader="dot" w:pos="9072"/>
      </w:tabs>
      <w:ind w:left="567"/>
    </w:pPr>
    <w:rPr>
      <w:szCs w:val="22"/>
    </w:rPr>
  </w:style>
  <w:style w:type="paragraph" w:customStyle="1" w:styleId="TOCBase">
    <w:name w:val="TOC Base"/>
    <w:rsid w:val="00F359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902"/>
    <w:pPr>
      <w:tabs>
        <w:tab w:val="right" w:leader="dot" w:pos="9072"/>
      </w:tabs>
      <w:spacing w:before="40" w:after="40"/>
      <w:ind w:left="284"/>
    </w:pPr>
    <w:rPr>
      <w:rFonts w:ascii="Times New Roman" w:hAnsi="Times New Roman"/>
    </w:rPr>
  </w:style>
  <w:style w:type="paragraph" w:styleId="TOC1">
    <w:name w:val="toc 1"/>
    <w:basedOn w:val="TOCBase"/>
    <w:next w:val="Normal"/>
    <w:rsid w:val="00F359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59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5902"/>
    <w:rPr>
      <w:rFonts w:ascii="Times New Roman" w:eastAsia="Times New Roman" w:hAnsi="Times New Roman" w:cs="Times New Roman"/>
      <w:sz w:val="16"/>
      <w:lang w:eastAsia="en-US"/>
    </w:rPr>
  </w:style>
  <w:style w:type="paragraph" w:styleId="Title">
    <w:name w:val="Title"/>
    <w:basedOn w:val="HeadingBase"/>
    <w:link w:val="TitleChar"/>
    <w:qFormat/>
    <w:rsid w:val="00F35902"/>
    <w:pPr>
      <w:spacing w:before="5040"/>
      <w:jc w:val="center"/>
    </w:pPr>
    <w:rPr>
      <w:sz w:val="48"/>
      <w:szCs w:val="72"/>
      <w:lang w:val="en-US"/>
    </w:rPr>
  </w:style>
  <w:style w:type="character" w:customStyle="1" w:styleId="TitleChar">
    <w:name w:val="Title Char"/>
    <w:basedOn w:val="DefaultParagraphFont"/>
    <w:link w:val="Title"/>
    <w:rsid w:val="00F359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902"/>
    <w:pPr>
      <w:tabs>
        <w:tab w:val="left" w:pos="3600"/>
        <w:tab w:val="left" w:pos="3958"/>
      </w:tabs>
    </w:pPr>
  </w:style>
  <w:style w:type="paragraph" w:styleId="List">
    <w:name w:val="List"/>
    <w:basedOn w:val="BodyText"/>
    <w:next w:val="BodyText"/>
    <w:rsid w:val="00F35902"/>
    <w:pPr>
      <w:tabs>
        <w:tab w:val="left" w:pos="340"/>
      </w:tabs>
      <w:spacing w:before="60" w:after="60"/>
      <w:ind w:left="340" w:hanging="340"/>
    </w:pPr>
  </w:style>
  <w:style w:type="paragraph" w:customStyle="1" w:styleId="Note">
    <w:name w:val="Note"/>
    <w:basedOn w:val="BodyText"/>
    <w:rsid w:val="00F359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5902"/>
    <w:pPr>
      <w:framePr w:wrap="auto" w:hAnchor="text" w:y="6049"/>
    </w:pPr>
    <w:rPr>
      <w:color w:val="000000"/>
      <w:sz w:val="40"/>
    </w:rPr>
  </w:style>
  <w:style w:type="paragraph" w:customStyle="1" w:styleId="TOCTitle">
    <w:name w:val="TOCTitle"/>
    <w:basedOn w:val="Heading1"/>
    <w:rsid w:val="00F35902"/>
    <w:pPr>
      <w:spacing w:after="240"/>
      <w:jc w:val="center"/>
      <w:outlineLvl w:val="9"/>
    </w:pPr>
    <w:rPr>
      <w:caps/>
    </w:rPr>
  </w:style>
  <w:style w:type="paragraph" w:customStyle="1" w:styleId="Version">
    <w:name w:val="Version"/>
    <w:rsid w:val="00F359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5902"/>
    <w:pPr>
      <w:numPr>
        <w:numId w:val="12"/>
      </w:numPr>
      <w:tabs>
        <w:tab w:val="clear" w:pos="680"/>
      </w:tabs>
    </w:pPr>
  </w:style>
  <w:style w:type="paragraph" w:styleId="Index1">
    <w:name w:val="index 1"/>
    <w:basedOn w:val="Normal"/>
    <w:next w:val="Normal"/>
    <w:semiHidden/>
    <w:rsid w:val="00F35902"/>
    <w:pPr>
      <w:keepNext w:val="0"/>
      <w:tabs>
        <w:tab w:val="right" w:pos="4176"/>
      </w:tabs>
      <w:ind w:left="198" w:hanging="198"/>
    </w:pPr>
    <w:rPr>
      <w:rFonts w:ascii="Garamond" w:hAnsi="Garamond"/>
    </w:rPr>
  </w:style>
  <w:style w:type="paragraph" w:styleId="IndexHeading">
    <w:name w:val="index heading"/>
    <w:basedOn w:val="Normal"/>
    <w:next w:val="Index1"/>
    <w:semiHidden/>
    <w:rsid w:val="00F35902"/>
    <w:pPr>
      <w:spacing w:before="120" w:after="120"/>
    </w:pPr>
    <w:rPr>
      <w:rFonts w:ascii="Arial" w:hAnsi="Arial"/>
      <w:b/>
      <w:color w:val="918585"/>
      <w:sz w:val="24"/>
    </w:rPr>
  </w:style>
  <w:style w:type="paragraph" w:styleId="Header">
    <w:name w:val="header"/>
    <w:basedOn w:val="Normal"/>
    <w:link w:val="HeaderChar"/>
    <w:rsid w:val="00F359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5902"/>
    <w:rPr>
      <w:rFonts w:ascii="Times New Roman" w:eastAsia="Times New Roman" w:hAnsi="Times New Roman" w:cs="Times New Roman"/>
      <w:sz w:val="16"/>
      <w:szCs w:val="20"/>
      <w:lang w:val="en-GB" w:eastAsia="en-US"/>
    </w:rPr>
  </w:style>
  <w:style w:type="paragraph" w:customStyle="1" w:styleId="Chapter">
    <w:name w:val="Chapter"/>
    <w:basedOn w:val="Normal"/>
    <w:rsid w:val="00F35902"/>
    <w:pPr>
      <w:spacing w:before="240"/>
    </w:pPr>
    <w:rPr>
      <w:rFonts w:ascii="Times New Roman" w:hAnsi="Times New Roman"/>
      <w:smallCaps/>
      <w:spacing w:val="80"/>
      <w:sz w:val="28"/>
    </w:rPr>
  </w:style>
  <w:style w:type="paragraph" w:customStyle="1" w:styleId="InChapter">
    <w:name w:val="InChapter"/>
    <w:basedOn w:val="Heading3"/>
    <w:rsid w:val="00F35902"/>
    <w:pPr>
      <w:spacing w:after="240"/>
      <w:outlineLvl w:val="9"/>
    </w:pPr>
    <w:rPr>
      <w:noProof/>
    </w:rPr>
  </w:style>
  <w:style w:type="paragraph" w:styleId="Index2">
    <w:name w:val="index 2"/>
    <w:basedOn w:val="Normal"/>
    <w:next w:val="Normal"/>
    <w:semiHidden/>
    <w:rsid w:val="00F35902"/>
    <w:pPr>
      <w:tabs>
        <w:tab w:val="right" w:pos="4176"/>
      </w:tabs>
      <w:ind w:left="568" w:hanging="284"/>
    </w:pPr>
    <w:rPr>
      <w:rFonts w:ascii="Garamond" w:hAnsi="Garamond"/>
    </w:rPr>
  </w:style>
  <w:style w:type="paragraph" w:customStyle="1" w:styleId="Byline">
    <w:name w:val="Byline"/>
    <w:rsid w:val="00F359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902"/>
    <w:pPr>
      <w:tabs>
        <w:tab w:val="clear" w:pos="3600"/>
        <w:tab w:val="clear" w:pos="3958"/>
      </w:tabs>
      <w:jc w:val="right"/>
    </w:pPr>
  </w:style>
  <w:style w:type="character" w:styleId="Emphasis">
    <w:name w:val="Emphasis"/>
    <w:basedOn w:val="DefaultParagraphFont"/>
    <w:qFormat/>
    <w:rsid w:val="00F35902"/>
    <w:rPr>
      <w:i/>
    </w:rPr>
  </w:style>
  <w:style w:type="paragraph" w:styleId="Caption">
    <w:name w:val="caption"/>
    <w:basedOn w:val="BodyText"/>
    <w:next w:val="Normal"/>
    <w:qFormat/>
    <w:rsid w:val="00F35902"/>
    <w:pPr>
      <w:framePr w:w="2268" w:hSpace="181" w:vSpace="181" w:wrap="around" w:vAnchor="text" w:hAnchor="page" w:x="1135" w:y="285" w:anchorLock="1"/>
    </w:pPr>
    <w:rPr>
      <w:i/>
    </w:rPr>
  </w:style>
  <w:style w:type="paragraph" w:customStyle="1" w:styleId="MiniTOCTitle">
    <w:name w:val="MiniTOCTitle"/>
    <w:basedOn w:val="Heading4"/>
    <w:rsid w:val="00F35902"/>
    <w:pPr>
      <w:spacing w:before="240"/>
      <w:outlineLvl w:val="9"/>
    </w:pPr>
    <w:rPr>
      <w:noProof/>
      <w:sz w:val="24"/>
    </w:rPr>
  </w:style>
  <w:style w:type="paragraph" w:customStyle="1" w:styleId="MiniTOCItem">
    <w:name w:val="MiniTOCItem"/>
    <w:basedOn w:val="ListBullet"/>
    <w:rsid w:val="00F35902"/>
    <w:pPr>
      <w:numPr>
        <w:numId w:val="0"/>
      </w:numPr>
      <w:tabs>
        <w:tab w:val="right" w:leader="dot" w:pos="6521"/>
      </w:tabs>
      <w:spacing w:before="0" w:after="0"/>
    </w:pPr>
  </w:style>
  <w:style w:type="paragraph" w:customStyle="1" w:styleId="TOFTitle">
    <w:name w:val="TOFTitle"/>
    <w:basedOn w:val="TOCTitle"/>
    <w:rsid w:val="00F35902"/>
  </w:style>
  <w:style w:type="paragraph" w:styleId="TableofFigures">
    <w:name w:val="table of figures"/>
    <w:basedOn w:val="Normal"/>
    <w:next w:val="Normal"/>
    <w:semiHidden/>
    <w:rsid w:val="00F35902"/>
    <w:pPr>
      <w:tabs>
        <w:tab w:val="right" w:leader="dot" w:pos="9072"/>
      </w:tabs>
      <w:ind w:left="970" w:hanging="403"/>
    </w:pPr>
    <w:rPr>
      <w:rFonts w:ascii="Times New Roman" w:hAnsi="Times New Roman"/>
      <w:b/>
    </w:rPr>
  </w:style>
  <w:style w:type="paragraph" w:styleId="ListNumber">
    <w:name w:val="List Number"/>
    <w:basedOn w:val="List"/>
    <w:rsid w:val="00F35902"/>
    <w:pPr>
      <w:numPr>
        <w:numId w:val="14"/>
      </w:numPr>
      <w:tabs>
        <w:tab w:val="clear" w:pos="340"/>
      </w:tabs>
    </w:pPr>
  </w:style>
  <w:style w:type="character" w:customStyle="1" w:styleId="WingdingSymbols">
    <w:name w:val="Wingding Symbols"/>
    <w:rsid w:val="00F35902"/>
    <w:rPr>
      <w:rFonts w:ascii="Wingdings" w:hAnsi="Wingdings"/>
    </w:rPr>
  </w:style>
  <w:style w:type="paragraph" w:customStyle="1" w:styleId="TableHeading">
    <w:name w:val="Table Heading"/>
    <w:basedOn w:val="HeadingBase"/>
    <w:rsid w:val="00F35902"/>
    <w:pPr>
      <w:keepLines/>
      <w:pBdr>
        <w:bottom w:val="single" w:sz="6" w:space="1" w:color="918585"/>
      </w:pBdr>
      <w:spacing w:before="240"/>
    </w:pPr>
  </w:style>
  <w:style w:type="character" w:customStyle="1" w:styleId="HotSpot">
    <w:name w:val="HotSpot"/>
    <w:rsid w:val="00F35902"/>
    <w:rPr>
      <w:color w:val="0033CC"/>
      <w:u w:val="none"/>
    </w:rPr>
  </w:style>
  <w:style w:type="paragraph" w:customStyle="1" w:styleId="BodyTextRight">
    <w:name w:val="Body Text Right"/>
    <w:basedOn w:val="BodyText"/>
    <w:rsid w:val="00F35902"/>
    <w:pPr>
      <w:spacing w:before="0" w:after="0"/>
      <w:jc w:val="right"/>
    </w:pPr>
  </w:style>
  <w:style w:type="paragraph" w:styleId="Index3">
    <w:name w:val="index 3"/>
    <w:basedOn w:val="ListNumber2"/>
    <w:next w:val="Normal"/>
    <w:semiHidden/>
    <w:rsid w:val="00F35902"/>
    <w:pPr>
      <w:numPr>
        <w:numId w:val="0"/>
      </w:numPr>
      <w:tabs>
        <w:tab w:val="right" w:leader="dot" w:pos="4176"/>
      </w:tabs>
    </w:pPr>
  </w:style>
  <w:style w:type="paragraph" w:styleId="ListNumber2">
    <w:name w:val="List Number 2"/>
    <w:basedOn w:val="List2"/>
    <w:rsid w:val="00F35902"/>
    <w:pPr>
      <w:numPr>
        <w:numId w:val="9"/>
      </w:numPr>
      <w:tabs>
        <w:tab w:val="clear" w:pos="1060"/>
      </w:tabs>
    </w:pPr>
  </w:style>
  <w:style w:type="paragraph" w:customStyle="1" w:styleId="MarginNote">
    <w:name w:val="Margin Note"/>
    <w:basedOn w:val="BodyText"/>
    <w:rsid w:val="00F359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9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59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5902"/>
    <w:rPr>
      <w:sz w:val="32"/>
    </w:rPr>
  </w:style>
  <w:style w:type="paragraph" w:customStyle="1" w:styleId="HeadingProcedure">
    <w:name w:val="Heading Procedure"/>
    <w:basedOn w:val="HeadingBase"/>
    <w:next w:val="Normal"/>
    <w:rsid w:val="00F35902"/>
    <w:pPr>
      <w:tabs>
        <w:tab w:val="left" w:pos="0"/>
      </w:tabs>
      <w:spacing w:before="120" w:after="60"/>
    </w:pPr>
    <w:rPr>
      <w:i/>
      <w:color w:val="918585"/>
      <w:sz w:val="22"/>
    </w:rPr>
  </w:style>
  <w:style w:type="paragraph" w:customStyle="1" w:styleId="TableBodyText">
    <w:name w:val="Table Body Text"/>
    <w:basedOn w:val="BodyText"/>
    <w:rsid w:val="00F35902"/>
    <w:pPr>
      <w:spacing w:before="60" w:after="60"/>
    </w:pPr>
  </w:style>
  <w:style w:type="paragraph" w:styleId="ListContinue">
    <w:name w:val="List Continue"/>
    <w:basedOn w:val="List"/>
    <w:rsid w:val="00F35902"/>
    <w:pPr>
      <w:ind w:firstLine="0"/>
    </w:pPr>
  </w:style>
  <w:style w:type="paragraph" w:customStyle="1" w:styleId="ListNote">
    <w:name w:val="List Note"/>
    <w:basedOn w:val="List"/>
    <w:rsid w:val="00F35902"/>
    <w:pPr>
      <w:pBdr>
        <w:top w:val="single" w:sz="6" w:space="2" w:color="918585"/>
        <w:bottom w:val="single" w:sz="6" w:space="2" w:color="918585"/>
      </w:pBdr>
      <w:tabs>
        <w:tab w:val="left" w:pos="1021"/>
      </w:tabs>
      <w:ind w:firstLine="0"/>
    </w:pPr>
  </w:style>
  <w:style w:type="paragraph" w:customStyle="1" w:styleId="Warning">
    <w:name w:val="Warning"/>
    <w:basedOn w:val="BodyText"/>
    <w:rsid w:val="00F35902"/>
    <w:pPr>
      <w:shd w:val="clear" w:color="auto" w:fill="D9D9D9"/>
      <w:tabs>
        <w:tab w:val="left" w:pos="992"/>
      </w:tabs>
      <w:ind w:left="119" w:right="119"/>
    </w:pPr>
    <w:rPr>
      <w:sz w:val="20"/>
    </w:rPr>
  </w:style>
  <w:style w:type="paragraph" w:customStyle="1" w:styleId="MarginIcons">
    <w:name w:val="Margin Icons"/>
    <w:basedOn w:val="BodyText"/>
    <w:rsid w:val="00F359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5902"/>
    <w:rPr>
      <w:rFonts w:ascii="Courier New" w:hAnsi="Courier New"/>
    </w:rPr>
  </w:style>
  <w:style w:type="paragraph" w:customStyle="1" w:styleId="NoteBullet">
    <w:name w:val="Note Bullet"/>
    <w:basedOn w:val="Note"/>
    <w:rsid w:val="00F35902"/>
    <w:pPr>
      <w:tabs>
        <w:tab w:val="clear" w:pos="680"/>
      </w:tabs>
      <w:spacing w:before="60" w:after="60"/>
    </w:pPr>
  </w:style>
  <w:style w:type="paragraph" w:customStyle="1" w:styleId="SubHeading2">
    <w:name w:val="SubHeading2"/>
    <w:basedOn w:val="HeadingBase"/>
    <w:rsid w:val="00F35902"/>
    <w:pPr>
      <w:spacing w:before="240" w:after="60"/>
    </w:pPr>
    <w:rPr>
      <w:sz w:val="20"/>
    </w:rPr>
  </w:style>
  <w:style w:type="paragraph" w:customStyle="1" w:styleId="SubHeading1">
    <w:name w:val="SubHeading1"/>
    <w:basedOn w:val="HeadingBase"/>
    <w:rsid w:val="00F35902"/>
    <w:pPr>
      <w:spacing w:before="240" w:after="60"/>
    </w:pPr>
    <w:rPr>
      <w:color w:val="918585"/>
      <w:sz w:val="22"/>
    </w:rPr>
  </w:style>
  <w:style w:type="paragraph" w:customStyle="1" w:styleId="SideHeading">
    <w:name w:val="Side Heading"/>
    <w:basedOn w:val="HeadingBase"/>
    <w:rsid w:val="00F359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902"/>
    <w:pPr>
      <w:numPr>
        <w:numId w:val="10"/>
      </w:numPr>
    </w:pPr>
  </w:style>
  <w:style w:type="paragraph" w:styleId="PlainText">
    <w:name w:val="Plain Text"/>
    <w:basedOn w:val="Normal"/>
    <w:link w:val="PlainTextChar"/>
    <w:rsid w:val="00F35902"/>
    <w:rPr>
      <w:sz w:val="20"/>
    </w:rPr>
  </w:style>
  <w:style w:type="character" w:customStyle="1" w:styleId="PlainTextChar">
    <w:name w:val="Plain Text Char"/>
    <w:basedOn w:val="DefaultParagraphFont"/>
    <w:link w:val="PlainText"/>
    <w:rsid w:val="00F35902"/>
    <w:rPr>
      <w:rFonts w:ascii="Courier New" w:eastAsia="Times New Roman" w:hAnsi="Courier New" w:cs="Times New Roman"/>
      <w:sz w:val="20"/>
      <w:szCs w:val="20"/>
      <w:lang w:eastAsia="en-US"/>
    </w:rPr>
  </w:style>
  <w:style w:type="character" w:customStyle="1" w:styleId="MenuOption">
    <w:name w:val="Menu Option"/>
    <w:basedOn w:val="DefaultParagraphFont"/>
    <w:rsid w:val="00F35902"/>
    <w:rPr>
      <w:b/>
      <w:smallCaps/>
    </w:rPr>
  </w:style>
  <w:style w:type="paragraph" w:customStyle="1" w:styleId="TableListNumber">
    <w:name w:val="Table List Number"/>
    <w:basedOn w:val="ListNumber"/>
    <w:rsid w:val="00F35902"/>
    <w:pPr>
      <w:numPr>
        <w:numId w:val="0"/>
      </w:numPr>
    </w:pPr>
  </w:style>
  <w:style w:type="paragraph" w:styleId="TOC4">
    <w:name w:val="toc 4"/>
    <w:basedOn w:val="TOCBase"/>
    <w:next w:val="Normal"/>
    <w:semiHidden/>
    <w:rsid w:val="00F35902"/>
    <w:pPr>
      <w:tabs>
        <w:tab w:val="right" w:leader="dot" w:pos="9071"/>
      </w:tabs>
      <w:ind w:left="1701"/>
    </w:pPr>
  </w:style>
  <w:style w:type="paragraph" w:customStyle="1" w:styleId="ListAlpha">
    <w:name w:val="List Alpha"/>
    <w:basedOn w:val="List"/>
    <w:rsid w:val="00F35902"/>
    <w:pPr>
      <w:numPr>
        <w:numId w:val="8"/>
      </w:numPr>
    </w:pPr>
  </w:style>
  <w:style w:type="paragraph" w:customStyle="1" w:styleId="ListAlpha2">
    <w:name w:val="List Alpha 2"/>
    <w:basedOn w:val="List2"/>
    <w:rsid w:val="00F35902"/>
    <w:pPr>
      <w:numPr>
        <w:numId w:val="7"/>
      </w:numPr>
    </w:pPr>
  </w:style>
  <w:style w:type="paragraph" w:styleId="List2">
    <w:name w:val="List 2"/>
    <w:basedOn w:val="BodyText"/>
    <w:rsid w:val="00F35902"/>
    <w:pPr>
      <w:tabs>
        <w:tab w:val="left" w:pos="680"/>
      </w:tabs>
      <w:spacing w:before="60" w:after="60"/>
      <w:ind w:left="680" w:hanging="340"/>
    </w:pPr>
  </w:style>
  <w:style w:type="paragraph" w:styleId="List3">
    <w:name w:val="List 3"/>
    <w:basedOn w:val="BodyText"/>
    <w:rsid w:val="00F35902"/>
    <w:pPr>
      <w:tabs>
        <w:tab w:val="left" w:pos="1021"/>
      </w:tabs>
      <w:spacing w:before="60" w:after="60"/>
      <w:ind w:left="1020" w:hanging="340"/>
    </w:pPr>
  </w:style>
  <w:style w:type="paragraph" w:styleId="List4">
    <w:name w:val="List 4"/>
    <w:basedOn w:val="BodyText"/>
    <w:rsid w:val="00F35902"/>
    <w:pPr>
      <w:tabs>
        <w:tab w:val="left" w:pos="1361"/>
      </w:tabs>
      <w:spacing w:before="60" w:after="60"/>
      <w:ind w:left="1361" w:hanging="340"/>
    </w:pPr>
  </w:style>
  <w:style w:type="paragraph" w:styleId="List5">
    <w:name w:val="List 5"/>
    <w:basedOn w:val="BodyText"/>
    <w:rsid w:val="00F35902"/>
    <w:pPr>
      <w:tabs>
        <w:tab w:val="left" w:pos="1701"/>
      </w:tabs>
      <w:spacing w:before="60" w:after="60"/>
      <w:ind w:left="1701" w:hanging="340"/>
    </w:pPr>
  </w:style>
  <w:style w:type="paragraph" w:styleId="ListBullet3">
    <w:name w:val="List Bullet 3"/>
    <w:basedOn w:val="List3"/>
    <w:rsid w:val="00F35902"/>
    <w:pPr>
      <w:numPr>
        <w:numId w:val="13"/>
      </w:numPr>
      <w:tabs>
        <w:tab w:val="clear" w:pos="1021"/>
      </w:tabs>
      <w:ind w:left="1037" w:hanging="357"/>
    </w:pPr>
  </w:style>
  <w:style w:type="paragraph" w:styleId="ListBullet4">
    <w:name w:val="List Bullet 4"/>
    <w:basedOn w:val="List4"/>
    <w:rsid w:val="00F35902"/>
    <w:pPr>
      <w:numPr>
        <w:numId w:val="2"/>
      </w:numPr>
      <w:tabs>
        <w:tab w:val="clear" w:pos="1361"/>
      </w:tabs>
    </w:pPr>
  </w:style>
  <w:style w:type="paragraph" w:styleId="ListBullet5">
    <w:name w:val="List Bullet 5"/>
    <w:basedOn w:val="List5"/>
    <w:rsid w:val="00F35902"/>
    <w:pPr>
      <w:numPr>
        <w:numId w:val="3"/>
      </w:numPr>
    </w:pPr>
  </w:style>
  <w:style w:type="paragraph" w:styleId="ListContinue2">
    <w:name w:val="List Continue 2"/>
    <w:basedOn w:val="List2"/>
    <w:rsid w:val="00F35902"/>
    <w:pPr>
      <w:ind w:firstLine="0"/>
    </w:pPr>
  </w:style>
  <w:style w:type="paragraph" w:styleId="ListContinue3">
    <w:name w:val="List Continue 3"/>
    <w:basedOn w:val="List3"/>
    <w:rsid w:val="00F35902"/>
    <w:pPr>
      <w:ind w:left="1021" w:firstLine="0"/>
    </w:pPr>
  </w:style>
  <w:style w:type="paragraph" w:styleId="ListContinue4">
    <w:name w:val="List Continue 4"/>
    <w:basedOn w:val="List4"/>
    <w:rsid w:val="00F35902"/>
    <w:pPr>
      <w:ind w:firstLine="0"/>
    </w:pPr>
  </w:style>
  <w:style w:type="paragraph" w:styleId="ListContinue5">
    <w:name w:val="List Continue 5"/>
    <w:basedOn w:val="List5"/>
    <w:rsid w:val="00F35902"/>
    <w:pPr>
      <w:ind w:firstLine="0"/>
    </w:pPr>
  </w:style>
  <w:style w:type="paragraph" w:styleId="ListNumber3">
    <w:name w:val="List Number 3"/>
    <w:basedOn w:val="List3"/>
    <w:rsid w:val="00F35902"/>
    <w:pPr>
      <w:numPr>
        <w:numId w:val="4"/>
      </w:numPr>
    </w:pPr>
  </w:style>
  <w:style w:type="paragraph" w:styleId="ListNumber4">
    <w:name w:val="List Number 4"/>
    <w:basedOn w:val="List4"/>
    <w:rsid w:val="00F35902"/>
    <w:pPr>
      <w:numPr>
        <w:numId w:val="5"/>
      </w:numPr>
    </w:pPr>
  </w:style>
  <w:style w:type="paragraph" w:styleId="ListNumber5">
    <w:name w:val="List Number 5"/>
    <w:basedOn w:val="List5"/>
    <w:rsid w:val="00F35902"/>
    <w:pPr>
      <w:numPr>
        <w:numId w:val="6"/>
      </w:numPr>
    </w:pPr>
  </w:style>
  <w:style w:type="paragraph" w:styleId="BlockText">
    <w:name w:val="Block Text"/>
    <w:basedOn w:val="Normal"/>
    <w:rsid w:val="00F35902"/>
    <w:pPr>
      <w:spacing w:after="120"/>
      <w:ind w:left="1440" w:right="1440"/>
    </w:pPr>
  </w:style>
  <w:style w:type="character" w:customStyle="1" w:styleId="Subscript">
    <w:name w:val="Subscript"/>
    <w:basedOn w:val="DefaultParagraphFont"/>
    <w:rsid w:val="00F35902"/>
    <w:rPr>
      <w:sz w:val="16"/>
      <w:vertAlign w:val="subscript"/>
    </w:rPr>
  </w:style>
  <w:style w:type="character" w:customStyle="1" w:styleId="Superscript">
    <w:name w:val="Superscript"/>
    <w:basedOn w:val="DefaultParagraphFont"/>
    <w:rsid w:val="00F35902"/>
    <w:rPr>
      <w:sz w:val="16"/>
      <w:vertAlign w:val="superscript"/>
    </w:rPr>
  </w:style>
  <w:style w:type="character" w:customStyle="1" w:styleId="Symbols">
    <w:name w:val="Symbols"/>
    <w:basedOn w:val="DefaultParagraphFont"/>
    <w:rsid w:val="00F35902"/>
    <w:rPr>
      <w:rFonts w:ascii="Symbol" w:hAnsi="Symbol"/>
    </w:rPr>
  </w:style>
  <w:style w:type="character" w:customStyle="1" w:styleId="MenuOptions">
    <w:name w:val="Menu Options"/>
    <w:basedOn w:val="DefaultParagraphFont"/>
    <w:rsid w:val="00F35902"/>
    <w:rPr>
      <w:rFonts w:ascii="Arial Narrow" w:hAnsi="Arial Narrow"/>
      <w:smallCaps/>
    </w:rPr>
  </w:style>
  <w:style w:type="character" w:customStyle="1" w:styleId="Buttons">
    <w:name w:val="Buttons"/>
    <w:basedOn w:val="DefaultParagraphFont"/>
    <w:rsid w:val="00F35902"/>
    <w:rPr>
      <w:b/>
    </w:rPr>
  </w:style>
  <w:style w:type="character" w:customStyle="1" w:styleId="Underlined">
    <w:name w:val="Underlined"/>
    <w:basedOn w:val="DefaultParagraphFont"/>
    <w:rsid w:val="00F35902"/>
    <w:rPr>
      <w:u w:val="single"/>
    </w:rPr>
  </w:style>
  <w:style w:type="paragraph" w:customStyle="1" w:styleId="TableBodyTextRight">
    <w:name w:val="Table Body Text Right"/>
    <w:basedOn w:val="TableBodyText"/>
    <w:rsid w:val="00F35902"/>
    <w:pPr>
      <w:widowControl w:val="0"/>
      <w:autoSpaceDE w:val="0"/>
      <w:autoSpaceDN w:val="0"/>
      <w:adjustRightInd w:val="0"/>
      <w:jc w:val="right"/>
    </w:pPr>
    <w:rPr>
      <w:rFonts w:cs="Arial"/>
      <w:szCs w:val="18"/>
    </w:rPr>
  </w:style>
  <w:style w:type="paragraph" w:customStyle="1" w:styleId="CopyrightText">
    <w:name w:val="Copyright Text"/>
    <w:basedOn w:val="BodyText"/>
    <w:rsid w:val="00F35902"/>
    <w:rPr>
      <w:sz w:val="18"/>
    </w:rPr>
  </w:style>
  <w:style w:type="paragraph" w:customStyle="1" w:styleId="BodySmallRight">
    <w:name w:val="Body Small Right"/>
    <w:basedOn w:val="BodyTextRight"/>
    <w:rsid w:val="00F35902"/>
    <w:rPr>
      <w:sz w:val="18"/>
      <w:szCs w:val="18"/>
    </w:rPr>
  </w:style>
  <w:style w:type="paragraph" w:customStyle="1" w:styleId="MarginEdition">
    <w:name w:val="Margin Edition"/>
    <w:basedOn w:val="MarginNote"/>
    <w:rsid w:val="00F35902"/>
    <w:pPr>
      <w:spacing w:before="0" w:after="0"/>
    </w:pPr>
    <w:rPr>
      <w:rFonts w:ascii="Times New Roman" w:hAnsi="Times New Roman"/>
      <w:color w:val="999999"/>
    </w:rPr>
  </w:style>
  <w:style w:type="paragraph" w:customStyle="1" w:styleId="Spacer">
    <w:name w:val="Spacer"/>
    <w:basedOn w:val="Normal"/>
    <w:rsid w:val="00F35902"/>
    <w:rPr>
      <w:sz w:val="2"/>
      <w:szCs w:val="2"/>
    </w:rPr>
  </w:style>
  <w:style w:type="character" w:customStyle="1" w:styleId="Small">
    <w:name w:val="Small"/>
    <w:basedOn w:val="DefaultParagraphFont"/>
    <w:rsid w:val="00F35902"/>
    <w:rPr>
      <w:sz w:val="16"/>
    </w:rPr>
  </w:style>
  <w:style w:type="paragraph" w:customStyle="1" w:styleId="WideTable">
    <w:name w:val="Wide Table"/>
    <w:basedOn w:val="Normal"/>
    <w:rsid w:val="00F35902"/>
    <w:pPr>
      <w:ind w:left="-1418"/>
    </w:pPr>
    <w:rPr>
      <w:sz w:val="2"/>
      <w:szCs w:val="2"/>
    </w:rPr>
  </w:style>
  <w:style w:type="character" w:styleId="PageNumber">
    <w:name w:val="page number"/>
    <w:basedOn w:val="DefaultParagraphFont"/>
    <w:rsid w:val="00F35902"/>
  </w:style>
  <w:style w:type="paragraph" w:styleId="Quote">
    <w:name w:val="Quote"/>
    <w:basedOn w:val="Heading1"/>
    <w:link w:val="QuoteChar"/>
    <w:qFormat/>
    <w:rsid w:val="00F35902"/>
    <w:rPr>
      <w:b w:val="0"/>
      <w:sz w:val="72"/>
      <w:szCs w:val="72"/>
      <w:lang w:val="en-NZ"/>
    </w:rPr>
  </w:style>
  <w:style w:type="character" w:customStyle="1" w:styleId="QuoteChar">
    <w:name w:val="Quote Char"/>
    <w:basedOn w:val="DefaultParagraphFont"/>
    <w:link w:val="Quote"/>
    <w:rsid w:val="00F359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902"/>
    <w:pPr>
      <w:pageBreakBefore/>
    </w:pPr>
  </w:style>
  <w:style w:type="paragraph" w:customStyle="1" w:styleId="Border">
    <w:name w:val="Border"/>
    <w:basedOn w:val="Normal"/>
    <w:qFormat/>
    <w:rsid w:val="00F359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5902"/>
    <w:rPr>
      <w:b/>
      <w:bCs/>
      <w:i/>
      <w:iCs/>
      <w:color w:val="auto"/>
    </w:rPr>
  </w:style>
  <w:style w:type="paragraph" w:styleId="IntenseQuote">
    <w:name w:val="Intense Quote"/>
    <w:basedOn w:val="Normal"/>
    <w:next w:val="Normal"/>
    <w:link w:val="IntenseQuoteChar"/>
    <w:uiPriority w:val="30"/>
    <w:qFormat/>
    <w:rsid w:val="00F359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59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5902"/>
    <w:rPr>
      <w:smallCaps/>
      <w:color w:val="auto"/>
      <w:u w:val="single"/>
    </w:rPr>
  </w:style>
  <w:style w:type="character" w:styleId="IntenseReference">
    <w:name w:val="Intense Reference"/>
    <w:basedOn w:val="DefaultParagraphFont"/>
    <w:uiPriority w:val="32"/>
    <w:qFormat/>
    <w:rsid w:val="00F35902"/>
    <w:rPr>
      <w:b/>
      <w:bCs/>
      <w:smallCaps/>
      <w:color w:val="auto"/>
      <w:spacing w:val="5"/>
      <w:u w:val="single"/>
    </w:rPr>
  </w:style>
  <w:style w:type="paragraph" w:customStyle="1" w:styleId="2ColumnHeading">
    <w:name w:val="2Column Heading"/>
    <w:basedOn w:val="BodyText"/>
    <w:qFormat/>
    <w:rsid w:val="00F35902"/>
    <w:pPr>
      <w:spacing w:after="60"/>
      <w:ind w:left="-2268"/>
    </w:pPr>
    <w:rPr>
      <w:b/>
    </w:rPr>
  </w:style>
  <w:style w:type="paragraph" w:customStyle="1" w:styleId="Heading1TOC">
    <w:name w:val="Heading1 TOC"/>
    <w:basedOn w:val="Normal"/>
    <w:qFormat/>
    <w:rsid w:val="00F35902"/>
    <w:pPr>
      <w:spacing w:before="240" w:after="120"/>
    </w:pPr>
    <w:rPr>
      <w:rFonts w:ascii="Times New Roman" w:hAnsi="Times New Roman"/>
      <w:b/>
      <w:sz w:val="32"/>
    </w:rPr>
  </w:style>
  <w:style w:type="paragraph" w:customStyle="1" w:styleId="Heading2TOC">
    <w:name w:val="Heading2 TOC"/>
    <w:basedOn w:val="Normal"/>
    <w:qFormat/>
    <w:rsid w:val="00F35902"/>
    <w:pPr>
      <w:spacing w:before="240" w:after="60"/>
    </w:pPr>
    <w:rPr>
      <w:rFonts w:ascii="Times New Roman" w:hAnsi="Times New Roman"/>
      <w:b/>
      <w:sz w:val="28"/>
    </w:rPr>
  </w:style>
  <w:style w:type="character" w:customStyle="1" w:styleId="Underline">
    <w:name w:val="Underline"/>
    <w:basedOn w:val="DefaultParagraphFont"/>
    <w:qFormat/>
    <w:rsid w:val="00F35902"/>
    <w:rPr>
      <w:u w:val="single"/>
    </w:rPr>
  </w:style>
  <w:style w:type="character" w:customStyle="1" w:styleId="BoldandItalics">
    <w:name w:val="Bold and Italics"/>
    <w:qFormat/>
    <w:rsid w:val="00F35902"/>
    <w:rPr>
      <w:b/>
      <w:i/>
      <w:u w:val="none"/>
    </w:rPr>
  </w:style>
  <w:style w:type="paragraph" w:styleId="BalloonText">
    <w:name w:val="Balloon Text"/>
    <w:basedOn w:val="Normal"/>
    <w:link w:val="BalloonTextChar"/>
    <w:rsid w:val="00F35902"/>
    <w:rPr>
      <w:rFonts w:ascii="Tahoma" w:hAnsi="Tahoma" w:cs="Tahoma"/>
      <w:sz w:val="16"/>
      <w:szCs w:val="16"/>
    </w:rPr>
  </w:style>
  <w:style w:type="character" w:customStyle="1" w:styleId="BalloonTextChar">
    <w:name w:val="Balloon Text Char"/>
    <w:basedOn w:val="DefaultParagraphFont"/>
    <w:link w:val="BalloonText"/>
    <w:rsid w:val="00F359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59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59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5902"/>
    <w:rPr>
      <w:b/>
      <w:color w:val="660033"/>
      <w:spacing w:val="0"/>
    </w:rPr>
  </w:style>
  <w:style w:type="paragraph" w:customStyle="1" w:styleId="Nameditemlist">
    <w:name w:val="Named item list"/>
    <w:basedOn w:val="BodyText"/>
    <w:qFormat/>
    <w:rsid w:val="00F35902"/>
    <w:pPr>
      <w:tabs>
        <w:tab w:val="left" w:pos="2835"/>
      </w:tabs>
      <w:ind w:left="2835" w:hanging="2835"/>
    </w:pPr>
  </w:style>
  <w:style w:type="paragraph" w:customStyle="1" w:styleId="BodyTextnopadding">
    <w:name w:val="Body Text no padding"/>
    <w:basedOn w:val="BodyText"/>
    <w:qFormat/>
    <w:rsid w:val="00F35902"/>
    <w:pPr>
      <w:spacing w:before="0" w:after="0"/>
    </w:pPr>
  </w:style>
  <w:style w:type="paragraph" w:customStyle="1" w:styleId="BodyTextBold">
    <w:name w:val="Body Text Bold"/>
    <w:basedOn w:val="BodyText"/>
    <w:qFormat/>
    <w:rsid w:val="00F35902"/>
    <w:rPr>
      <w:b/>
    </w:rPr>
  </w:style>
  <w:style w:type="character" w:styleId="Hyperlink">
    <w:name w:val="Hyperlink"/>
    <w:basedOn w:val="DefaultParagraphFont"/>
    <w:uiPriority w:val="99"/>
    <w:unhideWhenUsed/>
    <w:rsid w:val="006764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473</Words>
  <Characters>3143</Characters>
  <Application>Microsoft Office Word</Application>
  <DocSecurity>0</DocSecurity>
  <Lines>130</Lines>
  <Paragraphs>75</Paragraphs>
  <ScaleCrop>false</ScaleCrop>
  <Company>Author-it Software Corporation Ltd.</Company>
  <LinksUpToDate>false</LinksUpToDate>
  <CharactersWithSpaces>3541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DEFEXO007 Monitor explosive ordnance environmental conditions</dc:title>
  <dc:subject>Approved</dc:subject>
  <dc:creator>Public Skills Australia</dc:creator>
  <cp:keywords>Release: 2</cp:keywords>
  <dc:description>Review Date: 12 April 2008</dc:description>
  <cp:lastModifiedBy>HSD_TPCMSd.prod</cp:lastModifiedBy>
  <cp:revision>3</cp:revision>
  <dcterms:created xsi:type="dcterms:W3CDTF">2024-11-07T12:16:00Z</dcterms:created>
  <dcterms:modified xsi:type="dcterms:W3CDTF">2024-11-07T12:16:00Z</dcterms:modified>
</cp:coreProperties>
</file>