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672" w:rsidP="00A76672">
      <w:pPr>
        <w:pStyle w:val="Title"/>
      </w:pPr>
      <w:r>
        <w:fldChar w:fldCharType="begin"/>
      </w:r>
      <w:r>
        <w:instrText xml:space="preserve"> TITLE   \* MERGEFORMAT </w:instrText>
      </w:r>
      <w:r>
        <w:fldChar w:fldCharType="separate"/>
      </w:r>
      <w:r>
        <w:t>DEFEXO003 Establish and maintain the safety and security of explosive warehouses and workshops</w:t>
      </w:r>
      <w:r>
        <w:fldChar w:fldCharType="end"/>
      </w:r>
    </w:p>
    <w:p w:rsidR="00A76672" w:rsidP="00A76672">
      <w:pPr>
        <w:pStyle w:val="Version"/>
        <w:sectPr w:rsidSect="001A1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192D" w:rsidP="001A192D">
      <w:pPr>
        <w:pStyle w:val="SuperHeading"/>
      </w:pPr>
      <w:r w:rsidRPr="001A192D">
        <w:t>DEFEXO003 Establish and maintain the safety and security of explosive warehouses and workshops</w:t>
      </w:r>
    </w:p>
    <w:p w:rsidR="00000000" w:rsidRPr="001A192D" w:rsidP="001A192D">
      <w:pPr>
        <w:pStyle w:val="Heading1"/>
      </w:pPr>
      <w:bookmarkStart w:id="1" w:name="O_1095859"/>
      <w:bookmarkEnd w:id="1"/>
      <w:r w:rsidRPr="001A192D">
        <w:t>Modification History</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Release 2. Modifications made to Foundation Skills and Assessment Conditions.</w:t>
            </w:r>
          </w:p>
        </w:tc>
      </w:tr>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Release 1. This unit was released in DEF Defence Training Package release 1.0 and meets the Standards for Training Packages.</w:t>
            </w:r>
          </w:p>
          <w:p w:rsidR="00000000" w:rsidRPr="001A192D" w:rsidP="001A192D">
            <w:pPr>
              <w:pStyle w:val="BodyText"/>
            </w:pPr>
            <w:r w:rsidRPr="001A192D">
              <w:t>This unit supersedes and is equivalent to DEFEO202D Establish and maintain the safety and security of explosive warehouses and work</w:t>
            </w:r>
            <w:r w:rsidRPr="001A192D">
              <w:t>shops.</w:t>
            </w:r>
          </w:p>
          <w:p w:rsidR="00000000" w:rsidRPr="001A192D" w:rsidP="001A192D">
            <w:pPr>
              <w:pStyle w:val="ListBullet"/>
            </w:pPr>
            <w:r w:rsidRPr="001A192D">
              <w:t>Unit code updated</w:t>
            </w:r>
          </w:p>
          <w:p w:rsidR="00000000" w:rsidRPr="001A192D" w:rsidP="001A192D">
            <w:pPr>
              <w:pStyle w:val="ListBullet"/>
            </w:pPr>
            <w:r w:rsidRPr="001A192D">
              <w:t>Content and formatting updated to comply with the new standards</w:t>
            </w:r>
          </w:p>
          <w:p w:rsidR="00000000" w:rsidRPr="001A192D" w:rsidP="001A192D">
            <w:pPr>
              <w:pStyle w:val="ListBullet"/>
            </w:pPr>
            <w:r w:rsidRPr="001A192D">
              <w:t>All PC transitioned from passive to active voice</w:t>
            </w:r>
          </w:p>
          <w:p w:rsidR="00000000" w:rsidRPr="001A192D" w:rsidP="001A192D">
            <w:pPr>
              <w:pStyle w:val="ListBullet"/>
            </w:pPr>
            <w:r w:rsidRPr="001A192D">
              <w:t>Element 1 &amp; 2 merged</w:t>
            </w:r>
          </w:p>
          <w:p w:rsidR="00000000" w:rsidRPr="001A192D" w:rsidP="001A192D">
            <w:pPr>
              <w:pStyle w:val="ListBullet"/>
            </w:pPr>
            <w:r w:rsidRPr="001A192D">
              <w:t>PC 1.2 removed</w:t>
            </w:r>
          </w:p>
          <w:p w:rsidR="00000000" w:rsidRPr="001A192D" w:rsidP="001A192D">
            <w:pPr>
              <w:pStyle w:val="ListBullet"/>
            </w:pPr>
            <w:r w:rsidRPr="001A192D">
              <w:t>PC 2.1 &amp; 2.2 merged</w:t>
            </w:r>
          </w:p>
        </w:tc>
      </w:tr>
    </w:tbl>
    <w:p w:rsidR="00A76672" w:rsidP="001A192D">
      <w:pPr>
        <w:pStyle w:val="NoPaddingFontSize1"/>
      </w:pPr>
    </w:p>
    <w:p w:rsidR="00A76672" w:rsidP="001A192D">
      <w:pPr>
        <w:pStyle w:val="NoPaddingFontSize1"/>
      </w:pPr>
    </w:p>
    <w:p w:rsidR="00000000" w:rsidRPr="001A192D" w:rsidP="001A192D">
      <w:pPr>
        <w:pStyle w:val="Heading1"/>
      </w:pPr>
      <w:bookmarkStart w:id="2" w:name="O_1095858"/>
      <w:bookmarkEnd w:id="2"/>
      <w:r w:rsidRPr="001A192D">
        <w:t>Application</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This unit describes the skills required to enter and exit an ammunition/explosive ordnance storage area or facility in a remote or home base area. It includes the requirements to ensure that safety standards are applied and that security is maintained duri</w:t>
            </w:r>
            <w:r w:rsidRPr="001A192D">
              <w:t>ng the conduct of tasks within the facility.</w:t>
            </w:r>
          </w:p>
          <w:p w:rsidR="00000000" w:rsidRPr="001A192D" w:rsidP="001A192D">
            <w:pPr>
              <w:pStyle w:val="BodyText"/>
            </w:pPr>
            <w:r w:rsidRPr="001A192D">
              <w:t xml:space="preserve">This unit applies to those required to enter, carry out tasks in and exit an ammunition/explosive ordnance storage area or facility in a remote or home base area; and is required to maintain safety and security </w:t>
            </w:r>
            <w:r w:rsidRPr="001A192D">
              <w:t>during entry, operations and exit.</w:t>
            </w:r>
          </w:p>
          <w:p w:rsidR="00000000" w:rsidRPr="001A192D" w:rsidP="001A192D">
            <w:pPr>
              <w:pStyle w:val="BodyText"/>
            </w:pPr>
            <w:r w:rsidRPr="001A192D">
              <w:t>The skills and knowledge described in this unit must be applied within the legislative, regulatory and policy environment in which they are carried out. Organisational policies and procedures must be consulted and adhered</w:t>
            </w:r>
            <w:r w:rsidRPr="001A192D">
              <w:t xml:space="preserve"> to.</w:t>
            </w:r>
          </w:p>
          <w:p w:rsidR="00000000" w:rsidRPr="001A192D" w:rsidP="001A192D">
            <w:pPr>
              <w:pStyle w:val="BodyText"/>
            </w:pPr>
            <w:r w:rsidRPr="001A192D">
              <w:t>Those undertaking this unit would work independently and as part of a team, under direct and/or indirect supervision, use discretion and judgement, and take responsibility for the quality of their output. They would perform specific tasks in a limited</w:t>
            </w:r>
            <w:r w:rsidRPr="001A192D">
              <w:t xml:space="preserve"> range of contexts.</w:t>
            </w:r>
          </w:p>
          <w:p w:rsidR="00000000" w:rsidRPr="001A192D" w:rsidP="001A192D">
            <w:pPr>
              <w:pStyle w:val="BodyText"/>
            </w:pPr>
            <w:r w:rsidRPr="001A192D">
              <w:t>No licensing, legislative or certification requirements apply to unit at the time of publication.</w:t>
            </w:r>
          </w:p>
        </w:tc>
      </w:tr>
    </w:tbl>
    <w:p w:rsidR="00A76672" w:rsidP="001A192D">
      <w:pPr>
        <w:pStyle w:val="NoPaddingFontSize1"/>
      </w:pPr>
    </w:p>
    <w:p w:rsidR="00A76672" w:rsidP="001A192D">
      <w:pPr>
        <w:pStyle w:val="NoPaddingFontSize1"/>
      </w:pPr>
    </w:p>
    <w:p w:rsidR="00000000" w:rsidRPr="001A192D" w:rsidP="001A192D">
      <w:pPr>
        <w:pStyle w:val="Heading1"/>
      </w:pPr>
      <w:bookmarkStart w:id="3" w:name="O_1100661"/>
      <w:bookmarkEnd w:id="3"/>
      <w:r w:rsidRPr="001A192D">
        <w:t>Pre-requisite Unit</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Not applicable.</w:t>
            </w:r>
          </w:p>
        </w:tc>
      </w:tr>
    </w:tbl>
    <w:p w:rsidR="00A76672" w:rsidP="001A192D">
      <w:pPr>
        <w:pStyle w:val="NoPaddingFontSize1"/>
      </w:pPr>
    </w:p>
    <w:p w:rsidR="00A76672" w:rsidP="001A192D">
      <w:pPr>
        <w:pStyle w:val="NoPaddingFontSize1"/>
      </w:pPr>
    </w:p>
    <w:p w:rsidR="00000000" w:rsidRPr="001A192D" w:rsidP="001A192D">
      <w:pPr>
        <w:pStyle w:val="Heading1"/>
      </w:pPr>
      <w:bookmarkStart w:id="4" w:name="O_1095857"/>
      <w:bookmarkEnd w:id="4"/>
      <w:r w:rsidRPr="001A192D">
        <w:t>Competency Field</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Explosive Ordnance</w:t>
            </w:r>
          </w:p>
        </w:tc>
      </w:tr>
    </w:tbl>
    <w:p w:rsidR="00A76672" w:rsidP="001A192D">
      <w:pPr>
        <w:pStyle w:val="NoPaddingFontSize1"/>
      </w:pPr>
    </w:p>
    <w:p w:rsidR="00A76672" w:rsidP="001A192D">
      <w:pPr>
        <w:pStyle w:val="NoPaddingFontSize1"/>
      </w:pPr>
    </w:p>
    <w:p w:rsidR="00000000" w:rsidRPr="001A192D" w:rsidP="001A192D">
      <w:pPr>
        <w:pStyle w:val="Heading1"/>
      </w:pPr>
      <w:bookmarkStart w:id="5" w:name="O_1100662"/>
      <w:bookmarkEnd w:id="5"/>
      <w:r w:rsidRPr="001A192D">
        <w:t>Unit Sector</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Not applicable.</w:t>
            </w:r>
          </w:p>
        </w:tc>
      </w:tr>
    </w:tbl>
    <w:p w:rsidR="00A76672" w:rsidP="001A192D">
      <w:pPr>
        <w:pStyle w:val="NoPaddingFontSize1"/>
      </w:pPr>
    </w:p>
    <w:p w:rsidR="00A76672" w:rsidP="001A192D">
      <w:pPr>
        <w:pStyle w:val="NoPaddingFontSize1"/>
      </w:pPr>
    </w:p>
    <w:p w:rsidR="00000000" w:rsidRPr="001A192D" w:rsidP="001A192D">
      <w:pPr>
        <w:pStyle w:val="Heading1"/>
      </w:pPr>
      <w:bookmarkStart w:id="6" w:name="O_1095856"/>
      <w:bookmarkEnd w:id="6"/>
      <w:r w:rsidRPr="001A19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A19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PERFORMANCE CRITERIA</w:t>
            </w:r>
          </w:p>
        </w:tc>
      </w:tr>
      <w:tr w:rsidTr="001A19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Performance criteria describe the performance needed to demonstrate achievement of the element.</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rPr>
                <w:rStyle w:val="SpecialBold"/>
              </w:rPr>
              <w:t>Prepare for and enter safely</w:t>
            </w: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Identify, and confirm requirement to enter an explosive ordnance storage area/facility</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19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Conduct security and safety inspections and tests</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19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Open and vent facility and safely enter</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rPr>
                <w:rStyle w:val="SpecialBold"/>
              </w:rPr>
              <w:t>Maintain safety during operations and exit of facility</w:t>
            </w: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Identify and calculate net explosive quantity and compatibility and monitor throughout the operation</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19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Conduct housekeeping and report maintenance needs</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19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t>Update and maintain records</w:t>
            </w:r>
          </w:p>
        </w:tc>
      </w:tr>
      <w:tr w:rsidTr="001A19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19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92D">
            <w:pPr>
              <w:pStyle w:val="BodyText"/>
              <w:rPr>
                <w:lang w:val="en-NZ"/>
              </w:rPr>
            </w:pPr>
            <w:r w:rsidRPr="001A192D">
              <w:rPr>
                <w:rStyle w:val="SpecialBold"/>
              </w:rPr>
              <w:t>2</w:t>
            </w:r>
            <w:r w:rsidRPr="001A192D">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Exit safely and secure facility</w:t>
            </w:r>
          </w:p>
        </w:tc>
      </w:tr>
    </w:tbl>
    <w:p w:rsidR="00A76672" w:rsidP="001A192D">
      <w:pPr>
        <w:pStyle w:val="NoPaddingFontSize1"/>
      </w:pPr>
    </w:p>
    <w:p w:rsidR="00A76672" w:rsidP="001A192D">
      <w:pPr>
        <w:pStyle w:val="NoPaddingFontSize1"/>
      </w:pPr>
    </w:p>
    <w:p w:rsidR="00000000" w:rsidRPr="001A192D" w:rsidP="001A192D">
      <w:pPr>
        <w:pStyle w:val="Heading1"/>
      </w:pPr>
      <w:bookmarkStart w:id="7" w:name="O_1095855"/>
      <w:bookmarkEnd w:id="7"/>
      <w:r w:rsidRPr="001A192D">
        <w:t>Foundation Skills</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Foundation skills essential to performance are explicit in the performance criteria of this unit of competency.</w:t>
            </w:r>
          </w:p>
        </w:tc>
      </w:tr>
    </w:tbl>
    <w:p w:rsidR="00A76672" w:rsidP="001A192D">
      <w:pPr>
        <w:pStyle w:val="NoPaddingFontSize1"/>
      </w:pPr>
    </w:p>
    <w:p w:rsidR="00A76672" w:rsidP="001A192D">
      <w:pPr>
        <w:pStyle w:val="NoPaddingFontSize1"/>
      </w:pPr>
    </w:p>
    <w:p w:rsidR="00000000" w:rsidRPr="001A192D" w:rsidP="001A192D">
      <w:pPr>
        <w:pStyle w:val="Heading1"/>
      </w:pPr>
      <w:bookmarkStart w:id="8" w:name="O_1100663"/>
      <w:bookmarkEnd w:id="8"/>
      <w:r w:rsidRPr="001A192D">
        <w:t>Range of Conditions</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Range is restricted to essential operating conditions and any other variables essential to the work environment.</w:t>
            </w:r>
          </w:p>
          <w:p w:rsidR="00000000" w:rsidRPr="001A192D" w:rsidP="001A192D">
            <w:pPr>
              <w:pStyle w:val="BodyText"/>
            </w:pPr>
            <w:r w:rsidRPr="001A192D">
              <w:t>Non-essential conditions may be found in the Companion Volume Implementation Guide.</w:t>
            </w:r>
          </w:p>
        </w:tc>
      </w:tr>
    </w:tbl>
    <w:p w:rsidR="00A76672" w:rsidP="001A192D">
      <w:pPr>
        <w:pStyle w:val="NoPaddingFontSize1"/>
      </w:pPr>
    </w:p>
    <w:p w:rsidR="00A76672" w:rsidP="001A192D">
      <w:pPr>
        <w:pStyle w:val="NoPaddingFontSize1"/>
      </w:pPr>
    </w:p>
    <w:p w:rsidR="00000000" w:rsidRPr="001A192D" w:rsidP="001A192D">
      <w:pPr>
        <w:pStyle w:val="Heading1"/>
      </w:pPr>
      <w:bookmarkStart w:id="9" w:name="O_1095854"/>
      <w:bookmarkEnd w:id="9"/>
      <w:r w:rsidRPr="001A192D">
        <w:t>Unit Mapping Information</w:t>
      </w:r>
    </w:p>
    <w:tbl>
      <w:tblPr>
        <w:tblW w:w="9497" w:type="dxa"/>
        <w:tblLayout w:type="fixed"/>
        <w:tblCellMar>
          <w:left w:w="62" w:type="dxa"/>
          <w:right w:w="62" w:type="dxa"/>
        </w:tblCellMar>
        <w:tblLook w:val="0000"/>
      </w:tblPr>
      <w:tblGrid>
        <w:gridCol w:w="9497"/>
      </w:tblGrid>
      <w:tr w:rsidTr="001A1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92D" w:rsidP="001A192D">
            <w:pPr>
              <w:pStyle w:val="BodyText"/>
            </w:pPr>
            <w:r w:rsidRPr="001A192D">
              <w:t>This unit supersedes and is equivalent to DEFEO202D Establish and maintain the safety and security of explosive warehouses and workshops.</w:t>
            </w:r>
          </w:p>
        </w:tc>
      </w:tr>
    </w:tbl>
    <w:p w:rsidR="00A76672" w:rsidP="001A192D">
      <w:pPr>
        <w:pStyle w:val="NoPaddingFontSize1"/>
      </w:pPr>
    </w:p>
    <w:p w:rsidR="00A76672" w:rsidP="001A192D">
      <w:pPr>
        <w:pStyle w:val="NoPaddingFontSize1"/>
      </w:pPr>
    </w:p>
    <w:p w:rsidR="00000000" w:rsidRPr="001A192D" w:rsidP="001A192D">
      <w:pPr>
        <w:pStyle w:val="Heading1"/>
      </w:pPr>
      <w:bookmarkStart w:id="10" w:name="O_1095860"/>
      <w:bookmarkEnd w:id="10"/>
      <w:r w:rsidRPr="001A192D">
        <w:t>Links</w:t>
      </w:r>
    </w:p>
    <w:p w:rsidR="00000000" w:rsidRPr="001A192D" w:rsidP="00A76672">
      <w:pPr>
        <w:pStyle w:val="BodyText"/>
      </w:pPr>
      <w:r w:rsidRPr="001A19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65FA">
        <w:rPr>
          <w:rStyle w:val="Hyperlink"/>
        </w:rPr>
        <w:t>https://vetnet.gov.au/Pages/TrainingDocs.aspx?q=6bdbab1e-11ed-4bc9-9cba-9e1a55d4e4a9</w:t>
      </w:r>
      <w:r>
        <w:fldChar w:fldCharType="end"/>
      </w:r>
    </w:p>
    <w:p w:rsidR="00000000" w:rsidRPr="001A192D" w:rsidP="001A192D"/>
    <w:sectPr w:rsidSect="001A19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2D" w:rsidRPr="00A76672" w:rsidP="00A76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72" w:rsidP="001A1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6672" w:rsidP="001A19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76672" w:rsidP="001A1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92D" w:rsidRPr="00A76672" w:rsidP="00A76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72" w:rsidRPr="002D2AF8" w:rsidP="001A192D">
    <w:pPr>
      <w:pStyle w:val="Header"/>
      <w:framePr w:wrap="around"/>
    </w:pPr>
    <w:r>
      <w:fldChar w:fldCharType="begin"/>
    </w:r>
    <w:r>
      <w:instrText xml:space="preserve"> TITLE   \* MERGEFORMAT </w:instrText>
    </w:r>
    <w:r>
      <w:fldChar w:fldCharType="separate"/>
    </w:r>
    <w:r>
      <w:t>DEFEXO003 Establish and maintain the safety and security of explosive warehouses and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76672" w:rsidP="001A1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F09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F8F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92D"/>
    <w:pPr>
      <w:spacing w:before="360" w:after="60"/>
      <w:outlineLvl w:val="0"/>
    </w:pPr>
    <w:rPr>
      <w:sz w:val="32"/>
    </w:rPr>
  </w:style>
  <w:style w:type="paragraph" w:styleId="Heading2">
    <w:name w:val="heading 2"/>
    <w:basedOn w:val="HeadingBase"/>
    <w:next w:val="BodyText"/>
    <w:link w:val="Heading2Char"/>
    <w:qFormat/>
    <w:rsid w:val="001A192D"/>
    <w:pPr>
      <w:keepLines/>
      <w:spacing w:before="240" w:after="120"/>
      <w:outlineLvl w:val="1"/>
    </w:pPr>
    <w:rPr>
      <w:sz w:val="28"/>
      <w:szCs w:val="40"/>
    </w:rPr>
  </w:style>
  <w:style w:type="paragraph" w:styleId="Heading3">
    <w:name w:val="heading 3"/>
    <w:basedOn w:val="HeadingBase"/>
    <w:next w:val="BodyText"/>
    <w:link w:val="Heading3Char"/>
    <w:qFormat/>
    <w:rsid w:val="001A192D"/>
    <w:pPr>
      <w:spacing w:before="180" w:after="120"/>
      <w:outlineLvl w:val="2"/>
    </w:pPr>
    <w:rPr>
      <w:spacing w:val="-10"/>
      <w:kern w:val="32"/>
    </w:rPr>
  </w:style>
  <w:style w:type="paragraph" w:styleId="Heading4">
    <w:name w:val="heading 4"/>
    <w:basedOn w:val="HeadingBase"/>
    <w:next w:val="BodyText"/>
    <w:link w:val="Heading4Char"/>
    <w:qFormat/>
    <w:rsid w:val="001A192D"/>
    <w:pPr>
      <w:spacing w:before="160" w:after="120"/>
      <w:outlineLvl w:val="3"/>
    </w:pPr>
    <w:rPr>
      <w:sz w:val="22"/>
    </w:rPr>
  </w:style>
  <w:style w:type="paragraph" w:styleId="Heading5">
    <w:name w:val="heading 5"/>
    <w:basedOn w:val="HeadingBase"/>
    <w:next w:val="Normal"/>
    <w:link w:val="Heading5Char"/>
    <w:qFormat/>
    <w:rsid w:val="001A192D"/>
    <w:pPr>
      <w:spacing w:before="80"/>
      <w:outlineLvl w:val="4"/>
    </w:pPr>
    <w:rPr>
      <w:color w:val="918585"/>
      <w:sz w:val="20"/>
    </w:rPr>
  </w:style>
  <w:style w:type="paragraph" w:styleId="Heading6">
    <w:name w:val="heading 6"/>
    <w:basedOn w:val="HeadingBase"/>
    <w:next w:val="Normal"/>
    <w:link w:val="Heading6Char"/>
    <w:qFormat/>
    <w:rsid w:val="001A192D"/>
    <w:pPr>
      <w:spacing w:before="60"/>
      <w:outlineLvl w:val="5"/>
    </w:pPr>
    <w:rPr>
      <w:color w:val="918585"/>
      <w:sz w:val="20"/>
    </w:rPr>
  </w:style>
  <w:style w:type="paragraph" w:styleId="Heading7">
    <w:name w:val="heading 7"/>
    <w:basedOn w:val="Normal"/>
    <w:next w:val="Normal"/>
    <w:link w:val="Heading7Char"/>
    <w:qFormat/>
    <w:rsid w:val="001A192D"/>
    <w:pPr>
      <w:ind w:left="720"/>
      <w:outlineLvl w:val="6"/>
    </w:pPr>
    <w:rPr>
      <w:i/>
    </w:rPr>
  </w:style>
  <w:style w:type="paragraph" w:styleId="Heading8">
    <w:name w:val="heading 8"/>
    <w:basedOn w:val="Normal"/>
    <w:next w:val="Normal"/>
    <w:link w:val="Heading8Char"/>
    <w:qFormat/>
    <w:rsid w:val="001A192D"/>
    <w:pPr>
      <w:ind w:left="720"/>
      <w:outlineLvl w:val="7"/>
    </w:pPr>
    <w:rPr>
      <w:i/>
    </w:rPr>
  </w:style>
  <w:style w:type="paragraph" w:styleId="Heading9">
    <w:name w:val="heading 9"/>
    <w:basedOn w:val="Normal"/>
    <w:next w:val="Normal"/>
    <w:link w:val="Heading9Char"/>
    <w:qFormat/>
    <w:rsid w:val="001A192D"/>
    <w:pPr>
      <w:ind w:left="720"/>
      <w:outlineLvl w:val="8"/>
    </w:pPr>
    <w:rPr>
      <w:i/>
    </w:rPr>
  </w:style>
  <w:style w:type="character" w:default="1" w:styleId="DefaultParagraphFont">
    <w:name w:val="Default Paragraph Font"/>
    <w:uiPriority w:val="1"/>
    <w:unhideWhenUsed/>
    <w:rsid w:val="001A1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92D"/>
  </w:style>
  <w:style w:type="character" w:customStyle="1" w:styleId="Heading1Char">
    <w:name w:val="Heading 1 Char"/>
    <w:basedOn w:val="DefaultParagraphFont"/>
    <w:link w:val="Heading1"/>
    <w:rsid w:val="001A192D"/>
    <w:rPr>
      <w:rFonts w:ascii="Times New Roman" w:eastAsia="Times New Roman" w:hAnsi="Times New Roman" w:cs="Times New Roman"/>
      <w:b/>
      <w:sz w:val="32"/>
      <w:szCs w:val="20"/>
      <w:lang w:eastAsia="en-US"/>
    </w:rPr>
  </w:style>
  <w:style w:type="paragraph" w:styleId="BodyText">
    <w:name w:val="Body Text"/>
    <w:basedOn w:val="Normal"/>
    <w:link w:val="BodyTextChar"/>
    <w:rsid w:val="001A1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92D"/>
    <w:rPr>
      <w:rFonts w:ascii="Times New Roman" w:eastAsia="Times New Roman" w:hAnsi="Times New Roman" w:cs="Times New Roman"/>
      <w:sz w:val="24"/>
      <w:lang w:eastAsia="en-US"/>
    </w:rPr>
  </w:style>
  <w:style w:type="paragraph" w:styleId="ListBullet">
    <w:name w:val="List Bullet"/>
    <w:basedOn w:val="List"/>
    <w:rsid w:val="001A192D"/>
    <w:pPr>
      <w:numPr>
        <w:numId w:val="11"/>
      </w:numPr>
      <w:tabs>
        <w:tab w:val="clear" w:pos="340"/>
      </w:tabs>
      <w:spacing w:before="40" w:after="40"/>
    </w:pPr>
  </w:style>
  <w:style w:type="character" w:customStyle="1" w:styleId="SpecialBold">
    <w:name w:val="Special Bold"/>
    <w:basedOn w:val="DefaultParagraphFont"/>
    <w:rsid w:val="001A192D"/>
    <w:rPr>
      <w:b/>
      <w:spacing w:val="0"/>
    </w:rPr>
  </w:style>
  <w:style w:type="paragraph" w:customStyle="1" w:styleId="SuperHeading">
    <w:name w:val="SuperHeading"/>
    <w:basedOn w:val="Normal"/>
    <w:rsid w:val="001A192D"/>
    <w:pPr>
      <w:spacing w:before="240" w:after="120"/>
      <w:outlineLvl w:val="0"/>
    </w:pPr>
    <w:rPr>
      <w:rFonts w:ascii="Times New Roman" w:hAnsi="Times New Roman"/>
      <w:b/>
      <w:sz w:val="32"/>
    </w:rPr>
  </w:style>
  <w:style w:type="paragraph" w:customStyle="1" w:styleId="AllowPageBreak">
    <w:name w:val="AllowPageBreak"/>
    <w:rsid w:val="001A19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1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92D"/>
    <w:rPr>
      <w:rFonts w:ascii="Courier New" w:eastAsia="Times New Roman" w:hAnsi="Courier New" w:cs="Times New Roman"/>
      <w:i/>
      <w:szCs w:val="20"/>
      <w:lang w:eastAsia="en-US"/>
    </w:rPr>
  </w:style>
  <w:style w:type="paragraph" w:customStyle="1" w:styleId="HeadingBase">
    <w:name w:val="Heading Base"/>
    <w:rsid w:val="001A1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92D"/>
    <w:pPr>
      <w:tabs>
        <w:tab w:val="right" w:leader="dot" w:pos="9072"/>
      </w:tabs>
      <w:ind w:left="567"/>
    </w:pPr>
    <w:rPr>
      <w:szCs w:val="22"/>
    </w:rPr>
  </w:style>
  <w:style w:type="paragraph" w:customStyle="1" w:styleId="TOCBase">
    <w:name w:val="TOC Base"/>
    <w:rsid w:val="001A1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92D"/>
    <w:pPr>
      <w:tabs>
        <w:tab w:val="right" w:leader="dot" w:pos="9072"/>
      </w:tabs>
      <w:spacing w:before="40" w:after="40"/>
      <w:ind w:left="284"/>
    </w:pPr>
    <w:rPr>
      <w:rFonts w:ascii="Times New Roman" w:hAnsi="Times New Roman"/>
    </w:rPr>
  </w:style>
  <w:style w:type="paragraph" w:styleId="TOC1">
    <w:name w:val="toc 1"/>
    <w:basedOn w:val="TOCBase"/>
    <w:next w:val="Normal"/>
    <w:rsid w:val="001A1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92D"/>
    <w:rPr>
      <w:rFonts w:ascii="Times New Roman" w:eastAsia="Times New Roman" w:hAnsi="Times New Roman" w:cs="Times New Roman"/>
      <w:sz w:val="16"/>
      <w:lang w:eastAsia="en-US"/>
    </w:rPr>
  </w:style>
  <w:style w:type="paragraph" w:styleId="Title">
    <w:name w:val="Title"/>
    <w:basedOn w:val="HeadingBase"/>
    <w:link w:val="TitleChar"/>
    <w:qFormat/>
    <w:rsid w:val="001A192D"/>
    <w:pPr>
      <w:spacing w:before="5040"/>
      <w:jc w:val="center"/>
    </w:pPr>
    <w:rPr>
      <w:sz w:val="48"/>
      <w:szCs w:val="72"/>
      <w:lang w:val="en-US"/>
    </w:rPr>
  </w:style>
  <w:style w:type="character" w:customStyle="1" w:styleId="TitleChar">
    <w:name w:val="Title Char"/>
    <w:basedOn w:val="DefaultParagraphFont"/>
    <w:link w:val="Title"/>
    <w:rsid w:val="001A1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92D"/>
    <w:pPr>
      <w:tabs>
        <w:tab w:val="left" w:pos="3600"/>
        <w:tab w:val="left" w:pos="3958"/>
      </w:tabs>
    </w:pPr>
  </w:style>
  <w:style w:type="paragraph" w:styleId="List">
    <w:name w:val="List"/>
    <w:basedOn w:val="BodyText"/>
    <w:next w:val="BodyText"/>
    <w:rsid w:val="001A192D"/>
    <w:pPr>
      <w:tabs>
        <w:tab w:val="left" w:pos="340"/>
      </w:tabs>
      <w:spacing w:before="60" w:after="60"/>
      <w:ind w:left="340" w:hanging="340"/>
    </w:pPr>
  </w:style>
  <w:style w:type="paragraph" w:customStyle="1" w:styleId="Note">
    <w:name w:val="Note"/>
    <w:basedOn w:val="BodyText"/>
    <w:rsid w:val="001A1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92D"/>
    <w:pPr>
      <w:framePr w:wrap="auto" w:hAnchor="text" w:y="6049"/>
    </w:pPr>
    <w:rPr>
      <w:color w:val="000000"/>
      <w:sz w:val="40"/>
    </w:rPr>
  </w:style>
  <w:style w:type="paragraph" w:customStyle="1" w:styleId="TOCTitle">
    <w:name w:val="TOCTitle"/>
    <w:basedOn w:val="Heading1"/>
    <w:rsid w:val="001A192D"/>
    <w:pPr>
      <w:spacing w:after="240"/>
      <w:jc w:val="center"/>
      <w:outlineLvl w:val="9"/>
    </w:pPr>
    <w:rPr>
      <w:caps/>
    </w:rPr>
  </w:style>
  <w:style w:type="paragraph" w:customStyle="1" w:styleId="Version">
    <w:name w:val="Version"/>
    <w:rsid w:val="001A1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92D"/>
    <w:pPr>
      <w:numPr>
        <w:numId w:val="12"/>
      </w:numPr>
      <w:tabs>
        <w:tab w:val="clear" w:pos="680"/>
      </w:tabs>
    </w:pPr>
  </w:style>
  <w:style w:type="paragraph" w:styleId="Index1">
    <w:name w:val="index 1"/>
    <w:basedOn w:val="Normal"/>
    <w:next w:val="Normal"/>
    <w:semiHidden/>
    <w:rsid w:val="001A192D"/>
    <w:pPr>
      <w:keepNext w:val="0"/>
      <w:tabs>
        <w:tab w:val="right" w:pos="4176"/>
      </w:tabs>
      <w:ind w:left="198" w:hanging="198"/>
    </w:pPr>
    <w:rPr>
      <w:rFonts w:ascii="Garamond" w:hAnsi="Garamond"/>
    </w:rPr>
  </w:style>
  <w:style w:type="paragraph" w:styleId="IndexHeading">
    <w:name w:val="index heading"/>
    <w:basedOn w:val="Normal"/>
    <w:next w:val="Index1"/>
    <w:semiHidden/>
    <w:rsid w:val="001A192D"/>
    <w:pPr>
      <w:spacing w:before="120" w:after="120"/>
    </w:pPr>
    <w:rPr>
      <w:rFonts w:ascii="Arial" w:hAnsi="Arial"/>
      <w:b/>
      <w:color w:val="918585"/>
      <w:sz w:val="24"/>
    </w:rPr>
  </w:style>
  <w:style w:type="paragraph" w:styleId="Header">
    <w:name w:val="header"/>
    <w:basedOn w:val="Normal"/>
    <w:link w:val="HeaderChar"/>
    <w:rsid w:val="001A1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92D"/>
    <w:rPr>
      <w:rFonts w:ascii="Times New Roman" w:eastAsia="Times New Roman" w:hAnsi="Times New Roman" w:cs="Times New Roman"/>
      <w:sz w:val="16"/>
      <w:szCs w:val="20"/>
      <w:lang w:val="en-GB" w:eastAsia="en-US"/>
    </w:rPr>
  </w:style>
  <w:style w:type="paragraph" w:customStyle="1" w:styleId="Chapter">
    <w:name w:val="Chapter"/>
    <w:basedOn w:val="Normal"/>
    <w:rsid w:val="001A192D"/>
    <w:pPr>
      <w:spacing w:before="240"/>
    </w:pPr>
    <w:rPr>
      <w:rFonts w:ascii="Times New Roman" w:hAnsi="Times New Roman"/>
      <w:smallCaps/>
      <w:spacing w:val="80"/>
      <w:sz w:val="28"/>
    </w:rPr>
  </w:style>
  <w:style w:type="paragraph" w:customStyle="1" w:styleId="InChapter">
    <w:name w:val="InChapter"/>
    <w:basedOn w:val="Heading3"/>
    <w:rsid w:val="001A192D"/>
    <w:pPr>
      <w:spacing w:after="240"/>
      <w:outlineLvl w:val="9"/>
    </w:pPr>
    <w:rPr>
      <w:noProof/>
    </w:rPr>
  </w:style>
  <w:style w:type="paragraph" w:styleId="Index2">
    <w:name w:val="index 2"/>
    <w:basedOn w:val="Normal"/>
    <w:next w:val="Normal"/>
    <w:semiHidden/>
    <w:rsid w:val="001A192D"/>
    <w:pPr>
      <w:tabs>
        <w:tab w:val="right" w:pos="4176"/>
      </w:tabs>
      <w:ind w:left="568" w:hanging="284"/>
    </w:pPr>
    <w:rPr>
      <w:rFonts w:ascii="Garamond" w:hAnsi="Garamond"/>
    </w:rPr>
  </w:style>
  <w:style w:type="paragraph" w:customStyle="1" w:styleId="Byline">
    <w:name w:val="Byline"/>
    <w:rsid w:val="001A1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92D"/>
    <w:pPr>
      <w:tabs>
        <w:tab w:val="clear" w:pos="3600"/>
        <w:tab w:val="clear" w:pos="3958"/>
      </w:tabs>
      <w:jc w:val="right"/>
    </w:pPr>
  </w:style>
  <w:style w:type="character" w:styleId="Emphasis">
    <w:name w:val="Emphasis"/>
    <w:basedOn w:val="DefaultParagraphFont"/>
    <w:qFormat/>
    <w:rsid w:val="001A192D"/>
    <w:rPr>
      <w:i/>
    </w:rPr>
  </w:style>
  <w:style w:type="paragraph" w:styleId="Caption">
    <w:name w:val="caption"/>
    <w:basedOn w:val="BodyText"/>
    <w:next w:val="Normal"/>
    <w:qFormat/>
    <w:rsid w:val="001A192D"/>
    <w:pPr>
      <w:framePr w:w="2268" w:hSpace="181" w:vSpace="181" w:wrap="around" w:vAnchor="text" w:hAnchor="page" w:x="1135" w:y="285" w:anchorLock="1"/>
    </w:pPr>
    <w:rPr>
      <w:i/>
    </w:rPr>
  </w:style>
  <w:style w:type="paragraph" w:customStyle="1" w:styleId="MiniTOCTitle">
    <w:name w:val="MiniTOCTitle"/>
    <w:basedOn w:val="Heading4"/>
    <w:rsid w:val="001A192D"/>
    <w:pPr>
      <w:spacing w:before="240"/>
      <w:outlineLvl w:val="9"/>
    </w:pPr>
    <w:rPr>
      <w:noProof/>
      <w:sz w:val="24"/>
    </w:rPr>
  </w:style>
  <w:style w:type="paragraph" w:customStyle="1" w:styleId="MiniTOCItem">
    <w:name w:val="MiniTOCItem"/>
    <w:basedOn w:val="ListBullet"/>
    <w:rsid w:val="001A192D"/>
    <w:pPr>
      <w:numPr>
        <w:numId w:val="0"/>
      </w:numPr>
      <w:tabs>
        <w:tab w:val="right" w:leader="dot" w:pos="6521"/>
      </w:tabs>
      <w:spacing w:before="0" w:after="0"/>
    </w:pPr>
  </w:style>
  <w:style w:type="paragraph" w:customStyle="1" w:styleId="TOFTitle">
    <w:name w:val="TOFTitle"/>
    <w:basedOn w:val="TOCTitle"/>
    <w:rsid w:val="001A192D"/>
  </w:style>
  <w:style w:type="paragraph" w:styleId="TableofFigures">
    <w:name w:val="table of figures"/>
    <w:basedOn w:val="Normal"/>
    <w:next w:val="Normal"/>
    <w:semiHidden/>
    <w:rsid w:val="001A192D"/>
    <w:pPr>
      <w:tabs>
        <w:tab w:val="right" w:leader="dot" w:pos="9072"/>
      </w:tabs>
      <w:ind w:left="970" w:hanging="403"/>
    </w:pPr>
    <w:rPr>
      <w:rFonts w:ascii="Times New Roman" w:hAnsi="Times New Roman"/>
      <w:b/>
    </w:rPr>
  </w:style>
  <w:style w:type="paragraph" w:styleId="ListNumber">
    <w:name w:val="List Number"/>
    <w:basedOn w:val="List"/>
    <w:rsid w:val="001A192D"/>
    <w:pPr>
      <w:numPr>
        <w:numId w:val="14"/>
      </w:numPr>
      <w:tabs>
        <w:tab w:val="clear" w:pos="340"/>
      </w:tabs>
    </w:pPr>
  </w:style>
  <w:style w:type="character" w:customStyle="1" w:styleId="WingdingSymbols">
    <w:name w:val="Wingding Symbols"/>
    <w:rsid w:val="001A192D"/>
    <w:rPr>
      <w:rFonts w:ascii="Wingdings" w:hAnsi="Wingdings"/>
    </w:rPr>
  </w:style>
  <w:style w:type="paragraph" w:customStyle="1" w:styleId="TableHeading">
    <w:name w:val="Table Heading"/>
    <w:basedOn w:val="HeadingBase"/>
    <w:rsid w:val="001A192D"/>
    <w:pPr>
      <w:keepLines/>
      <w:pBdr>
        <w:bottom w:val="single" w:sz="6" w:space="1" w:color="918585"/>
      </w:pBdr>
      <w:spacing w:before="240"/>
    </w:pPr>
  </w:style>
  <w:style w:type="character" w:customStyle="1" w:styleId="HotSpot">
    <w:name w:val="HotSpot"/>
    <w:rsid w:val="001A192D"/>
    <w:rPr>
      <w:color w:val="0033CC"/>
      <w:u w:val="none"/>
    </w:rPr>
  </w:style>
  <w:style w:type="paragraph" w:customStyle="1" w:styleId="BodyTextRight">
    <w:name w:val="Body Text Right"/>
    <w:basedOn w:val="BodyText"/>
    <w:rsid w:val="001A192D"/>
    <w:pPr>
      <w:spacing w:before="0" w:after="0"/>
      <w:jc w:val="right"/>
    </w:pPr>
  </w:style>
  <w:style w:type="paragraph" w:styleId="Index3">
    <w:name w:val="index 3"/>
    <w:basedOn w:val="ListNumber2"/>
    <w:next w:val="Normal"/>
    <w:semiHidden/>
    <w:rsid w:val="001A192D"/>
    <w:pPr>
      <w:numPr>
        <w:numId w:val="0"/>
      </w:numPr>
      <w:tabs>
        <w:tab w:val="right" w:leader="dot" w:pos="4176"/>
      </w:tabs>
    </w:pPr>
  </w:style>
  <w:style w:type="paragraph" w:styleId="ListNumber2">
    <w:name w:val="List Number 2"/>
    <w:basedOn w:val="List2"/>
    <w:rsid w:val="001A192D"/>
    <w:pPr>
      <w:numPr>
        <w:numId w:val="9"/>
      </w:numPr>
      <w:tabs>
        <w:tab w:val="clear" w:pos="1060"/>
      </w:tabs>
    </w:pPr>
  </w:style>
  <w:style w:type="paragraph" w:customStyle="1" w:styleId="MarginNote">
    <w:name w:val="Margin Note"/>
    <w:basedOn w:val="BodyText"/>
    <w:rsid w:val="001A1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92D"/>
    <w:rPr>
      <w:sz w:val="32"/>
    </w:rPr>
  </w:style>
  <w:style w:type="paragraph" w:customStyle="1" w:styleId="HeadingProcedure">
    <w:name w:val="Heading Procedure"/>
    <w:basedOn w:val="HeadingBase"/>
    <w:next w:val="Normal"/>
    <w:rsid w:val="001A192D"/>
    <w:pPr>
      <w:tabs>
        <w:tab w:val="left" w:pos="0"/>
      </w:tabs>
      <w:spacing w:before="120" w:after="60"/>
    </w:pPr>
    <w:rPr>
      <w:i/>
      <w:color w:val="918585"/>
      <w:sz w:val="22"/>
    </w:rPr>
  </w:style>
  <w:style w:type="paragraph" w:customStyle="1" w:styleId="TableBodyText">
    <w:name w:val="Table Body Text"/>
    <w:basedOn w:val="BodyText"/>
    <w:rsid w:val="001A192D"/>
    <w:pPr>
      <w:spacing w:before="60" w:after="60"/>
    </w:pPr>
  </w:style>
  <w:style w:type="paragraph" w:styleId="ListContinue">
    <w:name w:val="List Continue"/>
    <w:basedOn w:val="List"/>
    <w:rsid w:val="001A192D"/>
    <w:pPr>
      <w:ind w:firstLine="0"/>
    </w:pPr>
  </w:style>
  <w:style w:type="paragraph" w:customStyle="1" w:styleId="ListNote">
    <w:name w:val="List Note"/>
    <w:basedOn w:val="List"/>
    <w:rsid w:val="001A192D"/>
    <w:pPr>
      <w:pBdr>
        <w:top w:val="single" w:sz="6" w:space="2" w:color="918585"/>
        <w:bottom w:val="single" w:sz="6" w:space="2" w:color="918585"/>
      </w:pBdr>
      <w:tabs>
        <w:tab w:val="left" w:pos="1021"/>
      </w:tabs>
      <w:ind w:firstLine="0"/>
    </w:pPr>
  </w:style>
  <w:style w:type="paragraph" w:customStyle="1" w:styleId="Warning">
    <w:name w:val="Warning"/>
    <w:basedOn w:val="BodyText"/>
    <w:rsid w:val="001A192D"/>
    <w:pPr>
      <w:shd w:val="clear" w:color="auto" w:fill="D9D9D9"/>
      <w:tabs>
        <w:tab w:val="left" w:pos="992"/>
      </w:tabs>
      <w:ind w:left="119" w:right="119"/>
    </w:pPr>
    <w:rPr>
      <w:sz w:val="20"/>
    </w:rPr>
  </w:style>
  <w:style w:type="paragraph" w:customStyle="1" w:styleId="MarginIcons">
    <w:name w:val="Margin Icons"/>
    <w:basedOn w:val="BodyText"/>
    <w:rsid w:val="001A1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92D"/>
    <w:rPr>
      <w:rFonts w:ascii="Courier New" w:hAnsi="Courier New"/>
    </w:rPr>
  </w:style>
  <w:style w:type="paragraph" w:customStyle="1" w:styleId="NoteBullet">
    <w:name w:val="Note Bullet"/>
    <w:basedOn w:val="Note"/>
    <w:rsid w:val="001A192D"/>
    <w:pPr>
      <w:tabs>
        <w:tab w:val="clear" w:pos="680"/>
      </w:tabs>
      <w:spacing w:before="60" w:after="60"/>
    </w:pPr>
  </w:style>
  <w:style w:type="paragraph" w:customStyle="1" w:styleId="SubHeading2">
    <w:name w:val="SubHeading2"/>
    <w:basedOn w:val="HeadingBase"/>
    <w:rsid w:val="001A192D"/>
    <w:pPr>
      <w:spacing w:before="240" w:after="60"/>
    </w:pPr>
    <w:rPr>
      <w:sz w:val="20"/>
    </w:rPr>
  </w:style>
  <w:style w:type="paragraph" w:customStyle="1" w:styleId="SubHeading1">
    <w:name w:val="SubHeading1"/>
    <w:basedOn w:val="HeadingBase"/>
    <w:rsid w:val="001A192D"/>
    <w:pPr>
      <w:spacing w:before="240" w:after="60"/>
    </w:pPr>
    <w:rPr>
      <w:color w:val="918585"/>
      <w:sz w:val="22"/>
    </w:rPr>
  </w:style>
  <w:style w:type="paragraph" w:customStyle="1" w:styleId="SideHeading">
    <w:name w:val="Side Heading"/>
    <w:basedOn w:val="HeadingBase"/>
    <w:rsid w:val="001A1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92D"/>
    <w:pPr>
      <w:numPr>
        <w:numId w:val="10"/>
      </w:numPr>
    </w:pPr>
  </w:style>
  <w:style w:type="paragraph" w:styleId="PlainText">
    <w:name w:val="Plain Text"/>
    <w:basedOn w:val="Normal"/>
    <w:link w:val="PlainTextChar"/>
    <w:rsid w:val="001A192D"/>
    <w:rPr>
      <w:sz w:val="20"/>
    </w:rPr>
  </w:style>
  <w:style w:type="character" w:customStyle="1" w:styleId="PlainTextChar">
    <w:name w:val="Plain Text Char"/>
    <w:basedOn w:val="DefaultParagraphFont"/>
    <w:link w:val="PlainText"/>
    <w:rsid w:val="001A192D"/>
    <w:rPr>
      <w:rFonts w:ascii="Courier New" w:eastAsia="Times New Roman" w:hAnsi="Courier New" w:cs="Times New Roman"/>
      <w:sz w:val="20"/>
      <w:szCs w:val="20"/>
      <w:lang w:eastAsia="en-US"/>
    </w:rPr>
  </w:style>
  <w:style w:type="character" w:customStyle="1" w:styleId="MenuOption">
    <w:name w:val="Menu Option"/>
    <w:basedOn w:val="DefaultParagraphFont"/>
    <w:rsid w:val="001A192D"/>
    <w:rPr>
      <w:b/>
      <w:smallCaps/>
    </w:rPr>
  </w:style>
  <w:style w:type="paragraph" w:customStyle="1" w:styleId="TableListNumber">
    <w:name w:val="Table List Number"/>
    <w:basedOn w:val="ListNumber"/>
    <w:rsid w:val="001A192D"/>
    <w:pPr>
      <w:numPr>
        <w:numId w:val="0"/>
      </w:numPr>
    </w:pPr>
  </w:style>
  <w:style w:type="paragraph" w:styleId="TOC4">
    <w:name w:val="toc 4"/>
    <w:basedOn w:val="TOCBase"/>
    <w:next w:val="Normal"/>
    <w:semiHidden/>
    <w:rsid w:val="001A192D"/>
    <w:pPr>
      <w:tabs>
        <w:tab w:val="right" w:leader="dot" w:pos="9071"/>
      </w:tabs>
      <w:ind w:left="1701"/>
    </w:pPr>
  </w:style>
  <w:style w:type="paragraph" w:customStyle="1" w:styleId="ListAlpha">
    <w:name w:val="List Alpha"/>
    <w:basedOn w:val="List"/>
    <w:rsid w:val="001A192D"/>
    <w:pPr>
      <w:numPr>
        <w:numId w:val="8"/>
      </w:numPr>
    </w:pPr>
  </w:style>
  <w:style w:type="paragraph" w:customStyle="1" w:styleId="ListAlpha2">
    <w:name w:val="List Alpha 2"/>
    <w:basedOn w:val="List2"/>
    <w:rsid w:val="001A192D"/>
    <w:pPr>
      <w:numPr>
        <w:numId w:val="7"/>
      </w:numPr>
    </w:pPr>
  </w:style>
  <w:style w:type="paragraph" w:styleId="List2">
    <w:name w:val="List 2"/>
    <w:basedOn w:val="BodyText"/>
    <w:rsid w:val="001A192D"/>
    <w:pPr>
      <w:tabs>
        <w:tab w:val="left" w:pos="680"/>
      </w:tabs>
      <w:spacing w:before="60" w:after="60"/>
      <w:ind w:left="680" w:hanging="340"/>
    </w:pPr>
  </w:style>
  <w:style w:type="paragraph" w:styleId="List3">
    <w:name w:val="List 3"/>
    <w:basedOn w:val="BodyText"/>
    <w:rsid w:val="001A192D"/>
    <w:pPr>
      <w:tabs>
        <w:tab w:val="left" w:pos="1021"/>
      </w:tabs>
      <w:spacing w:before="60" w:after="60"/>
      <w:ind w:left="1020" w:hanging="340"/>
    </w:pPr>
  </w:style>
  <w:style w:type="paragraph" w:styleId="List4">
    <w:name w:val="List 4"/>
    <w:basedOn w:val="BodyText"/>
    <w:rsid w:val="001A192D"/>
    <w:pPr>
      <w:tabs>
        <w:tab w:val="left" w:pos="1361"/>
      </w:tabs>
      <w:spacing w:before="60" w:after="60"/>
      <w:ind w:left="1361" w:hanging="340"/>
    </w:pPr>
  </w:style>
  <w:style w:type="paragraph" w:styleId="List5">
    <w:name w:val="List 5"/>
    <w:basedOn w:val="BodyText"/>
    <w:rsid w:val="001A192D"/>
    <w:pPr>
      <w:tabs>
        <w:tab w:val="left" w:pos="1701"/>
      </w:tabs>
      <w:spacing w:before="60" w:after="60"/>
      <w:ind w:left="1701" w:hanging="340"/>
    </w:pPr>
  </w:style>
  <w:style w:type="paragraph" w:styleId="ListBullet3">
    <w:name w:val="List Bullet 3"/>
    <w:basedOn w:val="List3"/>
    <w:rsid w:val="001A192D"/>
    <w:pPr>
      <w:numPr>
        <w:numId w:val="13"/>
      </w:numPr>
      <w:tabs>
        <w:tab w:val="clear" w:pos="1021"/>
      </w:tabs>
      <w:ind w:left="1037" w:hanging="357"/>
    </w:pPr>
  </w:style>
  <w:style w:type="paragraph" w:styleId="ListBullet4">
    <w:name w:val="List Bullet 4"/>
    <w:basedOn w:val="List4"/>
    <w:rsid w:val="001A192D"/>
    <w:pPr>
      <w:numPr>
        <w:numId w:val="2"/>
      </w:numPr>
      <w:tabs>
        <w:tab w:val="clear" w:pos="1361"/>
      </w:tabs>
    </w:pPr>
  </w:style>
  <w:style w:type="paragraph" w:styleId="ListBullet5">
    <w:name w:val="List Bullet 5"/>
    <w:basedOn w:val="List5"/>
    <w:rsid w:val="001A192D"/>
    <w:pPr>
      <w:numPr>
        <w:numId w:val="3"/>
      </w:numPr>
    </w:pPr>
  </w:style>
  <w:style w:type="paragraph" w:styleId="ListContinue2">
    <w:name w:val="List Continue 2"/>
    <w:basedOn w:val="List2"/>
    <w:rsid w:val="001A192D"/>
    <w:pPr>
      <w:ind w:firstLine="0"/>
    </w:pPr>
  </w:style>
  <w:style w:type="paragraph" w:styleId="ListContinue3">
    <w:name w:val="List Continue 3"/>
    <w:basedOn w:val="List3"/>
    <w:rsid w:val="001A192D"/>
    <w:pPr>
      <w:ind w:left="1021" w:firstLine="0"/>
    </w:pPr>
  </w:style>
  <w:style w:type="paragraph" w:styleId="ListContinue4">
    <w:name w:val="List Continue 4"/>
    <w:basedOn w:val="List4"/>
    <w:rsid w:val="001A192D"/>
    <w:pPr>
      <w:ind w:firstLine="0"/>
    </w:pPr>
  </w:style>
  <w:style w:type="paragraph" w:styleId="ListContinue5">
    <w:name w:val="List Continue 5"/>
    <w:basedOn w:val="List5"/>
    <w:rsid w:val="001A192D"/>
    <w:pPr>
      <w:ind w:firstLine="0"/>
    </w:pPr>
  </w:style>
  <w:style w:type="paragraph" w:styleId="ListNumber3">
    <w:name w:val="List Number 3"/>
    <w:basedOn w:val="List3"/>
    <w:rsid w:val="001A192D"/>
    <w:pPr>
      <w:numPr>
        <w:numId w:val="4"/>
      </w:numPr>
    </w:pPr>
  </w:style>
  <w:style w:type="paragraph" w:styleId="ListNumber4">
    <w:name w:val="List Number 4"/>
    <w:basedOn w:val="List4"/>
    <w:rsid w:val="001A192D"/>
    <w:pPr>
      <w:numPr>
        <w:numId w:val="5"/>
      </w:numPr>
    </w:pPr>
  </w:style>
  <w:style w:type="paragraph" w:styleId="ListNumber5">
    <w:name w:val="List Number 5"/>
    <w:basedOn w:val="List5"/>
    <w:rsid w:val="001A192D"/>
    <w:pPr>
      <w:numPr>
        <w:numId w:val="6"/>
      </w:numPr>
    </w:pPr>
  </w:style>
  <w:style w:type="paragraph" w:styleId="BlockText">
    <w:name w:val="Block Text"/>
    <w:basedOn w:val="Normal"/>
    <w:rsid w:val="001A192D"/>
    <w:pPr>
      <w:spacing w:after="120"/>
      <w:ind w:left="1440" w:right="1440"/>
    </w:pPr>
  </w:style>
  <w:style w:type="character" w:customStyle="1" w:styleId="Subscript">
    <w:name w:val="Subscript"/>
    <w:basedOn w:val="DefaultParagraphFont"/>
    <w:rsid w:val="001A192D"/>
    <w:rPr>
      <w:sz w:val="16"/>
      <w:vertAlign w:val="subscript"/>
    </w:rPr>
  </w:style>
  <w:style w:type="character" w:customStyle="1" w:styleId="Superscript">
    <w:name w:val="Superscript"/>
    <w:basedOn w:val="DefaultParagraphFont"/>
    <w:rsid w:val="001A192D"/>
    <w:rPr>
      <w:sz w:val="16"/>
      <w:vertAlign w:val="superscript"/>
    </w:rPr>
  </w:style>
  <w:style w:type="character" w:customStyle="1" w:styleId="Symbols">
    <w:name w:val="Symbols"/>
    <w:basedOn w:val="DefaultParagraphFont"/>
    <w:rsid w:val="001A192D"/>
    <w:rPr>
      <w:rFonts w:ascii="Symbol" w:hAnsi="Symbol"/>
    </w:rPr>
  </w:style>
  <w:style w:type="character" w:customStyle="1" w:styleId="MenuOptions">
    <w:name w:val="Menu Options"/>
    <w:basedOn w:val="DefaultParagraphFont"/>
    <w:rsid w:val="001A192D"/>
    <w:rPr>
      <w:rFonts w:ascii="Arial Narrow" w:hAnsi="Arial Narrow"/>
      <w:smallCaps/>
    </w:rPr>
  </w:style>
  <w:style w:type="character" w:customStyle="1" w:styleId="Buttons">
    <w:name w:val="Buttons"/>
    <w:basedOn w:val="DefaultParagraphFont"/>
    <w:rsid w:val="001A192D"/>
    <w:rPr>
      <w:b/>
    </w:rPr>
  </w:style>
  <w:style w:type="character" w:customStyle="1" w:styleId="Underlined">
    <w:name w:val="Underlined"/>
    <w:basedOn w:val="DefaultParagraphFont"/>
    <w:rsid w:val="001A192D"/>
    <w:rPr>
      <w:u w:val="single"/>
    </w:rPr>
  </w:style>
  <w:style w:type="paragraph" w:customStyle="1" w:styleId="TableBodyTextRight">
    <w:name w:val="Table Body Text Right"/>
    <w:basedOn w:val="TableBodyText"/>
    <w:rsid w:val="001A192D"/>
    <w:pPr>
      <w:widowControl w:val="0"/>
      <w:autoSpaceDE w:val="0"/>
      <w:autoSpaceDN w:val="0"/>
      <w:adjustRightInd w:val="0"/>
      <w:jc w:val="right"/>
    </w:pPr>
    <w:rPr>
      <w:rFonts w:cs="Arial"/>
      <w:szCs w:val="18"/>
    </w:rPr>
  </w:style>
  <w:style w:type="paragraph" w:customStyle="1" w:styleId="CopyrightText">
    <w:name w:val="Copyright Text"/>
    <w:basedOn w:val="BodyText"/>
    <w:rsid w:val="001A192D"/>
    <w:rPr>
      <w:sz w:val="18"/>
    </w:rPr>
  </w:style>
  <w:style w:type="paragraph" w:customStyle="1" w:styleId="BodySmallRight">
    <w:name w:val="Body Small Right"/>
    <w:basedOn w:val="BodyTextRight"/>
    <w:rsid w:val="001A192D"/>
    <w:rPr>
      <w:sz w:val="18"/>
      <w:szCs w:val="18"/>
    </w:rPr>
  </w:style>
  <w:style w:type="paragraph" w:customStyle="1" w:styleId="MarginEdition">
    <w:name w:val="Margin Edition"/>
    <w:basedOn w:val="MarginNote"/>
    <w:rsid w:val="001A192D"/>
    <w:pPr>
      <w:spacing w:before="0" w:after="0"/>
    </w:pPr>
    <w:rPr>
      <w:rFonts w:ascii="Times New Roman" w:hAnsi="Times New Roman"/>
      <w:color w:val="999999"/>
    </w:rPr>
  </w:style>
  <w:style w:type="paragraph" w:customStyle="1" w:styleId="Spacer">
    <w:name w:val="Spacer"/>
    <w:basedOn w:val="Normal"/>
    <w:rsid w:val="001A192D"/>
    <w:rPr>
      <w:sz w:val="2"/>
      <w:szCs w:val="2"/>
    </w:rPr>
  </w:style>
  <w:style w:type="character" w:customStyle="1" w:styleId="Small">
    <w:name w:val="Small"/>
    <w:basedOn w:val="DefaultParagraphFont"/>
    <w:rsid w:val="001A192D"/>
    <w:rPr>
      <w:sz w:val="16"/>
    </w:rPr>
  </w:style>
  <w:style w:type="paragraph" w:customStyle="1" w:styleId="WideTable">
    <w:name w:val="Wide Table"/>
    <w:basedOn w:val="Normal"/>
    <w:rsid w:val="001A192D"/>
    <w:pPr>
      <w:ind w:left="-1418"/>
    </w:pPr>
    <w:rPr>
      <w:sz w:val="2"/>
      <w:szCs w:val="2"/>
    </w:rPr>
  </w:style>
  <w:style w:type="character" w:styleId="PageNumber">
    <w:name w:val="page number"/>
    <w:basedOn w:val="DefaultParagraphFont"/>
    <w:rsid w:val="001A192D"/>
  </w:style>
  <w:style w:type="paragraph" w:styleId="Quote">
    <w:name w:val="Quote"/>
    <w:basedOn w:val="Heading1"/>
    <w:link w:val="QuoteChar"/>
    <w:qFormat/>
    <w:rsid w:val="001A192D"/>
    <w:rPr>
      <w:b w:val="0"/>
      <w:sz w:val="72"/>
      <w:szCs w:val="72"/>
      <w:lang w:val="en-NZ"/>
    </w:rPr>
  </w:style>
  <w:style w:type="character" w:customStyle="1" w:styleId="QuoteChar">
    <w:name w:val="Quote Char"/>
    <w:basedOn w:val="DefaultParagraphFont"/>
    <w:link w:val="Quote"/>
    <w:rsid w:val="001A1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92D"/>
    <w:pPr>
      <w:pageBreakBefore/>
    </w:pPr>
  </w:style>
  <w:style w:type="paragraph" w:customStyle="1" w:styleId="Border">
    <w:name w:val="Border"/>
    <w:basedOn w:val="Normal"/>
    <w:qFormat/>
    <w:rsid w:val="001A1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92D"/>
    <w:rPr>
      <w:b/>
      <w:bCs/>
      <w:i/>
      <w:iCs/>
      <w:color w:val="auto"/>
    </w:rPr>
  </w:style>
  <w:style w:type="paragraph" w:styleId="IntenseQuote">
    <w:name w:val="Intense Quote"/>
    <w:basedOn w:val="Normal"/>
    <w:next w:val="Normal"/>
    <w:link w:val="IntenseQuoteChar"/>
    <w:uiPriority w:val="30"/>
    <w:qFormat/>
    <w:rsid w:val="001A1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92D"/>
    <w:rPr>
      <w:smallCaps/>
      <w:color w:val="auto"/>
      <w:u w:val="single"/>
    </w:rPr>
  </w:style>
  <w:style w:type="character" w:styleId="IntenseReference">
    <w:name w:val="Intense Reference"/>
    <w:basedOn w:val="DefaultParagraphFont"/>
    <w:uiPriority w:val="32"/>
    <w:qFormat/>
    <w:rsid w:val="001A192D"/>
    <w:rPr>
      <w:b/>
      <w:bCs/>
      <w:smallCaps/>
      <w:color w:val="auto"/>
      <w:spacing w:val="5"/>
      <w:u w:val="single"/>
    </w:rPr>
  </w:style>
  <w:style w:type="paragraph" w:customStyle="1" w:styleId="2ColumnHeading">
    <w:name w:val="2Column Heading"/>
    <w:basedOn w:val="BodyText"/>
    <w:qFormat/>
    <w:rsid w:val="001A192D"/>
    <w:pPr>
      <w:spacing w:after="60"/>
      <w:ind w:left="-2268"/>
    </w:pPr>
    <w:rPr>
      <w:b/>
    </w:rPr>
  </w:style>
  <w:style w:type="paragraph" w:customStyle="1" w:styleId="Heading1TOC">
    <w:name w:val="Heading1 TOC"/>
    <w:basedOn w:val="Normal"/>
    <w:qFormat/>
    <w:rsid w:val="001A192D"/>
    <w:pPr>
      <w:spacing w:before="240" w:after="120"/>
    </w:pPr>
    <w:rPr>
      <w:rFonts w:ascii="Times New Roman" w:hAnsi="Times New Roman"/>
      <w:b/>
      <w:sz w:val="32"/>
    </w:rPr>
  </w:style>
  <w:style w:type="paragraph" w:customStyle="1" w:styleId="Heading2TOC">
    <w:name w:val="Heading2 TOC"/>
    <w:basedOn w:val="Normal"/>
    <w:qFormat/>
    <w:rsid w:val="001A192D"/>
    <w:pPr>
      <w:spacing w:before="240" w:after="60"/>
    </w:pPr>
    <w:rPr>
      <w:rFonts w:ascii="Times New Roman" w:hAnsi="Times New Roman"/>
      <w:b/>
      <w:sz w:val="28"/>
    </w:rPr>
  </w:style>
  <w:style w:type="character" w:customStyle="1" w:styleId="Underline">
    <w:name w:val="Underline"/>
    <w:basedOn w:val="DefaultParagraphFont"/>
    <w:qFormat/>
    <w:rsid w:val="001A192D"/>
    <w:rPr>
      <w:u w:val="single"/>
    </w:rPr>
  </w:style>
  <w:style w:type="character" w:customStyle="1" w:styleId="BoldandItalics">
    <w:name w:val="Bold and Italics"/>
    <w:qFormat/>
    <w:rsid w:val="001A192D"/>
    <w:rPr>
      <w:b/>
      <w:i/>
      <w:u w:val="none"/>
    </w:rPr>
  </w:style>
  <w:style w:type="paragraph" w:styleId="BalloonText">
    <w:name w:val="Balloon Text"/>
    <w:basedOn w:val="Normal"/>
    <w:link w:val="BalloonTextChar"/>
    <w:rsid w:val="001A192D"/>
    <w:rPr>
      <w:rFonts w:ascii="Tahoma" w:hAnsi="Tahoma" w:cs="Tahoma"/>
      <w:sz w:val="16"/>
      <w:szCs w:val="16"/>
    </w:rPr>
  </w:style>
  <w:style w:type="character" w:customStyle="1" w:styleId="BalloonTextChar">
    <w:name w:val="Balloon Text Char"/>
    <w:basedOn w:val="DefaultParagraphFont"/>
    <w:link w:val="BalloonText"/>
    <w:rsid w:val="001A1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92D"/>
    <w:rPr>
      <w:b/>
      <w:color w:val="660033"/>
      <w:spacing w:val="0"/>
    </w:rPr>
  </w:style>
  <w:style w:type="paragraph" w:customStyle="1" w:styleId="Nameditemlist">
    <w:name w:val="Named item list"/>
    <w:basedOn w:val="BodyText"/>
    <w:qFormat/>
    <w:rsid w:val="001A192D"/>
    <w:pPr>
      <w:tabs>
        <w:tab w:val="left" w:pos="2835"/>
      </w:tabs>
      <w:ind w:left="2835" w:hanging="2835"/>
    </w:pPr>
  </w:style>
  <w:style w:type="paragraph" w:customStyle="1" w:styleId="BodyTextnopadding">
    <w:name w:val="Body Text no padding"/>
    <w:basedOn w:val="BodyText"/>
    <w:qFormat/>
    <w:rsid w:val="001A192D"/>
    <w:pPr>
      <w:spacing w:before="0" w:after="0"/>
    </w:pPr>
  </w:style>
  <w:style w:type="paragraph" w:customStyle="1" w:styleId="BodyTextBold">
    <w:name w:val="Body Text Bold"/>
    <w:basedOn w:val="BodyText"/>
    <w:qFormat/>
    <w:rsid w:val="001A192D"/>
    <w:rPr>
      <w:b/>
    </w:rPr>
  </w:style>
  <w:style w:type="character" w:styleId="Hyperlink">
    <w:name w:val="Hyperlink"/>
    <w:basedOn w:val="DefaultParagraphFont"/>
    <w:uiPriority w:val="99"/>
    <w:unhideWhenUsed/>
    <w:rsid w:val="00A76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3072</Characters>
  <Application>Microsoft Office Word</Application>
  <DocSecurity>0</DocSecurity>
  <Lines>118</Lines>
  <Paragraphs>70</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DEFEXO003 Establish and maintain the safety and security of explosive warehouses and workshops</dc:title>
  <dc:subject>Approved</dc:subject>
  <dc:creator>Public Skills Australia</dc:creator>
  <cp:keywords>Release: 2</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