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2CE" w:rsidP="000A62CE">
      <w:pPr>
        <w:pStyle w:val="Title"/>
      </w:pPr>
      <w:r>
        <w:fldChar w:fldCharType="begin"/>
      </w:r>
      <w:r>
        <w:instrText xml:space="preserve"> TITLE   \* MERGEFORMAT </w:instrText>
      </w:r>
      <w:r>
        <w:fldChar w:fldCharType="separate"/>
      </w:r>
      <w:r>
        <w:t>DEFEVL002 Evaluate and report collected information</w:t>
      </w:r>
      <w:r>
        <w:fldChar w:fldCharType="end"/>
      </w:r>
    </w:p>
    <w:p w:rsidR="000A62CE" w:rsidP="000A62CE">
      <w:pPr>
        <w:pStyle w:val="Version"/>
        <w:sectPr w:rsidSect="003E37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37EB" w:rsidP="003E37EB">
      <w:pPr>
        <w:pStyle w:val="SuperHeading"/>
      </w:pPr>
      <w:r w:rsidRPr="003E37EB">
        <w:t>DEFEVL002 Evaluate and report collected information</w:t>
      </w:r>
    </w:p>
    <w:p w:rsidR="00000000" w:rsidRPr="003E37EB" w:rsidP="003E37EB">
      <w:pPr>
        <w:pStyle w:val="Heading1"/>
      </w:pPr>
      <w:bookmarkStart w:id="1" w:name="O_1141321"/>
      <w:bookmarkEnd w:id="1"/>
      <w:r w:rsidRPr="003E37EB">
        <w:t>Modification History</w:t>
      </w:r>
    </w:p>
    <w:tbl>
      <w:tblPr>
        <w:tblW w:w="9497" w:type="dxa"/>
        <w:tblLayout w:type="fixed"/>
        <w:tblCellMar>
          <w:left w:w="62" w:type="dxa"/>
          <w:right w:w="62" w:type="dxa"/>
        </w:tblCellMar>
        <w:tblLook w:val="0000"/>
      </w:tblPr>
      <w:tblGrid>
        <w:gridCol w:w="9497"/>
      </w:tblGrid>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Release 2.0. This is the second release of this unit of competency in the DEF Defence Training Package Release 4.0. Modifications have been made to Foundation Skills and Assessment Conditions.</w:t>
            </w:r>
          </w:p>
        </w:tc>
      </w:tr>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t>Release 1.0. This unit was relea</w:t>
            </w:r>
            <w:r w:rsidRPr="003E37EB">
              <w:t>sed in DEF Defence Training Package release 1.0 and meets the Standards for Training Packages.</w:t>
            </w:r>
          </w:p>
          <w:p w:rsidR="00000000" w:rsidRPr="003E37EB" w:rsidP="003E37EB">
            <w:pPr>
              <w:pStyle w:val="BodyText"/>
            </w:pPr>
            <w:r w:rsidRPr="003E37EB">
              <w:t>This unit supersedes and is equivalent to DEFEV502 Evaluate and report collected information.</w:t>
            </w:r>
          </w:p>
          <w:p w:rsidR="00000000" w:rsidRPr="003E37EB" w:rsidP="003E37EB">
            <w:pPr>
              <w:pStyle w:val="ListBullet"/>
            </w:pPr>
            <w:r w:rsidRPr="003E37EB">
              <w:t>Unit code updated</w:t>
            </w:r>
          </w:p>
          <w:p w:rsidR="00000000" w:rsidRPr="003E37EB" w:rsidP="003E37EB">
            <w:pPr>
              <w:pStyle w:val="ListBullet"/>
            </w:pPr>
            <w:r w:rsidRPr="003E37EB">
              <w:t>Content and formatting updated to comply with ne</w:t>
            </w:r>
            <w:r w:rsidRPr="003E37EB">
              <w:t>w standards</w:t>
            </w:r>
          </w:p>
          <w:p w:rsidR="00000000" w:rsidRPr="003E37EB" w:rsidP="003E37EB">
            <w:pPr>
              <w:pStyle w:val="ListBullet"/>
            </w:pPr>
            <w:r w:rsidRPr="003E37EB">
              <w:t>All PC transitioned from passive to active voice</w:t>
            </w:r>
          </w:p>
          <w:p w:rsidR="00000000" w:rsidRPr="003E37EB" w:rsidP="003E37EB">
            <w:pPr>
              <w:pStyle w:val="ListBullet"/>
            </w:pPr>
            <w:r w:rsidRPr="003E37EB">
              <w:t>PC added in element 2.</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2" w:name="O_1141320"/>
      <w:bookmarkEnd w:id="2"/>
      <w:r w:rsidRPr="003E37EB">
        <w:t>Application</w:t>
      </w:r>
    </w:p>
    <w:tbl>
      <w:tblPr>
        <w:tblW w:w="9497" w:type="dxa"/>
        <w:tblLayout w:type="fixed"/>
        <w:tblCellMar>
          <w:left w:w="62" w:type="dxa"/>
          <w:right w:w="62" w:type="dxa"/>
        </w:tblCellMar>
        <w:tblLook w:val="0000"/>
      </w:tblPr>
      <w:tblGrid>
        <w:gridCol w:w="9497"/>
      </w:tblGrid>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t>This unit describes</w:t>
            </w:r>
            <w:r w:rsidRPr="003E37EB">
              <w:t xml:space="preserve"> the skills required to apply diagnostic and mathematical skills to determine validity and appropriateness of collected data.</w:t>
            </w:r>
          </w:p>
          <w:p w:rsidR="00000000" w:rsidRPr="003E37EB" w:rsidP="003E37EB">
            <w:pPr>
              <w:pStyle w:val="BodyText"/>
            </w:pPr>
            <w:r w:rsidRPr="003E37EB">
              <w:t>This unit applies to those working on evaluation programs.</w:t>
            </w:r>
          </w:p>
          <w:p w:rsidR="00000000" w:rsidRPr="003E37EB" w:rsidP="003E37EB">
            <w:pPr>
              <w:pStyle w:val="BodyText"/>
            </w:pPr>
            <w:r w:rsidRPr="003E37EB">
              <w:t xml:space="preserve">The skills and knowledge described in this unit must be applied within </w:t>
            </w:r>
            <w:r w:rsidRPr="003E37EB">
              <w:t>the legislative, regulatory and policy environment in which they are carried out. Organisational policies and procedures must be consulted and adhered to.</w:t>
            </w:r>
          </w:p>
          <w:p w:rsidR="00000000" w:rsidRPr="003E37EB" w:rsidP="003E37EB">
            <w:pPr>
              <w:pStyle w:val="BodyText"/>
            </w:pPr>
            <w:r w:rsidRPr="003E37EB">
              <w:t>Those undertaking this unit would work autonomously while performing complex tasks in a familiar cont</w:t>
            </w:r>
            <w:r w:rsidRPr="003E37EB">
              <w:t>ext.</w:t>
            </w:r>
          </w:p>
          <w:p w:rsidR="00000000" w:rsidRPr="003E37EB" w:rsidP="003E37EB">
            <w:pPr>
              <w:pStyle w:val="BodyText"/>
            </w:pPr>
            <w:r w:rsidRPr="003E37EB">
              <w:t>No licensing, legislative or certification requirements apply to unit at the time of publication.</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3" w:name="O_1141324"/>
      <w:bookmarkEnd w:id="3"/>
      <w:r w:rsidRPr="003E37EB">
        <w:t>Pre-requisite Unit</w:t>
      </w:r>
    </w:p>
    <w:tbl>
      <w:tblPr>
        <w:tblW w:w="9497" w:type="dxa"/>
        <w:tblLayout w:type="fixed"/>
        <w:tblCellMar>
          <w:left w:w="62" w:type="dxa"/>
          <w:right w:w="62" w:type="dxa"/>
        </w:tblCellMar>
        <w:tblLook w:val="0000"/>
      </w:tblPr>
      <w:tblGrid>
        <w:gridCol w:w="9497"/>
      </w:tblGrid>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t>Not applicable.</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4" w:name="O_1141319"/>
      <w:bookmarkEnd w:id="4"/>
      <w:r w:rsidRPr="003E37EB">
        <w:t>Competency Field</w:t>
      </w:r>
    </w:p>
    <w:tbl>
      <w:tblPr>
        <w:tblW w:w="9497" w:type="dxa"/>
        <w:tblLayout w:type="fixed"/>
        <w:tblCellMar>
          <w:left w:w="62" w:type="dxa"/>
          <w:right w:w="62" w:type="dxa"/>
        </w:tblCellMar>
        <w:tblLook w:val="0000"/>
      </w:tblPr>
      <w:tblGrid>
        <w:gridCol w:w="9497"/>
      </w:tblGrid>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t>Evaluation</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5" w:name="O_1141325"/>
      <w:bookmarkEnd w:id="5"/>
      <w:r w:rsidRPr="003E37EB">
        <w:t>Unit Sector</w:t>
      </w:r>
    </w:p>
    <w:tbl>
      <w:tblPr>
        <w:tblW w:w="9497" w:type="dxa"/>
        <w:tblLayout w:type="fixed"/>
        <w:tblCellMar>
          <w:left w:w="62" w:type="dxa"/>
          <w:right w:w="62" w:type="dxa"/>
        </w:tblCellMar>
        <w:tblLook w:val="0000"/>
      </w:tblPr>
      <w:tblGrid>
        <w:gridCol w:w="9497"/>
      </w:tblGrid>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t>Not applicable.</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6" w:name="O_1141318"/>
      <w:bookmarkEnd w:id="6"/>
      <w:r w:rsidRPr="003E37E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E37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E37EB" w:rsidP="003E37EB">
            <w:pPr>
              <w:pStyle w:val="List"/>
            </w:pPr>
            <w:r w:rsidRPr="003E37E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rPr>
                <w:rStyle w:val="SpecialBold"/>
              </w:rPr>
              <w:t>PERFORMANCE CRITERIA</w:t>
            </w:r>
          </w:p>
        </w:tc>
      </w:tr>
      <w:tr w:rsidTr="003E37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Performance criteria describe the performance needed to demonstrate achievement of the element.</w:t>
            </w:r>
          </w:p>
        </w:tc>
      </w:tr>
      <w:tr w:rsidTr="003E3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rPr>
                <w:rStyle w:val="SpecialBold"/>
              </w:rPr>
              <w:t>Determine whether data is covered by scope of program</w:t>
            </w:r>
          </w:p>
        </w:tc>
        <w:tc>
          <w:tcPr>
            <w:tcW w:w="6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Collect evidence, facts and information</w:t>
            </w:r>
          </w:p>
        </w:tc>
      </w:tr>
      <w:tr w:rsidTr="003E3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7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Review evaluation terms of reference and conditions to determine whether data/information falls within project scope</w:t>
            </w:r>
          </w:p>
        </w:tc>
      </w:tr>
      <w:tr w:rsidTr="003E3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rPr>
                <w:rStyle w:val="SpecialBold"/>
              </w:rPr>
              <w:t>Apply and analyse established data</w:t>
            </w:r>
          </w:p>
        </w:tc>
        <w:tc>
          <w:tcPr>
            <w:tcW w:w="6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Assess validity of data/information</w:t>
            </w:r>
          </w:p>
        </w:tc>
      </w:tr>
      <w:tr w:rsidTr="003E3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7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Apply analysis techniques to assess data</w:t>
            </w:r>
          </w:p>
        </w:tc>
      </w:tr>
      <w:tr w:rsidTr="003E3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7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Identify trends and anomalies</w:t>
            </w:r>
          </w:p>
        </w:tc>
      </w:tr>
      <w:tr w:rsidTr="003E3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7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Document data analysis techniques and procedures</w:t>
            </w:r>
          </w:p>
        </w:tc>
      </w:tr>
      <w:tr w:rsidTr="003E3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7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Make recommendations on areas of possible improvement</w:t>
            </w:r>
          </w:p>
        </w:tc>
      </w:tr>
      <w:tr w:rsidTr="003E3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rPr>
                <w:rStyle w:val="SpecialBold"/>
              </w:rPr>
              <w:t>Record data analysis</w:t>
            </w:r>
          </w:p>
        </w:tc>
        <w:tc>
          <w:tcPr>
            <w:tcW w:w="6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Record findings</w:t>
            </w:r>
          </w:p>
        </w:tc>
      </w:tr>
      <w:tr w:rsidTr="003E3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7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Analyse recommendations for action to ensure they are compatible with the project’s scope and terms of reference</w:t>
            </w:r>
          </w:p>
        </w:tc>
      </w:tr>
      <w:tr w:rsidTr="003E3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7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Analyse interim and fina</w:t>
            </w:r>
            <w:r w:rsidRPr="003E37EB">
              <w:t>l reports and compare outcomes to the criteria established at the outset</w:t>
            </w:r>
          </w:p>
        </w:tc>
      </w:tr>
      <w:tr w:rsidTr="003E37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7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t>Report findings to stakeholders</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7" w:name="O_1141317"/>
      <w:bookmarkEnd w:id="7"/>
      <w:r w:rsidRPr="003E37EB">
        <w:t>Foundation Skills</w:t>
      </w:r>
    </w:p>
    <w:tbl>
      <w:tblPr>
        <w:tblW w:w="9497" w:type="dxa"/>
        <w:tblLayout w:type="fixed"/>
        <w:tblCellMar>
          <w:left w:w="62" w:type="dxa"/>
          <w:right w:w="62" w:type="dxa"/>
        </w:tblCellMar>
        <w:tblLook w:val="0000"/>
      </w:tblPr>
      <w:tblGrid>
        <w:gridCol w:w="9497"/>
      </w:tblGrid>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t>Foundation skills essential to performance are explicit in the performance criteria of this unit of competency.</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8" w:name="O_1141326"/>
      <w:bookmarkEnd w:id="8"/>
      <w:r w:rsidRPr="003E37EB">
        <w:t>Range of Conditions</w:t>
      </w:r>
    </w:p>
    <w:tbl>
      <w:tblPr>
        <w:tblW w:w="9497" w:type="dxa"/>
        <w:tblLayout w:type="fixed"/>
        <w:tblCellMar>
          <w:left w:w="62" w:type="dxa"/>
          <w:right w:w="62" w:type="dxa"/>
        </w:tblCellMar>
        <w:tblLook w:val="0000"/>
      </w:tblPr>
      <w:tblGrid>
        <w:gridCol w:w="9497"/>
      </w:tblGrid>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t>Range is restricted to essential operating conditions and any other variables essential to the work env</w:t>
            </w:r>
            <w:r w:rsidRPr="003E37EB">
              <w:t>ironment.</w:t>
            </w:r>
          </w:p>
          <w:p w:rsidR="00000000" w:rsidRPr="003E37EB" w:rsidP="003E37EB">
            <w:pPr>
              <w:pStyle w:val="BodyText"/>
            </w:pPr>
            <w:r w:rsidRPr="003E37EB">
              <w:t>Non-essential conditions may be found in the Companion Volume Implementation Guide.</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9" w:name="O_1141316"/>
      <w:bookmarkEnd w:id="9"/>
      <w:r w:rsidRPr="003E37EB">
        <w:t>Unit Mapping Information</w:t>
      </w:r>
    </w:p>
    <w:tbl>
      <w:tblPr>
        <w:tblW w:w="9497" w:type="dxa"/>
        <w:tblLayout w:type="fixed"/>
        <w:tblCellMar>
          <w:left w:w="62" w:type="dxa"/>
          <w:right w:w="62" w:type="dxa"/>
        </w:tblCellMar>
        <w:tblLook w:val="0000"/>
      </w:tblPr>
      <w:tblGrid>
        <w:gridCol w:w="9497"/>
      </w:tblGrid>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t>This unit supersedes and is equivalent to DEFEV502 Evaluate and report collected information.</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10" w:name="O_1141322"/>
      <w:bookmarkEnd w:id="10"/>
      <w:r w:rsidRPr="003E37EB">
        <w:t>Links</w:t>
      </w:r>
    </w:p>
    <w:p w:rsidR="00000000" w:rsidRPr="003E37EB" w:rsidP="000A62CE">
      <w:pPr>
        <w:pStyle w:val="BodyText"/>
      </w:pPr>
      <w:r w:rsidRPr="003E37E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E0E60">
        <w:rPr>
          <w:rStyle w:val="Hyperlink"/>
        </w:rPr>
        <w:t>https://vetnet.gov.au/Pages/TrainingDocs.aspx?q=6bdbab1e-11ed-4bc9-9cba-9e1a55d4e4a9</w:t>
      </w:r>
      <w:r>
        <w:fldChar w:fldCharType="end"/>
      </w:r>
    </w:p>
    <w:p w:rsidR="00000000" w:rsidRPr="003E37EB" w:rsidP="000A62CE">
      <w:pPr>
        <w:pStyle w:val="BodyText"/>
        <w:sectPr w:rsidSect="003E37EB">
          <w:headerReference w:type="default" r:id="rId10"/>
          <w:footerReference w:type="default" r:id="rId11"/>
          <w:pgSz w:w="11908" w:h="16833"/>
          <w:pgMar w:top="1702" w:right="1418" w:bottom="1702" w:left="1418" w:header="992" w:footer="992" w:gutter="0"/>
          <w:cols w:space="720"/>
          <w:noEndnote/>
          <w:docGrid w:linePitch="299"/>
        </w:sectPr>
      </w:pPr>
    </w:p>
    <w:p w:rsidR="00000000" w:rsidRPr="003E37EB" w:rsidP="003E37EB">
      <w:pPr>
        <w:pStyle w:val="SuperHeading"/>
      </w:pPr>
      <w:r w:rsidRPr="003E37EB">
        <w:t>Assessment Requirements for DEFEVL002 Evaluate and report</w:t>
      </w:r>
      <w:r w:rsidRPr="003E37EB">
        <w:t xml:space="preserve"> collected information</w:t>
      </w:r>
    </w:p>
    <w:p w:rsidR="00000000" w:rsidRPr="003E37EB" w:rsidP="003E37EB">
      <w:pPr>
        <w:pStyle w:val="Heading1"/>
      </w:pPr>
      <w:bookmarkStart w:id="11" w:name="O_1141314"/>
      <w:bookmarkEnd w:id="11"/>
      <w:r w:rsidRPr="003E37EB">
        <w:t>Modification History</w:t>
      </w:r>
    </w:p>
    <w:tbl>
      <w:tblPr>
        <w:tblW w:w="9497" w:type="dxa"/>
        <w:tblLayout w:type="fixed"/>
        <w:tblCellMar>
          <w:left w:w="62" w:type="dxa"/>
          <w:right w:w="62" w:type="dxa"/>
        </w:tblCellMar>
        <w:tblLook w:val="0000"/>
      </w:tblPr>
      <w:tblGrid>
        <w:gridCol w:w="9497"/>
      </w:tblGrid>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Release 2.0. This is the second release of this unit of competency in the DEF Defence Training Package Release 4.0. Modifications have been made to Foundation Skills and Assessment Conditions.</w:t>
            </w:r>
          </w:p>
        </w:tc>
      </w:tr>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t>Release 1.0. These Assessment Requirements were released in DEF Defence Training Package release 1.0 and meet the Standards for Training Packages.</w:t>
            </w:r>
          </w:p>
          <w:p w:rsidR="00000000" w:rsidRPr="003E37EB" w:rsidP="003E37EB">
            <w:pPr>
              <w:pStyle w:val="BodyText"/>
            </w:pPr>
            <w:r w:rsidRPr="003E37EB">
              <w:t>Assessment Requirements created drawing upon specified assessment information from superseded unit.</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12" w:name="O_1141313"/>
      <w:bookmarkEnd w:id="12"/>
      <w:r w:rsidRPr="003E37EB">
        <w:t>Performance Evidence</w:t>
      </w:r>
    </w:p>
    <w:tbl>
      <w:tblPr>
        <w:tblW w:w="9497" w:type="dxa"/>
        <w:tblLayout w:type="fixed"/>
        <w:tblCellMar>
          <w:left w:w="62" w:type="dxa"/>
          <w:right w:w="62" w:type="dxa"/>
        </w:tblCellMar>
        <w:tblLook w:val="0000"/>
      </w:tblPr>
      <w:tblGrid>
        <w:gridCol w:w="9497"/>
      </w:tblGrid>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Evidence required to demonstrate competence in this unit must be relevant to and satisfy all of the requirements of the elements and performance criteria on at least two occasions and includes:</w:t>
            </w:r>
          </w:p>
        </w:tc>
      </w:tr>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7EB" w:rsidP="003E37EB">
            <w:pPr>
              <w:pStyle w:val="ListBullet"/>
            </w:pPr>
            <w:r w:rsidRPr="003E37EB">
              <w:t>paying attention to d</w:t>
            </w:r>
            <w:r w:rsidRPr="003E37EB">
              <w:t>etail</w:t>
            </w:r>
          </w:p>
          <w:p w:rsidR="00000000" w:rsidRPr="003E37EB" w:rsidP="003E37EB">
            <w:pPr>
              <w:pStyle w:val="ListBullet"/>
            </w:pPr>
            <w:r w:rsidRPr="003E37EB">
              <w:t>communicating facts in a fluent, clear manner</w:t>
            </w:r>
          </w:p>
          <w:p w:rsidR="00000000" w:rsidRPr="003E37EB" w:rsidP="003E37EB">
            <w:pPr>
              <w:pStyle w:val="ListBullet"/>
            </w:pPr>
            <w:r w:rsidRPr="003E37EB">
              <w:t>researching information</w:t>
            </w:r>
          </w:p>
          <w:p w:rsidR="00000000" w:rsidRPr="003E37EB" w:rsidP="003E37EB">
            <w:pPr>
              <w:pStyle w:val="ListBullet"/>
            </w:pPr>
            <w:r w:rsidRPr="003E37EB">
              <w:t>gathering, measuring and managing data</w:t>
            </w:r>
          </w:p>
          <w:p w:rsidR="00000000" w:rsidRPr="003E37EB" w:rsidP="003E37EB">
            <w:pPr>
              <w:pStyle w:val="ListBullet"/>
            </w:pPr>
            <w:r w:rsidRPr="003E37EB">
              <w:t>planning and analysing</w:t>
            </w:r>
          </w:p>
          <w:p w:rsidR="00000000" w:rsidRPr="003E37EB" w:rsidP="003E37EB">
            <w:pPr>
              <w:pStyle w:val="ListBullet"/>
            </w:pPr>
            <w:r w:rsidRPr="003E37EB">
              <w:t>negotiating and problem solving</w:t>
            </w:r>
          </w:p>
          <w:p w:rsidR="00000000" w:rsidRPr="003E37EB" w:rsidP="003E37EB">
            <w:pPr>
              <w:pStyle w:val="ListBullet"/>
            </w:pPr>
            <w:r w:rsidRPr="003E37EB">
              <w:t>using a range of communication styles for communicating with different audiences and p</w:t>
            </w:r>
            <w:r w:rsidRPr="003E37EB">
              <w:t>urposes</w:t>
            </w:r>
          </w:p>
          <w:p w:rsidR="00000000" w:rsidRPr="003E37EB" w:rsidP="003E37EB">
            <w:pPr>
              <w:pStyle w:val="ListBullet"/>
            </w:pPr>
            <w:r w:rsidRPr="003E37EB">
              <w:t>applying sustainability principles.</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13" w:name="O_1141312"/>
      <w:bookmarkEnd w:id="13"/>
      <w:r w:rsidRPr="003E37EB">
        <w:t>Knowledge Evidence</w:t>
      </w:r>
    </w:p>
    <w:tbl>
      <w:tblPr>
        <w:tblW w:w="9497" w:type="dxa"/>
        <w:tblLayout w:type="fixed"/>
        <w:tblCellMar>
          <w:left w:w="62" w:type="dxa"/>
          <w:right w:w="62" w:type="dxa"/>
        </w:tblCellMar>
        <w:tblLook w:val="0000"/>
      </w:tblPr>
      <w:tblGrid>
        <w:gridCol w:w="9497"/>
      </w:tblGrid>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37EB">
            <w:pPr>
              <w:pStyle w:val="BodyText"/>
              <w:rPr>
                <w:lang w:val="en-NZ"/>
              </w:rPr>
            </w:pPr>
            <w:r w:rsidRPr="003E37EB">
              <w:t xml:space="preserve">Evidence required to demonstrate competence in this unit must be relevant to and satisfy all of the requirements of the elements and performance criteria and </w:t>
            </w:r>
            <w:r w:rsidRPr="003E37EB">
              <w:t>include knowledge of:</w:t>
            </w:r>
          </w:p>
        </w:tc>
      </w:tr>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7EB" w:rsidP="003E37EB">
            <w:pPr>
              <w:pStyle w:val="ListBullet"/>
            </w:pPr>
            <w:r w:rsidRPr="003E37EB">
              <w:t>organisational protocols relating to client liaison</w:t>
            </w:r>
          </w:p>
          <w:p w:rsidR="00000000" w:rsidRPr="003E37EB" w:rsidP="003E37EB">
            <w:pPr>
              <w:pStyle w:val="ListBullet"/>
            </w:pPr>
            <w:r w:rsidRPr="003E37EB">
              <w:t>confidentiality</w:t>
            </w:r>
          </w:p>
          <w:p w:rsidR="00000000" w:rsidRPr="003E37EB" w:rsidP="003E37EB">
            <w:pPr>
              <w:pStyle w:val="ListBullet"/>
            </w:pPr>
            <w:r w:rsidRPr="003E37EB">
              <w:t>accuracy</w:t>
            </w:r>
          </w:p>
          <w:p w:rsidR="00000000" w:rsidRPr="003E37EB" w:rsidP="003E37EB">
            <w:pPr>
              <w:pStyle w:val="ListBullet"/>
            </w:pPr>
            <w:r w:rsidRPr="003E37EB">
              <w:t>business mathematics and statistics</w:t>
            </w:r>
          </w:p>
          <w:p w:rsidR="00000000" w:rsidRPr="003E37EB" w:rsidP="003E37EB">
            <w:pPr>
              <w:pStyle w:val="ListBullet"/>
            </w:pPr>
            <w:r w:rsidRPr="003E37EB">
              <w:t>data analysis techniques/procedures</w:t>
            </w:r>
          </w:p>
          <w:p w:rsidR="00000000" w:rsidRPr="003E37EB" w:rsidP="003E37EB">
            <w:pPr>
              <w:pStyle w:val="ListBullet"/>
            </w:pPr>
            <w:r w:rsidRPr="003E37EB">
              <w:t>reporting requirements to a range of audiences</w:t>
            </w:r>
          </w:p>
          <w:p w:rsidR="00000000" w:rsidRPr="003E37EB" w:rsidP="003E37EB">
            <w:pPr>
              <w:pStyle w:val="ListBullet"/>
            </w:pPr>
            <w:r w:rsidRPr="003E37EB">
              <w:t>legislation, policy and procedures r</w:t>
            </w:r>
            <w:r w:rsidRPr="003E37EB">
              <w:t>elating to the conduct of evaluations</w:t>
            </w:r>
          </w:p>
          <w:p w:rsidR="00000000" w:rsidRPr="003E37EB" w:rsidP="003E37EB">
            <w:pPr>
              <w:pStyle w:val="ListBullet"/>
            </w:pPr>
            <w:r w:rsidRPr="003E37EB">
              <w:t>organisational values, ethics and codes of conduct.</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14" w:name="O_1141311"/>
      <w:bookmarkEnd w:id="14"/>
      <w:r w:rsidRPr="003E37EB">
        <w:t>Assessment Conditions</w:t>
      </w:r>
    </w:p>
    <w:tbl>
      <w:tblPr>
        <w:tblW w:w="9497" w:type="dxa"/>
        <w:tblLayout w:type="fixed"/>
        <w:tblCellMar>
          <w:left w:w="62" w:type="dxa"/>
          <w:right w:w="62" w:type="dxa"/>
        </w:tblCellMar>
        <w:tblLook w:val="0000"/>
      </w:tblPr>
      <w:tblGrid>
        <w:gridCol w:w="9497"/>
      </w:tblGrid>
      <w:tr w:rsidTr="003E3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7EB" w:rsidP="003E37EB">
            <w:pPr>
              <w:pStyle w:val="BodyText"/>
            </w:pPr>
            <w:r w:rsidRPr="003E37EB">
              <w:t>Assessors must hold credentials specified within the Standards for Registered Training Organisations current at the time of assessment.</w:t>
            </w:r>
          </w:p>
          <w:p w:rsidR="00000000" w:rsidRPr="003E37EB" w:rsidP="003E37EB">
            <w:pPr>
              <w:pStyle w:val="BodyText"/>
            </w:pPr>
            <w:r w:rsidRPr="003E37EB">
              <w:t>Assessment must satisfy the Principles of Assessment and Rules of Evidence and all regulatory requirements included with</w:t>
            </w:r>
            <w:r w:rsidRPr="003E37EB">
              <w:t>in the Standards for Registered Training Organisations current at the time of assessment.</w:t>
            </w:r>
          </w:p>
          <w:p w:rsidR="00000000" w:rsidRPr="003E37EB" w:rsidP="003E37EB">
            <w:pPr>
              <w:pStyle w:val="BodyText"/>
            </w:pPr>
            <w:r w:rsidRPr="003E37EB">
              <w:t>Assessment must occur in workplace operational situations. Where this is not appropriate, assessment must occur in simulated workplace operational situations that ref</w:t>
            </w:r>
            <w:r w:rsidRPr="003E37EB">
              <w:t>lect workplace conditions.</w:t>
            </w:r>
          </w:p>
          <w:p w:rsidR="00000000" w:rsidRPr="003E37EB" w:rsidP="003E37EB">
            <w:pPr>
              <w:pStyle w:val="BodyText"/>
            </w:pPr>
            <w:r w:rsidRPr="003E37EB">
              <w:t>Assessment processes and techniques must be appropriate to the language, literacy and numeracy requirements of the work being performed and the needs of the candidate.</w:t>
            </w:r>
          </w:p>
          <w:p w:rsidR="00000000" w:rsidRPr="003E37EB" w:rsidP="003E37EB">
            <w:pPr>
              <w:pStyle w:val="BodyText"/>
            </w:pPr>
            <w:r w:rsidRPr="003E37EB">
              <w:t>Resources for assessment must include access to:</w:t>
            </w:r>
          </w:p>
          <w:p w:rsidR="00000000" w:rsidRPr="003E37EB" w:rsidP="003E37EB">
            <w:pPr>
              <w:pStyle w:val="ListBullet"/>
            </w:pPr>
            <w:r w:rsidRPr="003E37EB">
              <w:t xml:space="preserve">a range of </w:t>
            </w:r>
            <w:r w:rsidRPr="003E37EB">
              <w:t xml:space="preserve">relevant exercises, case studies and/or simulations </w:t>
            </w:r>
          </w:p>
          <w:p w:rsidR="00000000" w:rsidRPr="003E37EB" w:rsidP="003E37EB">
            <w:pPr>
              <w:pStyle w:val="ListBullet"/>
            </w:pPr>
            <w:r w:rsidRPr="003E37EB">
              <w:t xml:space="preserve">acceptable means of simulation assessment </w:t>
            </w:r>
          </w:p>
          <w:p w:rsidR="00000000" w:rsidRPr="003E37EB" w:rsidP="003E37EB">
            <w:pPr>
              <w:pStyle w:val="ListBullet"/>
            </w:pPr>
            <w:r w:rsidRPr="003E37EB">
              <w:t xml:space="preserve">applicable documentation, including workplace procedures, regulations, codes of practice and operation manuals </w:t>
            </w:r>
          </w:p>
          <w:p w:rsidR="00000000" w:rsidRPr="003E37EB" w:rsidP="003E37EB">
            <w:pPr>
              <w:pStyle w:val="ListBullet"/>
            </w:pPr>
            <w:r w:rsidRPr="003E37EB">
              <w:t>relevant materials, tools, equipment and PPE currently used in industry.</w:t>
            </w:r>
          </w:p>
        </w:tc>
      </w:tr>
    </w:tbl>
    <w:p w:rsidR="00000000" w:rsidRPr="003E37EB" w:rsidP="003E37EB">
      <w:pPr>
        <w:pStyle w:val="NoPaddingFontSize1"/>
      </w:pPr>
    </w:p>
    <w:p w:rsidR="00000000" w:rsidRPr="003E37EB" w:rsidP="003E37EB">
      <w:pPr>
        <w:pStyle w:val="AllowPageBreak"/>
      </w:pPr>
    </w:p>
    <w:p w:rsidR="00000000" w:rsidRPr="003E37EB" w:rsidP="003E37EB">
      <w:pPr>
        <w:pStyle w:val="Heading1"/>
      </w:pPr>
      <w:bookmarkStart w:id="15" w:name="O_1141323"/>
      <w:bookmarkEnd w:id="15"/>
      <w:r w:rsidRPr="003E37EB">
        <w:t>Links</w:t>
      </w:r>
    </w:p>
    <w:p w:rsidR="00000000" w:rsidRPr="003E37EB" w:rsidP="000A62CE">
      <w:pPr>
        <w:pStyle w:val="BodyText"/>
      </w:pPr>
      <w:r w:rsidRPr="003E37E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E0E60">
        <w:rPr>
          <w:rStyle w:val="Hyperlink"/>
        </w:rPr>
        <w:t>https://vetnet.gov.au/Pages/TrainingDocs.aspx?q=6bdbab1e-11ed-4bc9-9cba-9e1a55d4e4a9</w:t>
      </w:r>
      <w:r>
        <w:fldChar w:fldCharType="end"/>
      </w:r>
    </w:p>
    <w:p w:rsidR="00000000" w:rsidRPr="003E37EB" w:rsidP="003E37EB"/>
    <w:sectPr w:rsidSect="003E37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B" w:rsidRPr="000A62CE" w:rsidP="000A6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CE" w:rsidP="003E37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62CE" w:rsidP="003E37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A62CE" w:rsidP="003E37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B" w:rsidP="003E37EB">
    <w:pPr>
      <w:pStyle w:val="Footer"/>
      <w:framePr w:wrap="around"/>
    </w:pPr>
    <w:r>
      <w:fldChar w:fldCharType="begin"/>
    </w:r>
    <w:r>
      <w:instrText xml:space="preserve"> DOCPROPERTY  Subject  \* MERGEFORMAT </w:instrText>
    </w:r>
    <w:r>
      <w:fldChar w:fldCharType="separate"/>
    </w:r>
    <w:r w:rsidR="000A62CE">
      <w:t>Approved</w:t>
    </w:r>
    <w:r w:rsidR="000A62CE">
      <w:fldChar w:fldCharType="end"/>
    </w:r>
    <w:r>
      <w:tab/>
      <w:t xml:space="preserve">Page </w:t>
    </w:r>
    <w:r>
      <w:fldChar w:fldCharType="begin"/>
    </w:r>
    <w:r>
      <w:instrText xml:space="preserve"> PAGE  \* Arabic  \* MERGEFORMAT </w:instrText>
    </w:r>
    <w:r>
      <w:fldChar w:fldCharType="separate"/>
    </w:r>
    <w:r w:rsidR="000A62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62CE">
      <w:rPr>
        <w:noProof/>
      </w:rPr>
      <w:t>4</w:t>
    </w:r>
    <w:r>
      <w:rPr>
        <w:noProof/>
      </w:rPr>
      <w:fldChar w:fldCharType="end"/>
    </w:r>
  </w:p>
  <w:p w:rsidR="003E37EB" w:rsidP="003E37EB">
    <w:pPr>
      <w:pStyle w:val="Footer"/>
      <w:framePr w:wrap="around"/>
    </w:pPr>
    <w:r>
      <w:t xml:space="preserve">© Commonwealth of Australia, </w:t>
    </w:r>
    <w:r>
      <w:fldChar w:fldCharType="begin"/>
    </w:r>
    <w:r>
      <w:instrText xml:space="preserve"> DATE  \@ "yyyy"  \* MERGEFORMAT </w:instrText>
    </w:r>
    <w:r>
      <w:fldChar w:fldCharType="separate"/>
    </w:r>
    <w:r w:rsidR="000A62CE">
      <w:rPr>
        <w:noProof/>
      </w:rPr>
      <w:t>2025</w:t>
    </w:r>
    <w:r>
      <w:fldChar w:fldCharType="end"/>
    </w:r>
    <w:r>
      <w:tab/>
    </w:r>
    <w:r>
      <w:fldChar w:fldCharType="begin"/>
    </w:r>
    <w:r>
      <w:instrText xml:space="preserve"> DOCPROPERTY  Author  \* MERGEFORMAT </w:instrText>
    </w:r>
    <w:r>
      <w:fldChar w:fldCharType="separate"/>
    </w:r>
    <w:r w:rsidR="000A62CE">
      <w:t>Public Skills Australia</w:t>
    </w:r>
    <w:r w:rsidR="000A62CE">
      <w:fldChar w:fldCharType="end"/>
    </w:r>
  </w:p>
  <w:p w:rsidR="003E37EB" w:rsidP="003E37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7EB" w:rsidRPr="000A62CE" w:rsidP="000A62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CE" w:rsidRPr="002D2AF8" w:rsidP="003E37EB">
    <w:pPr>
      <w:pStyle w:val="Header"/>
      <w:framePr w:wrap="around"/>
    </w:pPr>
    <w:r>
      <w:fldChar w:fldCharType="begin"/>
    </w:r>
    <w:r>
      <w:instrText xml:space="preserve"> TITLE   \* MERGEFORMAT </w:instrText>
    </w:r>
    <w:r>
      <w:fldChar w:fldCharType="separate"/>
    </w:r>
    <w:r>
      <w:t>DEFEVL002 Evaluate and report collected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62CE" w:rsidP="003E37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EB" w:rsidRPr="002D2AF8" w:rsidP="003E37EB">
    <w:pPr>
      <w:pStyle w:val="Header"/>
      <w:framePr w:wrap="around"/>
    </w:pPr>
    <w:r>
      <w:fldChar w:fldCharType="begin"/>
    </w:r>
    <w:r>
      <w:instrText xml:space="preserve"> TITLE   \* MERGEFORMAT </w:instrText>
    </w:r>
    <w:r>
      <w:fldChar w:fldCharType="separate"/>
    </w:r>
    <w:r w:rsidR="000A62CE">
      <w:t>DEFEVL002 Evaluate and report collected information</w:t>
    </w:r>
    <w:r w:rsidR="000A62CE">
      <w:fldChar w:fldCharType="end"/>
    </w:r>
    <w:r>
      <w:tab/>
      <w:t xml:space="preserve">Date this document was generated: </w:t>
    </w:r>
    <w:r>
      <w:fldChar w:fldCharType="begin"/>
    </w:r>
    <w:r>
      <w:instrText xml:space="preserve"> CREATEDATE  \@ "d MMMM yyyy"  \* MERGEFORMAT </w:instrText>
    </w:r>
    <w:r>
      <w:fldChar w:fldCharType="separate"/>
    </w:r>
    <w:r w:rsidR="000A62CE">
      <w:rPr>
        <w:noProof/>
      </w:rPr>
      <w:t>2 March 2025</w:t>
    </w:r>
    <w:r>
      <w:fldChar w:fldCharType="end"/>
    </w:r>
  </w:p>
  <w:p w:rsidR="003E37EB" w:rsidP="003E37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46FB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16B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7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7EB"/>
    <w:pPr>
      <w:spacing w:before="360" w:after="60"/>
      <w:outlineLvl w:val="0"/>
    </w:pPr>
    <w:rPr>
      <w:sz w:val="32"/>
    </w:rPr>
  </w:style>
  <w:style w:type="paragraph" w:styleId="Heading2">
    <w:name w:val="heading 2"/>
    <w:basedOn w:val="HeadingBase"/>
    <w:next w:val="BodyText"/>
    <w:link w:val="Heading2Char"/>
    <w:qFormat/>
    <w:rsid w:val="003E37EB"/>
    <w:pPr>
      <w:keepLines/>
      <w:spacing w:before="240" w:after="120"/>
      <w:outlineLvl w:val="1"/>
    </w:pPr>
    <w:rPr>
      <w:sz w:val="28"/>
      <w:szCs w:val="40"/>
    </w:rPr>
  </w:style>
  <w:style w:type="paragraph" w:styleId="Heading3">
    <w:name w:val="heading 3"/>
    <w:basedOn w:val="HeadingBase"/>
    <w:next w:val="BodyText"/>
    <w:link w:val="Heading3Char"/>
    <w:qFormat/>
    <w:rsid w:val="003E37EB"/>
    <w:pPr>
      <w:spacing w:before="180" w:after="120"/>
      <w:outlineLvl w:val="2"/>
    </w:pPr>
    <w:rPr>
      <w:spacing w:val="-10"/>
      <w:kern w:val="32"/>
    </w:rPr>
  </w:style>
  <w:style w:type="paragraph" w:styleId="Heading4">
    <w:name w:val="heading 4"/>
    <w:basedOn w:val="HeadingBase"/>
    <w:next w:val="BodyText"/>
    <w:link w:val="Heading4Char"/>
    <w:qFormat/>
    <w:rsid w:val="003E37EB"/>
    <w:pPr>
      <w:spacing w:before="160" w:after="120"/>
      <w:outlineLvl w:val="3"/>
    </w:pPr>
    <w:rPr>
      <w:sz w:val="22"/>
    </w:rPr>
  </w:style>
  <w:style w:type="paragraph" w:styleId="Heading5">
    <w:name w:val="heading 5"/>
    <w:basedOn w:val="HeadingBase"/>
    <w:next w:val="Normal"/>
    <w:link w:val="Heading5Char"/>
    <w:qFormat/>
    <w:rsid w:val="003E37EB"/>
    <w:pPr>
      <w:spacing w:before="80"/>
      <w:outlineLvl w:val="4"/>
    </w:pPr>
    <w:rPr>
      <w:color w:val="918585"/>
      <w:sz w:val="20"/>
    </w:rPr>
  </w:style>
  <w:style w:type="paragraph" w:styleId="Heading6">
    <w:name w:val="heading 6"/>
    <w:basedOn w:val="HeadingBase"/>
    <w:next w:val="Normal"/>
    <w:link w:val="Heading6Char"/>
    <w:qFormat/>
    <w:rsid w:val="003E37EB"/>
    <w:pPr>
      <w:spacing w:before="60"/>
      <w:outlineLvl w:val="5"/>
    </w:pPr>
    <w:rPr>
      <w:color w:val="918585"/>
      <w:sz w:val="20"/>
    </w:rPr>
  </w:style>
  <w:style w:type="paragraph" w:styleId="Heading7">
    <w:name w:val="heading 7"/>
    <w:basedOn w:val="Normal"/>
    <w:next w:val="Normal"/>
    <w:link w:val="Heading7Char"/>
    <w:qFormat/>
    <w:rsid w:val="003E37EB"/>
    <w:pPr>
      <w:ind w:left="720"/>
      <w:outlineLvl w:val="6"/>
    </w:pPr>
    <w:rPr>
      <w:i/>
    </w:rPr>
  </w:style>
  <w:style w:type="paragraph" w:styleId="Heading8">
    <w:name w:val="heading 8"/>
    <w:basedOn w:val="Normal"/>
    <w:next w:val="Normal"/>
    <w:link w:val="Heading8Char"/>
    <w:qFormat/>
    <w:rsid w:val="003E37EB"/>
    <w:pPr>
      <w:ind w:left="720"/>
      <w:outlineLvl w:val="7"/>
    </w:pPr>
    <w:rPr>
      <w:i/>
    </w:rPr>
  </w:style>
  <w:style w:type="paragraph" w:styleId="Heading9">
    <w:name w:val="heading 9"/>
    <w:basedOn w:val="Normal"/>
    <w:next w:val="Normal"/>
    <w:link w:val="Heading9Char"/>
    <w:qFormat/>
    <w:rsid w:val="003E37EB"/>
    <w:pPr>
      <w:ind w:left="720"/>
      <w:outlineLvl w:val="8"/>
    </w:pPr>
    <w:rPr>
      <w:i/>
    </w:rPr>
  </w:style>
  <w:style w:type="character" w:default="1" w:styleId="DefaultParagraphFont">
    <w:name w:val="Default Paragraph Font"/>
    <w:uiPriority w:val="1"/>
    <w:unhideWhenUsed/>
    <w:rsid w:val="003E37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7EB"/>
  </w:style>
  <w:style w:type="character" w:customStyle="1" w:styleId="Heading1Char">
    <w:name w:val="Heading 1 Char"/>
    <w:basedOn w:val="DefaultParagraphFont"/>
    <w:link w:val="Heading1"/>
    <w:rsid w:val="003E37EB"/>
    <w:rPr>
      <w:rFonts w:ascii="Times New Roman" w:eastAsia="Times New Roman" w:hAnsi="Times New Roman" w:cs="Times New Roman"/>
      <w:b/>
      <w:sz w:val="32"/>
      <w:szCs w:val="20"/>
      <w:lang w:eastAsia="en-US"/>
    </w:rPr>
  </w:style>
  <w:style w:type="paragraph" w:styleId="BodyText">
    <w:name w:val="Body Text"/>
    <w:basedOn w:val="Normal"/>
    <w:link w:val="BodyTextChar"/>
    <w:rsid w:val="003E37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7EB"/>
    <w:rPr>
      <w:rFonts w:ascii="Times New Roman" w:eastAsia="Times New Roman" w:hAnsi="Times New Roman" w:cs="Times New Roman"/>
      <w:sz w:val="24"/>
      <w:lang w:eastAsia="en-US"/>
    </w:rPr>
  </w:style>
  <w:style w:type="paragraph" w:styleId="List">
    <w:name w:val="List"/>
    <w:basedOn w:val="BodyText"/>
    <w:next w:val="BodyText"/>
    <w:rsid w:val="003E37EB"/>
    <w:pPr>
      <w:tabs>
        <w:tab w:val="left" w:pos="340"/>
      </w:tabs>
      <w:spacing w:before="60" w:after="60"/>
      <w:ind w:left="340" w:hanging="340"/>
    </w:pPr>
  </w:style>
  <w:style w:type="paragraph" w:styleId="ListBullet">
    <w:name w:val="List Bullet"/>
    <w:basedOn w:val="List"/>
    <w:rsid w:val="003E37EB"/>
    <w:pPr>
      <w:numPr>
        <w:numId w:val="11"/>
      </w:numPr>
      <w:tabs>
        <w:tab w:val="clear" w:pos="340"/>
      </w:tabs>
      <w:spacing w:before="40" w:after="40"/>
    </w:pPr>
  </w:style>
  <w:style w:type="character" w:customStyle="1" w:styleId="SpecialBold">
    <w:name w:val="Special Bold"/>
    <w:basedOn w:val="DefaultParagraphFont"/>
    <w:rsid w:val="003E37EB"/>
    <w:rPr>
      <w:b/>
      <w:spacing w:val="0"/>
    </w:rPr>
  </w:style>
  <w:style w:type="paragraph" w:customStyle="1" w:styleId="SuperHeading">
    <w:name w:val="SuperHeading"/>
    <w:basedOn w:val="Normal"/>
    <w:rsid w:val="003E37EB"/>
    <w:pPr>
      <w:spacing w:before="240" w:after="120"/>
      <w:outlineLvl w:val="0"/>
    </w:pPr>
    <w:rPr>
      <w:rFonts w:ascii="Times New Roman" w:hAnsi="Times New Roman"/>
      <w:b/>
      <w:sz w:val="32"/>
    </w:rPr>
  </w:style>
  <w:style w:type="paragraph" w:customStyle="1" w:styleId="AllowPageBreak">
    <w:name w:val="AllowPageBreak"/>
    <w:rsid w:val="003E37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37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7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7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7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7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7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7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7EB"/>
    <w:rPr>
      <w:rFonts w:ascii="Courier New" w:eastAsia="Times New Roman" w:hAnsi="Courier New" w:cs="Times New Roman"/>
      <w:i/>
      <w:szCs w:val="20"/>
      <w:lang w:eastAsia="en-US"/>
    </w:rPr>
  </w:style>
  <w:style w:type="paragraph" w:customStyle="1" w:styleId="HeadingBase">
    <w:name w:val="Heading Base"/>
    <w:rsid w:val="003E37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7EB"/>
    <w:pPr>
      <w:tabs>
        <w:tab w:val="right" w:leader="dot" w:pos="9072"/>
      </w:tabs>
      <w:ind w:left="567"/>
    </w:pPr>
    <w:rPr>
      <w:szCs w:val="22"/>
    </w:rPr>
  </w:style>
  <w:style w:type="paragraph" w:customStyle="1" w:styleId="TOCBase">
    <w:name w:val="TOC Base"/>
    <w:rsid w:val="003E37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7EB"/>
    <w:pPr>
      <w:tabs>
        <w:tab w:val="right" w:leader="dot" w:pos="9072"/>
      </w:tabs>
      <w:spacing w:before="40" w:after="40"/>
      <w:ind w:left="284"/>
    </w:pPr>
    <w:rPr>
      <w:rFonts w:ascii="Times New Roman" w:hAnsi="Times New Roman"/>
    </w:rPr>
  </w:style>
  <w:style w:type="paragraph" w:styleId="TOC1">
    <w:name w:val="toc 1"/>
    <w:basedOn w:val="TOCBase"/>
    <w:next w:val="Normal"/>
    <w:rsid w:val="003E37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7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7EB"/>
    <w:rPr>
      <w:rFonts w:ascii="Times New Roman" w:eastAsia="Times New Roman" w:hAnsi="Times New Roman" w:cs="Times New Roman"/>
      <w:sz w:val="16"/>
      <w:lang w:eastAsia="en-US"/>
    </w:rPr>
  </w:style>
  <w:style w:type="paragraph" w:styleId="Title">
    <w:name w:val="Title"/>
    <w:basedOn w:val="HeadingBase"/>
    <w:link w:val="TitleChar"/>
    <w:qFormat/>
    <w:rsid w:val="003E37EB"/>
    <w:pPr>
      <w:spacing w:before="5040"/>
      <w:jc w:val="center"/>
    </w:pPr>
    <w:rPr>
      <w:sz w:val="48"/>
      <w:szCs w:val="72"/>
      <w:lang w:val="en-US"/>
    </w:rPr>
  </w:style>
  <w:style w:type="character" w:customStyle="1" w:styleId="TitleChar">
    <w:name w:val="Title Char"/>
    <w:basedOn w:val="DefaultParagraphFont"/>
    <w:link w:val="Title"/>
    <w:rsid w:val="003E37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7EB"/>
    <w:pPr>
      <w:tabs>
        <w:tab w:val="left" w:pos="3600"/>
        <w:tab w:val="left" w:pos="3958"/>
      </w:tabs>
    </w:pPr>
  </w:style>
  <w:style w:type="paragraph" w:customStyle="1" w:styleId="Note">
    <w:name w:val="Note"/>
    <w:basedOn w:val="BodyText"/>
    <w:rsid w:val="003E37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7EB"/>
    <w:pPr>
      <w:framePr w:wrap="auto" w:hAnchor="text" w:y="6049"/>
    </w:pPr>
    <w:rPr>
      <w:color w:val="000000"/>
      <w:sz w:val="40"/>
    </w:rPr>
  </w:style>
  <w:style w:type="paragraph" w:customStyle="1" w:styleId="TOCTitle">
    <w:name w:val="TOCTitle"/>
    <w:basedOn w:val="Heading1"/>
    <w:rsid w:val="003E37EB"/>
    <w:pPr>
      <w:spacing w:after="240"/>
      <w:jc w:val="center"/>
      <w:outlineLvl w:val="9"/>
    </w:pPr>
    <w:rPr>
      <w:caps/>
    </w:rPr>
  </w:style>
  <w:style w:type="paragraph" w:customStyle="1" w:styleId="Version">
    <w:name w:val="Version"/>
    <w:rsid w:val="003E37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37EB"/>
    <w:pPr>
      <w:numPr>
        <w:numId w:val="12"/>
      </w:numPr>
      <w:tabs>
        <w:tab w:val="clear" w:pos="680"/>
      </w:tabs>
    </w:pPr>
  </w:style>
  <w:style w:type="paragraph" w:styleId="Index1">
    <w:name w:val="index 1"/>
    <w:basedOn w:val="Normal"/>
    <w:next w:val="Normal"/>
    <w:semiHidden/>
    <w:rsid w:val="003E37EB"/>
    <w:pPr>
      <w:keepNext w:val="0"/>
      <w:tabs>
        <w:tab w:val="right" w:pos="4176"/>
      </w:tabs>
      <w:ind w:left="198" w:hanging="198"/>
    </w:pPr>
    <w:rPr>
      <w:rFonts w:ascii="Garamond" w:hAnsi="Garamond"/>
    </w:rPr>
  </w:style>
  <w:style w:type="paragraph" w:styleId="IndexHeading">
    <w:name w:val="index heading"/>
    <w:basedOn w:val="Normal"/>
    <w:next w:val="Index1"/>
    <w:semiHidden/>
    <w:rsid w:val="003E37EB"/>
    <w:pPr>
      <w:spacing w:before="120" w:after="120"/>
    </w:pPr>
    <w:rPr>
      <w:rFonts w:ascii="Arial" w:hAnsi="Arial"/>
      <w:b/>
      <w:color w:val="918585"/>
      <w:sz w:val="24"/>
    </w:rPr>
  </w:style>
  <w:style w:type="paragraph" w:styleId="Header">
    <w:name w:val="header"/>
    <w:basedOn w:val="Normal"/>
    <w:link w:val="HeaderChar"/>
    <w:rsid w:val="003E37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7EB"/>
    <w:rPr>
      <w:rFonts w:ascii="Times New Roman" w:eastAsia="Times New Roman" w:hAnsi="Times New Roman" w:cs="Times New Roman"/>
      <w:sz w:val="16"/>
      <w:szCs w:val="20"/>
      <w:lang w:val="en-GB" w:eastAsia="en-US"/>
    </w:rPr>
  </w:style>
  <w:style w:type="paragraph" w:customStyle="1" w:styleId="Chapter">
    <w:name w:val="Chapter"/>
    <w:basedOn w:val="Normal"/>
    <w:rsid w:val="003E37EB"/>
    <w:pPr>
      <w:spacing w:before="240"/>
    </w:pPr>
    <w:rPr>
      <w:rFonts w:ascii="Times New Roman" w:hAnsi="Times New Roman"/>
      <w:smallCaps/>
      <w:spacing w:val="80"/>
      <w:sz w:val="28"/>
    </w:rPr>
  </w:style>
  <w:style w:type="paragraph" w:customStyle="1" w:styleId="InChapter">
    <w:name w:val="InChapter"/>
    <w:basedOn w:val="Heading3"/>
    <w:rsid w:val="003E37EB"/>
    <w:pPr>
      <w:spacing w:after="240"/>
      <w:outlineLvl w:val="9"/>
    </w:pPr>
    <w:rPr>
      <w:noProof/>
    </w:rPr>
  </w:style>
  <w:style w:type="paragraph" w:styleId="Index2">
    <w:name w:val="index 2"/>
    <w:basedOn w:val="Normal"/>
    <w:next w:val="Normal"/>
    <w:semiHidden/>
    <w:rsid w:val="003E37EB"/>
    <w:pPr>
      <w:tabs>
        <w:tab w:val="right" w:pos="4176"/>
      </w:tabs>
      <w:ind w:left="568" w:hanging="284"/>
    </w:pPr>
    <w:rPr>
      <w:rFonts w:ascii="Garamond" w:hAnsi="Garamond"/>
    </w:rPr>
  </w:style>
  <w:style w:type="paragraph" w:customStyle="1" w:styleId="Byline">
    <w:name w:val="Byline"/>
    <w:rsid w:val="003E37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7EB"/>
    <w:pPr>
      <w:tabs>
        <w:tab w:val="clear" w:pos="3600"/>
        <w:tab w:val="clear" w:pos="3958"/>
      </w:tabs>
      <w:jc w:val="right"/>
    </w:pPr>
  </w:style>
  <w:style w:type="character" w:styleId="Emphasis">
    <w:name w:val="Emphasis"/>
    <w:basedOn w:val="DefaultParagraphFont"/>
    <w:qFormat/>
    <w:rsid w:val="003E37EB"/>
    <w:rPr>
      <w:i/>
    </w:rPr>
  </w:style>
  <w:style w:type="paragraph" w:styleId="Caption">
    <w:name w:val="caption"/>
    <w:basedOn w:val="BodyText"/>
    <w:next w:val="Normal"/>
    <w:qFormat/>
    <w:rsid w:val="003E37EB"/>
    <w:pPr>
      <w:framePr w:w="2268" w:hSpace="181" w:vSpace="181" w:wrap="around" w:vAnchor="text" w:hAnchor="page" w:x="1135" w:y="285" w:anchorLock="1"/>
    </w:pPr>
    <w:rPr>
      <w:i/>
    </w:rPr>
  </w:style>
  <w:style w:type="paragraph" w:customStyle="1" w:styleId="MiniTOCTitle">
    <w:name w:val="MiniTOCTitle"/>
    <w:basedOn w:val="Heading4"/>
    <w:rsid w:val="003E37EB"/>
    <w:pPr>
      <w:spacing w:before="240"/>
      <w:outlineLvl w:val="9"/>
    </w:pPr>
    <w:rPr>
      <w:noProof/>
      <w:sz w:val="24"/>
    </w:rPr>
  </w:style>
  <w:style w:type="paragraph" w:customStyle="1" w:styleId="MiniTOCItem">
    <w:name w:val="MiniTOCItem"/>
    <w:basedOn w:val="ListBullet"/>
    <w:rsid w:val="003E37EB"/>
    <w:pPr>
      <w:numPr>
        <w:numId w:val="0"/>
      </w:numPr>
      <w:tabs>
        <w:tab w:val="right" w:leader="dot" w:pos="6521"/>
      </w:tabs>
      <w:spacing w:before="0" w:after="0"/>
    </w:pPr>
  </w:style>
  <w:style w:type="paragraph" w:customStyle="1" w:styleId="TOFTitle">
    <w:name w:val="TOFTitle"/>
    <w:basedOn w:val="TOCTitle"/>
    <w:rsid w:val="003E37EB"/>
  </w:style>
  <w:style w:type="paragraph" w:styleId="TableofFigures">
    <w:name w:val="table of figures"/>
    <w:basedOn w:val="Normal"/>
    <w:next w:val="Normal"/>
    <w:semiHidden/>
    <w:rsid w:val="003E37EB"/>
    <w:pPr>
      <w:tabs>
        <w:tab w:val="right" w:leader="dot" w:pos="9072"/>
      </w:tabs>
      <w:ind w:left="970" w:hanging="403"/>
    </w:pPr>
    <w:rPr>
      <w:rFonts w:ascii="Times New Roman" w:hAnsi="Times New Roman"/>
      <w:b/>
    </w:rPr>
  </w:style>
  <w:style w:type="paragraph" w:styleId="ListNumber">
    <w:name w:val="List Number"/>
    <w:basedOn w:val="List"/>
    <w:rsid w:val="003E37EB"/>
    <w:pPr>
      <w:numPr>
        <w:numId w:val="14"/>
      </w:numPr>
      <w:tabs>
        <w:tab w:val="clear" w:pos="340"/>
      </w:tabs>
    </w:pPr>
  </w:style>
  <w:style w:type="character" w:customStyle="1" w:styleId="WingdingSymbols">
    <w:name w:val="Wingding Symbols"/>
    <w:rsid w:val="003E37EB"/>
    <w:rPr>
      <w:rFonts w:ascii="Wingdings" w:hAnsi="Wingdings"/>
    </w:rPr>
  </w:style>
  <w:style w:type="paragraph" w:customStyle="1" w:styleId="TableHeading">
    <w:name w:val="Table Heading"/>
    <w:basedOn w:val="HeadingBase"/>
    <w:rsid w:val="003E37EB"/>
    <w:pPr>
      <w:keepLines/>
      <w:pBdr>
        <w:bottom w:val="single" w:sz="6" w:space="1" w:color="918585"/>
      </w:pBdr>
      <w:spacing w:before="240"/>
    </w:pPr>
  </w:style>
  <w:style w:type="character" w:customStyle="1" w:styleId="HotSpot">
    <w:name w:val="HotSpot"/>
    <w:rsid w:val="003E37EB"/>
    <w:rPr>
      <w:color w:val="0033CC"/>
      <w:u w:val="none"/>
    </w:rPr>
  </w:style>
  <w:style w:type="paragraph" w:customStyle="1" w:styleId="BodyTextRight">
    <w:name w:val="Body Text Right"/>
    <w:basedOn w:val="BodyText"/>
    <w:rsid w:val="003E37EB"/>
    <w:pPr>
      <w:spacing w:before="0" w:after="0"/>
      <w:jc w:val="right"/>
    </w:pPr>
  </w:style>
  <w:style w:type="paragraph" w:styleId="Index3">
    <w:name w:val="index 3"/>
    <w:basedOn w:val="ListNumber2"/>
    <w:next w:val="Normal"/>
    <w:semiHidden/>
    <w:rsid w:val="003E37EB"/>
    <w:pPr>
      <w:numPr>
        <w:numId w:val="0"/>
      </w:numPr>
      <w:tabs>
        <w:tab w:val="right" w:leader="dot" w:pos="4176"/>
      </w:tabs>
    </w:pPr>
  </w:style>
  <w:style w:type="paragraph" w:styleId="ListNumber2">
    <w:name w:val="List Number 2"/>
    <w:basedOn w:val="List2"/>
    <w:rsid w:val="003E37EB"/>
    <w:pPr>
      <w:numPr>
        <w:numId w:val="9"/>
      </w:numPr>
      <w:tabs>
        <w:tab w:val="clear" w:pos="1060"/>
      </w:tabs>
    </w:pPr>
  </w:style>
  <w:style w:type="paragraph" w:customStyle="1" w:styleId="MarginNote">
    <w:name w:val="Margin Note"/>
    <w:basedOn w:val="BodyText"/>
    <w:rsid w:val="003E37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7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7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7EB"/>
    <w:rPr>
      <w:sz w:val="32"/>
    </w:rPr>
  </w:style>
  <w:style w:type="paragraph" w:customStyle="1" w:styleId="HeadingProcedure">
    <w:name w:val="Heading Procedure"/>
    <w:basedOn w:val="HeadingBase"/>
    <w:next w:val="Normal"/>
    <w:rsid w:val="003E37EB"/>
    <w:pPr>
      <w:tabs>
        <w:tab w:val="left" w:pos="0"/>
      </w:tabs>
      <w:spacing w:before="120" w:after="60"/>
    </w:pPr>
    <w:rPr>
      <w:i/>
      <w:color w:val="918585"/>
      <w:sz w:val="22"/>
    </w:rPr>
  </w:style>
  <w:style w:type="paragraph" w:customStyle="1" w:styleId="TableBodyText">
    <w:name w:val="Table Body Text"/>
    <w:basedOn w:val="BodyText"/>
    <w:rsid w:val="003E37EB"/>
    <w:pPr>
      <w:spacing w:before="60" w:after="60"/>
    </w:pPr>
  </w:style>
  <w:style w:type="paragraph" w:styleId="ListContinue">
    <w:name w:val="List Continue"/>
    <w:basedOn w:val="List"/>
    <w:rsid w:val="003E37EB"/>
    <w:pPr>
      <w:ind w:firstLine="0"/>
    </w:pPr>
  </w:style>
  <w:style w:type="paragraph" w:customStyle="1" w:styleId="ListNote">
    <w:name w:val="List Note"/>
    <w:basedOn w:val="List"/>
    <w:rsid w:val="003E37EB"/>
    <w:pPr>
      <w:pBdr>
        <w:top w:val="single" w:sz="6" w:space="2" w:color="918585"/>
        <w:bottom w:val="single" w:sz="6" w:space="2" w:color="918585"/>
      </w:pBdr>
      <w:tabs>
        <w:tab w:val="left" w:pos="1021"/>
      </w:tabs>
      <w:ind w:firstLine="0"/>
    </w:pPr>
  </w:style>
  <w:style w:type="paragraph" w:customStyle="1" w:styleId="Warning">
    <w:name w:val="Warning"/>
    <w:basedOn w:val="BodyText"/>
    <w:rsid w:val="003E37EB"/>
    <w:pPr>
      <w:shd w:val="clear" w:color="auto" w:fill="D9D9D9"/>
      <w:tabs>
        <w:tab w:val="left" w:pos="992"/>
      </w:tabs>
      <w:ind w:left="119" w:right="119"/>
    </w:pPr>
    <w:rPr>
      <w:sz w:val="20"/>
    </w:rPr>
  </w:style>
  <w:style w:type="paragraph" w:customStyle="1" w:styleId="MarginIcons">
    <w:name w:val="Margin Icons"/>
    <w:basedOn w:val="BodyText"/>
    <w:rsid w:val="003E37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7EB"/>
    <w:rPr>
      <w:rFonts w:ascii="Courier New" w:hAnsi="Courier New"/>
    </w:rPr>
  </w:style>
  <w:style w:type="paragraph" w:customStyle="1" w:styleId="NoteBullet">
    <w:name w:val="Note Bullet"/>
    <w:basedOn w:val="Note"/>
    <w:rsid w:val="003E37EB"/>
    <w:pPr>
      <w:tabs>
        <w:tab w:val="clear" w:pos="680"/>
      </w:tabs>
      <w:spacing w:before="60" w:after="60"/>
    </w:pPr>
  </w:style>
  <w:style w:type="paragraph" w:customStyle="1" w:styleId="SubHeading2">
    <w:name w:val="SubHeading2"/>
    <w:basedOn w:val="HeadingBase"/>
    <w:rsid w:val="003E37EB"/>
    <w:pPr>
      <w:spacing w:before="240" w:after="60"/>
    </w:pPr>
    <w:rPr>
      <w:sz w:val="20"/>
    </w:rPr>
  </w:style>
  <w:style w:type="paragraph" w:customStyle="1" w:styleId="SubHeading1">
    <w:name w:val="SubHeading1"/>
    <w:basedOn w:val="HeadingBase"/>
    <w:rsid w:val="003E37EB"/>
    <w:pPr>
      <w:spacing w:before="240" w:after="60"/>
    </w:pPr>
    <w:rPr>
      <w:color w:val="918585"/>
      <w:sz w:val="22"/>
    </w:rPr>
  </w:style>
  <w:style w:type="paragraph" w:customStyle="1" w:styleId="SideHeading">
    <w:name w:val="Side Heading"/>
    <w:basedOn w:val="HeadingBase"/>
    <w:rsid w:val="003E37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7EB"/>
    <w:pPr>
      <w:numPr>
        <w:numId w:val="10"/>
      </w:numPr>
    </w:pPr>
  </w:style>
  <w:style w:type="paragraph" w:styleId="PlainText">
    <w:name w:val="Plain Text"/>
    <w:basedOn w:val="Normal"/>
    <w:link w:val="PlainTextChar"/>
    <w:rsid w:val="003E37EB"/>
    <w:rPr>
      <w:sz w:val="20"/>
    </w:rPr>
  </w:style>
  <w:style w:type="character" w:customStyle="1" w:styleId="PlainTextChar">
    <w:name w:val="Plain Text Char"/>
    <w:basedOn w:val="DefaultParagraphFont"/>
    <w:link w:val="PlainText"/>
    <w:rsid w:val="003E37EB"/>
    <w:rPr>
      <w:rFonts w:ascii="Courier New" w:eastAsia="Times New Roman" w:hAnsi="Courier New" w:cs="Times New Roman"/>
      <w:sz w:val="20"/>
      <w:szCs w:val="20"/>
      <w:lang w:eastAsia="en-US"/>
    </w:rPr>
  </w:style>
  <w:style w:type="character" w:customStyle="1" w:styleId="MenuOption">
    <w:name w:val="Menu Option"/>
    <w:basedOn w:val="DefaultParagraphFont"/>
    <w:rsid w:val="003E37EB"/>
    <w:rPr>
      <w:b/>
      <w:smallCaps/>
    </w:rPr>
  </w:style>
  <w:style w:type="paragraph" w:customStyle="1" w:styleId="TableListNumber">
    <w:name w:val="Table List Number"/>
    <w:basedOn w:val="ListNumber"/>
    <w:rsid w:val="003E37EB"/>
    <w:pPr>
      <w:numPr>
        <w:numId w:val="0"/>
      </w:numPr>
    </w:pPr>
  </w:style>
  <w:style w:type="paragraph" w:styleId="TOC4">
    <w:name w:val="toc 4"/>
    <w:basedOn w:val="TOCBase"/>
    <w:next w:val="Normal"/>
    <w:semiHidden/>
    <w:rsid w:val="003E37EB"/>
    <w:pPr>
      <w:tabs>
        <w:tab w:val="right" w:leader="dot" w:pos="9071"/>
      </w:tabs>
      <w:ind w:left="1701"/>
    </w:pPr>
  </w:style>
  <w:style w:type="paragraph" w:customStyle="1" w:styleId="ListAlpha">
    <w:name w:val="List Alpha"/>
    <w:basedOn w:val="List"/>
    <w:rsid w:val="003E37EB"/>
    <w:pPr>
      <w:numPr>
        <w:numId w:val="8"/>
      </w:numPr>
    </w:pPr>
  </w:style>
  <w:style w:type="paragraph" w:customStyle="1" w:styleId="ListAlpha2">
    <w:name w:val="List Alpha 2"/>
    <w:basedOn w:val="List2"/>
    <w:rsid w:val="003E37EB"/>
    <w:pPr>
      <w:numPr>
        <w:numId w:val="7"/>
      </w:numPr>
    </w:pPr>
  </w:style>
  <w:style w:type="paragraph" w:styleId="List2">
    <w:name w:val="List 2"/>
    <w:basedOn w:val="BodyText"/>
    <w:rsid w:val="003E37EB"/>
    <w:pPr>
      <w:tabs>
        <w:tab w:val="left" w:pos="680"/>
      </w:tabs>
      <w:spacing w:before="60" w:after="60"/>
      <w:ind w:left="680" w:hanging="340"/>
    </w:pPr>
  </w:style>
  <w:style w:type="paragraph" w:styleId="List3">
    <w:name w:val="List 3"/>
    <w:basedOn w:val="BodyText"/>
    <w:rsid w:val="003E37EB"/>
    <w:pPr>
      <w:tabs>
        <w:tab w:val="left" w:pos="1021"/>
      </w:tabs>
      <w:spacing w:before="60" w:after="60"/>
      <w:ind w:left="1020" w:hanging="340"/>
    </w:pPr>
  </w:style>
  <w:style w:type="paragraph" w:styleId="List4">
    <w:name w:val="List 4"/>
    <w:basedOn w:val="BodyText"/>
    <w:rsid w:val="003E37EB"/>
    <w:pPr>
      <w:tabs>
        <w:tab w:val="left" w:pos="1361"/>
      </w:tabs>
      <w:spacing w:before="60" w:after="60"/>
      <w:ind w:left="1361" w:hanging="340"/>
    </w:pPr>
  </w:style>
  <w:style w:type="paragraph" w:styleId="List5">
    <w:name w:val="List 5"/>
    <w:basedOn w:val="BodyText"/>
    <w:rsid w:val="003E37EB"/>
    <w:pPr>
      <w:tabs>
        <w:tab w:val="left" w:pos="1701"/>
      </w:tabs>
      <w:spacing w:before="60" w:after="60"/>
      <w:ind w:left="1701" w:hanging="340"/>
    </w:pPr>
  </w:style>
  <w:style w:type="paragraph" w:styleId="ListBullet3">
    <w:name w:val="List Bullet 3"/>
    <w:basedOn w:val="List3"/>
    <w:rsid w:val="003E37EB"/>
    <w:pPr>
      <w:numPr>
        <w:numId w:val="13"/>
      </w:numPr>
      <w:tabs>
        <w:tab w:val="clear" w:pos="1021"/>
      </w:tabs>
      <w:ind w:left="1037" w:hanging="357"/>
    </w:pPr>
  </w:style>
  <w:style w:type="paragraph" w:styleId="ListBullet4">
    <w:name w:val="List Bullet 4"/>
    <w:basedOn w:val="List4"/>
    <w:rsid w:val="003E37EB"/>
    <w:pPr>
      <w:numPr>
        <w:numId w:val="2"/>
      </w:numPr>
      <w:tabs>
        <w:tab w:val="clear" w:pos="1361"/>
      </w:tabs>
    </w:pPr>
  </w:style>
  <w:style w:type="paragraph" w:styleId="ListBullet5">
    <w:name w:val="List Bullet 5"/>
    <w:basedOn w:val="List5"/>
    <w:rsid w:val="003E37EB"/>
    <w:pPr>
      <w:numPr>
        <w:numId w:val="3"/>
      </w:numPr>
    </w:pPr>
  </w:style>
  <w:style w:type="paragraph" w:styleId="ListContinue2">
    <w:name w:val="List Continue 2"/>
    <w:basedOn w:val="List2"/>
    <w:rsid w:val="003E37EB"/>
    <w:pPr>
      <w:ind w:firstLine="0"/>
    </w:pPr>
  </w:style>
  <w:style w:type="paragraph" w:styleId="ListContinue3">
    <w:name w:val="List Continue 3"/>
    <w:basedOn w:val="List3"/>
    <w:rsid w:val="003E37EB"/>
    <w:pPr>
      <w:ind w:left="1021" w:firstLine="0"/>
    </w:pPr>
  </w:style>
  <w:style w:type="paragraph" w:styleId="ListContinue4">
    <w:name w:val="List Continue 4"/>
    <w:basedOn w:val="List4"/>
    <w:rsid w:val="003E37EB"/>
    <w:pPr>
      <w:ind w:firstLine="0"/>
    </w:pPr>
  </w:style>
  <w:style w:type="paragraph" w:styleId="ListContinue5">
    <w:name w:val="List Continue 5"/>
    <w:basedOn w:val="List5"/>
    <w:rsid w:val="003E37EB"/>
    <w:pPr>
      <w:ind w:firstLine="0"/>
    </w:pPr>
  </w:style>
  <w:style w:type="paragraph" w:styleId="ListNumber3">
    <w:name w:val="List Number 3"/>
    <w:basedOn w:val="List3"/>
    <w:rsid w:val="003E37EB"/>
    <w:pPr>
      <w:numPr>
        <w:numId w:val="4"/>
      </w:numPr>
    </w:pPr>
  </w:style>
  <w:style w:type="paragraph" w:styleId="ListNumber4">
    <w:name w:val="List Number 4"/>
    <w:basedOn w:val="List4"/>
    <w:rsid w:val="003E37EB"/>
    <w:pPr>
      <w:numPr>
        <w:numId w:val="5"/>
      </w:numPr>
    </w:pPr>
  </w:style>
  <w:style w:type="paragraph" w:styleId="ListNumber5">
    <w:name w:val="List Number 5"/>
    <w:basedOn w:val="List5"/>
    <w:rsid w:val="003E37EB"/>
    <w:pPr>
      <w:numPr>
        <w:numId w:val="6"/>
      </w:numPr>
    </w:pPr>
  </w:style>
  <w:style w:type="paragraph" w:styleId="BlockText">
    <w:name w:val="Block Text"/>
    <w:basedOn w:val="Normal"/>
    <w:rsid w:val="003E37EB"/>
    <w:pPr>
      <w:spacing w:after="120"/>
      <w:ind w:left="1440" w:right="1440"/>
    </w:pPr>
  </w:style>
  <w:style w:type="character" w:customStyle="1" w:styleId="Subscript">
    <w:name w:val="Subscript"/>
    <w:basedOn w:val="DefaultParagraphFont"/>
    <w:rsid w:val="003E37EB"/>
    <w:rPr>
      <w:sz w:val="16"/>
      <w:vertAlign w:val="subscript"/>
    </w:rPr>
  </w:style>
  <w:style w:type="character" w:customStyle="1" w:styleId="Superscript">
    <w:name w:val="Superscript"/>
    <w:basedOn w:val="DefaultParagraphFont"/>
    <w:rsid w:val="003E37EB"/>
    <w:rPr>
      <w:sz w:val="16"/>
      <w:vertAlign w:val="superscript"/>
    </w:rPr>
  </w:style>
  <w:style w:type="character" w:customStyle="1" w:styleId="Symbols">
    <w:name w:val="Symbols"/>
    <w:basedOn w:val="DefaultParagraphFont"/>
    <w:rsid w:val="003E37EB"/>
    <w:rPr>
      <w:rFonts w:ascii="Symbol" w:hAnsi="Symbol"/>
    </w:rPr>
  </w:style>
  <w:style w:type="character" w:customStyle="1" w:styleId="MenuOptions">
    <w:name w:val="Menu Options"/>
    <w:basedOn w:val="DefaultParagraphFont"/>
    <w:rsid w:val="003E37EB"/>
    <w:rPr>
      <w:rFonts w:ascii="Arial Narrow" w:hAnsi="Arial Narrow"/>
      <w:smallCaps/>
    </w:rPr>
  </w:style>
  <w:style w:type="character" w:customStyle="1" w:styleId="Buttons">
    <w:name w:val="Buttons"/>
    <w:basedOn w:val="DefaultParagraphFont"/>
    <w:rsid w:val="003E37EB"/>
    <w:rPr>
      <w:b/>
    </w:rPr>
  </w:style>
  <w:style w:type="character" w:customStyle="1" w:styleId="Underlined">
    <w:name w:val="Underlined"/>
    <w:basedOn w:val="DefaultParagraphFont"/>
    <w:rsid w:val="003E37EB"/>
    <w:rPr>
      <w:u w:val="single"/>
    </w:rPr>
  </w:style>
  <w:style w:type="paragraph" w:customStyle="1" w:styleId="TableBodyTextRight">
    <w:name w:val="Table Body Text Right"/>
    <w:basedOn w:val="TableBodyText"/>
    <w:rsid w:val="003E37EB"/>
    <w:pPr>
      <w:widowControl w:val="0"/>
      <w:autoSpaceDE w:val="0"/>
      <w:autoSpaceDN w:val="0"/>
      <w:adjustRightInd w:val="0"/>
      <w:jc w:val="right"/>
    </w:pPr>
    <w:rPr>
      <w:rFonts w:cs="Arial"/>
      <w:szCs w:val="18"/>
    </w:rPr>
  </w:style>
  <w:style w:type="paragraph" w:customStyle="1" w:styleId="CopyrightText">
    <w:name w:val="Copyright Text"/>
    <w:basedOn w:val="BodyText"/>
    <w:rsid w:val="003E37EB"/>
    <w:rPr>
      <w:sz w:val="18"/>
    </w:rPr>
  </w:style>
  <w:style w:type="paragraph" w:customStyle="1" w:styleId="BodySmallRight">
    <w:name w:val="Body Small Right"/>
    <w:basedOn w:val="BodyTextRight"/>
    <w:rsid w:val="003E37EB"/>
    <w:rPr>
      <w:sz w:val="18"/>
      <w:szCs w:val="18"/>
    </w:rPr>
  </w:style>
  <w:style w:type="paragraph" w:customStyle="1" w:styleId="MarginEdition">
    <w:name w:val="Margin Edition"/>
    <w:basedOn w:val="MarginNote"/>
    <w:rsid w:val="003E37EB"/>
    <w:pPr>
      <w:spacing w:before="0" w:after="0"/>
    </w:pPr>
    <w:rPr>
      <w:rFonts w:ascii="Times New Roman" w:hAnsi="Times New Roman"/>
      <w:color w:val="999999"/>
    </w:rPr>
  </w:style>
  <w:style w:type="paragraph" w:customStyle="1" w:styleId="Spacer">
    <w:name w:val="Spacer"/>
    <w:basedOn w:val="Normal"/>
    <w:rsid w:val="003E37EB"/>
    <w:rPr>
      <w:sz w:val="2"/>
      <w:szCs w:val="2"/>
    </w:rPr>
  </w:style>
  <w:style w:type="character" w:customStyle="1" w:styleId="Small">
    <w:name w:val="Small"/>
    <w:basedOn w:val="DefaultParagraphFont"/>
    <w:rsid w:val="003E37EB"/>
    <w:rPr>
      <w:sz w:val="16"/>
    </w:rPr>
  </w:style>
  <w:style w:type="paragraph" w:customStyle="1" w:styleId="WideTable">
    <w:name w:val="Wide Table"/>
    <w:basedOn w:val="Normal"/>
    <w:rsid w:val="003E37EB"/>
    <w:pPr>
      <w:ind w:left="-1418"/>
    </w:pPr>
    <w:rPr>
      <w:sz w:val="2"/>
      <w:szCs w:val="2"/>
    </w:rPr>
  </w:style>
  <w:style w:type="character" w:styleId="PageNumber">
    <w:name w:val="page number"/>
    <w:basedOn w:val="DefaultParagraphFont"/>
    <w:rsid w:val="003E37EB"/>
  </w:style>
  <w:style w:type="paragraph" w:styleId="Quote">
    <w:name w:val="Quote"/>
    <w:basedOn w:val="Heading1"/>
    <w:link w:val="QuoteChar"/>
    <w:qFormat/>
    <w:rsid w:val="003E37EB"/>
    <w:rPr>
      <w:b w:val="0"/>
      <w:sz w:val="72"/>
      <w:szCs w:val="72"/>
      <w:lang w:val="en-NZ"/>
    </w:rPr>
  </w:style>
  <w:style w:type="character" w:customStyle="1" w:styleId="QuoteChar">
    <w:name w:val="Quote Char"/>
    <w:basedOn w:val="DefaultParagraphFont"/>
    <w:link w:val="Quote"/>
    <w:rsid w:val="003E37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7EB"/>
    <w:pPr>
      <w:pageBreakBefore/>
    </w:pPr>
  </w:style>
  <w:style w:type="paragraph" w:customStyle="1" w:styleId="Border">
    <w:name w:val="Border"/>
    <w:basedOn w:val="Normal"/>
    <w:qFormat/>
    <w:rsid w:val="003E37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7EB"/>
    <w:rPr>
      <w:b/>
      <w:bCs/>
      <w:i/>
      <w:iCs/>
      <w:color w:val="auto"/>
    </w:rPr>
  </w:style>
  <w:style w:type="paragraph" w:styleId="IntenseQuote">
    <w:name w:val="Intense Quote"/>
    <w:basedOn w:val="Normal"/>
    <w:next w:val="Normal"/>
    <w:link w:val="IntenseQuoteChar"/>
    <w:uiPriority w:val="30"/>
    <w:qFormat/>
    <w:rsid w:val="003E37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7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7EB"/>
    <w:rPr>
      <w:smallCaps/>
      <w:color w:val="auto"/>
      <w:u w:val="single"/>
    </w:rPr>
  </w:style>
  <w:style w:type="character" w:styleId="IntenseReference">
    <w:name w:val="Intense Reference"/>
    <w:basedOn w:val="DefaultParagraphFont"/>
    <w:uiPriority w:val="32"/>
    <w:qFormat/>
    <w:rsid w:val="003E37EB"/>
    <w:rPr>
      <w:b/>
      <w:bCs/>
      <w:smallCaps/>
      <w:color w:val="auto"/>
      <w:spacing w:val="5"/>
      <w:u w:val="single"/>
    </w:rPr>
  </w:style>
  <w:style w:type="paragraph" w:customStyle="1" w:styleId="2ColumnHeading">
    <w:name w:val="2Column Heading"/>
    <w:basedOn w:val="BodyText"/>
    <w:qFormat/>
    <w:rsid w:val="003E37EB"/>
    <w:pPr>
      <w:spacing w:after="60"/>
      <w:ind w:left="-2268"/>
    </w:pPr>
    <w:rPr>
      <w:b/>
    </w:rPr>
  </w:style>
  <w:style w:type="paragraph" w:customStyle="1" w:styleId="Heading1TOC">
    <w:name w:val="Heading1 TOC"/>
    <w:basedOn w:val="Normal"/>
    <w:qFormat/>
    <w:rsid w:val="003E37EB"/>
    <w:pPr>
      <w:spacing w:before="240" w:after="120"/>
    </w:pPr>
    <w:rPr>
      <w:rFonts w:ascii="Times New Roman" w:hAnsi="Times New Roman"/>
      <w:b/>
      <w:sz w:val="32"/>
    </w:rPr>
  </w:style>
  <w:style w:type="paragraph" w:customStyle="1" w:styleId="Heading2TOC">
    <w:name w:val="Heading2 TOC"/>
    <w:basedOn w:val="Normal"/>
    <w:qFormat/>
    <w:rsid w:val="003E37EB"/>
    <w:pPr>
      <w:spacing w:before="240" w:after="60"/>
    </w:pPr>
    <w:rPr>
      <w:rFonts w:ascii="Times New Roman" w:hAnsi="Times New Roman"/>
      <w:b/>
      <w:sz w:val="28"/>
    </w:rPr>
  </w:style>
  <w:style w:type="character" w:customStyle="1" w:styleId="Underline">
    <w:name w:val="Underline"/>
    <w:basedOn w:val="DefaultParagraphFont"/>
    <w:qFormat/>
    <w:rsid w:val="003E37EB"/>
    <w:rPr>
      <w:u w:val="single"/>
    </w:rPr>
  </w:style>
  <w:style w:type="character" w:customStyle="1" w:styleId="BoldandItalics">
    <w:name w:val="Bold and Italics"/>
    <w:qFormat/>
    <w:rsid w:val="003E37EB"/>
    <w:rPr>
      <w:b/>
      <w:i/>
      <w:u w:val="none"/>
    </w:rPr>
  </w:style>
  <w:style w:type="paragraph" w:styleId="BalloonText">
    <w:name w:val="Balloon Text"/>
    <w:basedOn w:val="Normal"/>
    <w:link w:val="BalloonTextChar"/>
    <w:rsid w:val="003E37EB"/>
    <w:rPr>
      <w:rFonts w:ascii="Tahoma" w:hAnsi="Tahoma" w:cs="Tahoma"/>
      <w:sz w:val="16"/>
      <w:szCs w:val="16"/>
    </w:rPr>
  </w:style>
  <w:style w:type="character" w:customStyle="1" w:styleId="BalloonTextChar">
    <w:name w:val="Balloon Text Char"/>
    <w:basedOn w:val="DefaultParagraphFont"/>
    <w:link w:val="BalloonText"/>
    <w:rsid w:val="003E37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7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7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7EB"/>
    <w:rPr>
      <w:b/>
      <w:color w:val="660033"/>
      <w:spacing w:val="0"/>
    </w:rPr>
  </w:style>
  <w:style w:type="paragraph" w:customStyle="1" w:styleId="Nameditemlist">
    <w:name w:val="Named item list"/>
    <w:basedOn w:val="BodyText"/>
    <w:qFormat/>
    <w:rsid w:val="003E37EB"/>
    <w:pPr>
      <w:tabs>
        <w:tab w:val="left" w:pos="2835"/>
      </w:tabs>
      <w:ind w:left="2835" w:hanging="2835"/>
    </w:pPr>
  </w:style>
  <w:style w:type="paragraph" w:customStyle="1" w:styleId="BodyTextnopadding">
    <w:name w:val="Body Text no padding"/>
    <w:basedOn w:val="BodyText"/>
    <w:qFormat/>
    <w:rsid w:val="003E37EB"/>
    <w:pPr>
      <w:spacing w:before="0" w:after="0"/>
    </w:pPr>
  </w:style>
  <w:style w:type="paragraph" w:customStyle="1" w:styleId="BodyTextBold">
    <w:name w:val="Body Text Bold"/>
    <w:basedOn w:val="BodyText"/>
    <w:qFormat/>
    <w:rsid w:val="003E37EB"/>
    <w:rPr>
      <w:b/>
    </w:rPr>
  </w:style>
  <w:style w:type="character" w:styleId="Hyperlink">
    <w:name w:val="Hyperlink"/>
    <w:basedOn w:val="DefaultParagraphFont"/>
    <w:uiPriority w:val="99"/>
    <w:unhideWhenUsed/>
    <w:rsid w:val="000A62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5372</Characters>
  <Application>Microsoft Office Word</Application>
  <DocSecurity>0</DocSecurity>
  <Lines>198</Lines>
  <Paragraphs>124</Paragraphs>
  <ScaleCrop>false</ScaleCrop>
  <Company>Author-it Software Corporation Ltd.</Company>
  <LinksUpToDate>false</LinksUpToDate>
  <CharactersWithSpaces>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DEFEVL002 Evaluate and report collected information</dc:title>
  <dc:subject>Approved</dc:subject>
  <dc:creator>Public Skills Australia</dc:creator>
  <cp:keywords>Release: 2</cp:keywords>
  <dc:description>Review Date: 12 April 2008</dc:description>
  <cp:lastModifiedBy>HSD_TPCMSd.prod</cp:lastModifiedBy>
  <cp:revision>3</cp:revision>
  <dcterms:created xsi:type="dcterms:W3CDTF">2025-03-01T20:51:00Z</dcterms:created>
  <dcterms:modified xsi:type="dcterms:W3CDTF">2025-03-01T20:51:00Z</dcterms:modified>
</cp:coreProperties>
</file>