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2B5" w:rsidP="00AB3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DEFEAP003 Use enterprise architecture tools</w:t>
      </w:r>
      <w:r>
        <w:fldChar w:fldCharType="end"/>
      </w:r>
    </w:p>
    <w:p w:rsidR="00AB32B5" w:rsidP="00AB32B5">
      <w:pPr>
        <w:pStyle w:val="Version"/>
        <w:sectPr w:rsidSect="00723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6A2" w:rsidP="007236A2">
      <w:pPr>
        <w:pStyle w:val="SuperHeading"/>
      </w:pPr>
      <w:r w:rsidRPr="007236A2">
        <w:t>DEFEAP003 Use enterprise architecture tools</w:t>
      </w:r>
    </w:p>
    <w:p w:rsidR="00000000" w:rsidRPr="007236A2" w:rsidP="007236A2">
      <w:pPr>
        <w:pStyle w:val="Heading1"/>
      </w:pPr>
      <w:bookmarkStart w:id="1" w:name="O_957242"/>
      <w:bookmarkEnd w:id="1"/>
      <w:r w:rsidRPr="007236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Release 1. This is the first release of this unit of competency in the DEF Defence Training Package.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2" w:name="O_957243"/>
      <w:bookmarkEnd w:id="2"/>
      <w:r w:rsidRPr="007236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This unit specifies the skills and knowledge required to use agreed organisational enterprise architect</w:t>
            </w:r>
            <w:r w:rsidRPr="007236A2">
              <w:t>ure tools to permit the implementation of the enterprise architecture by various elements of the organisation.</w:t>
            </w:r>
          </w:p>
          <w:p w:rsidR="00000000" w:rsidRPr="007236A2" w:rsidP="007236A2">
            <w:pPr>
              <w:pStyle w:val="BodyText"/>
            </w:pPr>
            <w:r w:rsidRPr="007236A2">
              <w:t>It includes operating software to use operational, systems and technical tools.</w:t>
            </w:r>
          </w:p>
          <w:p w:rsidR="00000000" w:rsidRPr="007236A2" w:rsidP="007236A2">
            <w:pPr>
              <w:pStyle w:val="BodyText"/>
            </w:pPr>
            <w:r w:rsidRPr="007236A2">
              <w:t xml:space="preserve">This unit applies to those working in an enterprise architecture </w:t>
            </w:r>
            <w:r w:rsidRPr="007236A2">
              <w:t>practice for Defence but may be applicable to anyone in this field.</w:t>
            </w:r>
          </w:p>
          <w:p w:rsidR="00000000" w:rsidRPr="007236A2" w:rsidP="007236A2">
            <w:pPr>
              <w:pStyle w:val="BodyText"/>
            </w:pPr>
            <w:r w:rsidRPr="007236A2">
              <w:t>The skills and knowledge described in this unit must be applied within the legislative, regulatory and policy environment in which they are carried out. Organisational policies and procedu</w:t>
            </w:r>
            <w:r w:rsidRPr="007236A2">
              <w:t>res must be consulted and adhered to.</w:t>
            </w:r>
          </w:p>
          <w:p w:rsidR="00000000" w:rsidRPr="007236A2" w:rsidP="007236A2">
            <w:pPr>
              <w:pStyle w:val="BodyText"/>
            </w:pPr>
            <w:r w:rsidRPr="007236A2">
              <w:t>Persons undertaking this unit work autonomously and perform sophisticated tasks in familiar contexts.</w:t>
            </w:r>
          </w:p>
          <w:p w:rsidR="00000000" w:rsidRPr="007236A2" w:rsidP="007236A2">
            <w:pPr>
              <w:pStyle w:val="BodyText"/>
            </w:pPr>
            <w:r w:rsidRPr="007236A2">
              <w:t>No licensing, legislative or certification requirements apply to this unit at the time of publication.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3" w:name="O_957244"/>
      <w:bookmarkEnd w:id="3"/>
      <w:r w:rsidRPr="007236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Not applicable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4" w:name="O_957245"/>
      <w:bookmarkEnd w:id="4"/>
      <w:r w:rsidRPr="007236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Enterprise Architecture Practice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5" w:name="O_957246"/>
      <w:bookmarkEnd w:id="5"/>
      <w:r w:rsidRPr="007236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Not applicable.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6" w:name="O_957247"/>
      <w:bookmarkEnd w:id="6"/>
      <w:r w:rsidRPr="007236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PERFORMANCE CRITERIA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Performance criteria describe the performance needed to demonstrate achievement of the element.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rPr>
                <w:rStyle w:val="SpecialBold"/>
              </w:rPr>
              <w:t>Operate enterprise architecture software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Select and use enterprise architecture software tools in acco</w:t>
            </w:r>
            <w:r w:rsidRPr="007236A2">
              <w:t>rdance with organisational procedures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Use enterprise information technology support system, as required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rPr>
                <w:rStyle w:val="SpecialBold"/>
              </w:rPr>
              <w:t>Use enterprise architecture operational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Prepare descriptions for high-level operational concepts and operational node connectivity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Prepare operational information exchange matrices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Prepare and seek agreement about command relationship chart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Model business activities, relationships between activities, inputs and outputs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Prepare business activity sequences and timings in accordance with organisational business rules, business activity reforms and critical sequences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Prepare a logical data model of business activity for stakeholder submission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rPr>
                <w:rStyle w:val="SpecialBold"/>
              </w:rPr>
              <w:t>Use enterprise archite</w:t>
            </w:r>
            <w:r w:rsidRPr="007236A2">
              <w:rPr>
                <w:rStyle w:val="SpecialBold"/>
              </w:rPr>
              <w:t>cture systems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Prepare systems descriptions and systems technology forecast, and obtain agreement from stakeholders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Develop systems matrices to meet project requirements and obtain agreement from stakeholders, as required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Model systems rules for the business architecture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Implement the logical data model of the business activity and undertake demonstrations to capture systems requirements, as required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rPr>
                <w:rStyle w:val="SpecialBold"/>
              </w:rPr>
              <w:t>Use enterprise architecture technical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Create a technical systems profile, and gauge support levels required for the development of the intended system in consultation with stakeholders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Develop an information technology strategy for intended systems development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t>Derive enterprise i</w:t>
            </w:r>
            <w:r w:rsidRPr="007236A2">
              <w:t>nformation technology performance requirements to allow standards, configurations and products relevant to the intended systems development</w:t>
            </w:r>
          </w:p>
        </w:tc>
      </w:tr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A2">
            <w:pPr>
              <w:pStyle w:val="BodyText"/>
              <w:rPr>
                <w:lang w:val="en-NZ"/>
              </w:rPr>
            </w:pPr>
            <w:r w:rsidRPr="007236A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Create a technology standards report in accordance with operational procedures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7" w:name="O_957248"/>
      <w:bookmarkEnd w:id="7"/>
      <w:r w:rsidRPr="007236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Foundation skills essential to performance are explicit in the performance criteria of this unit of competency.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8" w:name="O_957249"/>
      <w:bookmarkEnd w:id="8"/>
      <w:r w:rsidRPr="007236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Range is restricted to essential operating conditions and any other variables essential</w:t>
            </w:r>
            <w:r w:rsidRPr="007236A2">
              <w:t xml:space="preserve"> to the work environment.</w:t>
            </w:r>
          </w:p>
          <w:p w:rsidR="00000000" w:rsidRPr="007236A2" w:rsidP="007236A2">
            <w:pPr>
              <w:pStyle w:val="BodyText"/>
            </w:pPr>
            <w:r w:rsidRPr="007236A2">
              <w:t>Non-essential conditions may be found in the Companion Volume Implementation Guide.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9" w:name="O_957250"/>
      <w:bookmarkEnd w:id="9"/>
      <w:r w:rsidRPr="007236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This unit replaces and is equivalent to DEFEA003 Use enterprise architecture tools.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10" w:name="O_957257"/>
      <w:bookmarkEnd w:id="10"/>
      <w:r w:rsidRPr="007236A2">
        <w:t>Links</w:t>
      </w:r>
    </w:p>
    <w:p w:rsidR="00000000" w:rsidRPr="007236A2" w:rsidP="00AB32B5">
      <w:pPr>
        <w:pStyle w:val="BodyText"/>
      </w:pPr>
      <w:r w:rsidRPr="007236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52AE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236A2" w:rsidP="00AB32B5">
      <w:pPr>
        <w:pStyle w:val="BodyText"/>
        <w:sectPr w:rsidSect="007236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36A2" w:rsidP="007236A2">
      <w:pPr>
        <w:pStyle w:val="SuperHeading"/>
      </w:pPr>
      <w:r w:rsidRPr="007236A2">
        <w:t>Assessment Requirements for DEFEAP003 Use enterpr</w:t>
      </w:r>
      <w:r w:rsidRPr="007236A2">
        <w:t>ise architecture tools</w:t>
      </w:r>
    </w:p>
    <w:p w:rsidR="00000000" w:rsidRPr="007236A2" w:rsidP="007236A2">
      <w:pPr>
        <w:pStyle w:val="Heading1"/>
      </w:pPr>
      <w:bookmarkStart w:id="11" w:name="O_957252"/>
      <w:bookmarkEnd w:id="11"/>
      <w:r w:rsidRPr="007236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Release 1. This is the first release of this unit of competency in the DEF Defence Training Package.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12" w:name="O_957253"/>
      <w:bookmarkEnd w:id="12"/>
      <w:r w:rsidRPr="007236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Evidence required to demonstrate competence in this uni</w:t>
            </w:r>
            <w:r w:rsidRPr="007236A2">
              <w:t>t must be relevant to and satisfy all of the requirements of the elements and performance criteria on at least three occasions and include:</w:t>
            </w:r>
          </w:p>
          <w:p w:rsidR="00000000" w:rsidRPr="007236A2" w:rsidP="007236A2">
            <w:pPr>
              <w:pStyle w:val="ListBullet"/>
            </w:pPr>
            <w:r w:rsidRPr="007236A2">
              <w:t>applying organisational policies and procedures</w:t>
            </w:r>
          </w:p>
          <w:p w:rsidR="00000000" w:rsidRPr="007236A2" w:rsidP="007236A2">
            <w:pPr>
              <w:pStyle w:val="ListBullet"/>
            </w:pPr>
            <w:r w:rsidRPr="007236A2">
              <w:t>applying systems analysis</w:t>
            </w:r>
          </w:p>
          <w:p w:rsidR="00000000" w:rsidRPr="007236A2" w:rsidP="007236A2">
            <w:pPr>
              <w:pStyle w:val="ListBullet"/>
            </w:pPr>
            <w:r w:rsidRPr="007236A2">
              <w:t>creating and documenting</w:t>
            </w:r>
            <w:r w:rsidRPr="007236A2">
              <w:t xml:space="preserve"> the required enterprise architecture using the agreed set of enterprise architecture tools</w:t>
            </w:r>
          </w:p>
          <w:p w:rsidR="00000000" w:rsidRPr="007236A2" w:rsidP="007236A2">
            <w:pPr>
              <w:pStyle w:val="ListBullet"/>
            </w:pPr>
            <w:r w:rsidRPr="007236A2">
              <w:t>undertaking technical writing</w:t>
            </w:r>
          </w:p>
          <w:p w:rsidR="00000000" w:rsidRPr="007236A2" w:rsidP="007236A2">
            <w:pPr>
              <w:pStyle w:val="ListBullet"/>
            </w:pPr>
            <w:r w:rsidRPr="007236A2">
              <w:t>using effective communication with diverse stakeholders, including negotiation</w:t>
            </w:r>
          </w:p>
          <w:p w:rsidR="00000000" w:rsidRPr="007236A2" w:rsidP="007236A2">
            <w:pPr>
              <w:pStyle w:val="ListBullet"/>
            </w:pPr>
            <w:r w:rsidRPr="007236A2">
              <w:t>using enterprise architecture tools.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13" w:name="O_957254"/>
      <w:bookmarkEnd w:id="13"/>
      <w:r w:rsidRPr="007236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7236A2" w:rsidP="007236A2">
            <w:pPr>
              <w:pStyle w:val="ListBullet"/>
            </w:pPr>
            <w:r w:rsidRPr="007236A2">
              <w:t>critical points and criteria for compliance</w:t>
            </w:r>
          </w:p>
          <w:p w:rsidR="00000000" w:rsidRPr="007236A2" w:rsidP="007236A2">
            <w:pPr>
              <w:pStyle w:val="ListBullet"/>
            </w:pPr>
            <w:r w:rsidRPr="007236A2">
              <w:t>information</w:t>
            </w:r>
            <w:r w:rsidRPr="007236A2">
              <w:t xml:space="preserve"> technology strategy including the likely impact on the development of the intended system</w:t>
            </w:r>
          </w:p>
          <w:p w:rsidR="00000000" w:rsidRPr="007236A2" w:rsidP="007236A2">
            <w:pPr>
              <w:pStyle w:val="ListBullet"/>
            </w:pPr>
            <w:r w:rsidRPr="007236A2">
              <w:t>legislation, regulations, policies, procedures and guidelines relating to enterprise architecture, and the public sector work environment</w:t>
            </w:r>
          </w:p>
          <w:p w:rsidR="00000000" w:rsidRPr="007236A2" w:rsidP="007236A2">
            <w:pPr>
              <w:pStyle w:val="ListBullet"/>
            </w:pPr>
            <w:r w:rsidRPr="007236A2">
              <w:t>relevant stakeholders</w:t>
            </w:r>
          </w:p>
          <w:p w:rsidR="00000000" w:rsidRPr="007236A2" w:rsidP="007236A2">
            <w:pPr>
              <w:pStyle w:val="ListBullet"/>
            </w:pPr>
            <w:r w:rsidRPr="007236A2">
              <w:t>scope and structure of organisation’s enterprise architecture framework</w:t>
            </w:r>
          </w:p>
          <w:p w:rsidR="00000000" w:rsidRPr="007236A2" w:rsidP="007236A2">
            <w:pPr>
              <w:pStyle w:val="ListBullet"/>
            </w:pPr>
            <w:r w:rsidRPr="007236A2">
              <w:t>relevant systems descriptions and matrices.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14" w:name="O_957255"/>
      <w:bookmarkEnd w:id="14"/>
      <w:r w:rsidRPr="007236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A2" w:rsidP="007236A2">
            <w:pPr>
              <w:pStyle w:val="BodyText"/>
            </w:pPr>
            <w:r w:rsidRPr="007236A2">
              <w:t xml:space="preserve">As a minimum, assessors must satisfy </w:t>
            </w:r>
            <w:r w:rsidRPr="007236A2">
              <w:t>applicable regulatory requirements, which include requirements in the Standards for Registered Training Organisations current at the time of assessment.</w:t>
            </w:r>
          </w:p>
          <w:p w:rsidR="00000000" w:rsidRPr="007236A2" w:rsidP="007236A2">
            <w:pPr>
              <w:pStyle w:val="BodyText"/>
            </w:pPr>
            <w:r w:rsidRPr="007236A2">
              <w:t>As a minimum, assessment must satisfy applicable regulatory requirements, which include requirements in</w:t>
            </w:r>
            <w:r w:rsidRPr="007236A2">
              <w:t xml:space="preserve"> the Standards for Registered Training Organisations current at the time of assessment.</w:t>
            </w:r>
          </w:p>
          <w:p w:rsidR="00000000" w:rsidRPr="007236A2" w:rsidP="007236A2">
            <w:pPr>
              <w:pStyle w:val="BodyText"/>
            </w:pPr>
            <w:r w:rsidRPr="007236A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236A2" w:rsidP="007236A2">
            <w:pPr>
              <w:pStyle w:val="BodyText"/>
            </w:pPr>
            <w:r w:rsidRPr="007236A2">
              <w:t>Assessment must occur in workplace operational situations, where it is appropriate to do so; where this is not appropriate, assessment must occur in simulated workplace operational situations that replicate workplace conditions.</w:t>
            </w:r>
          </w:p>
          <w:p w:rsidR="00000000" w:rsidRPr="007236A2" w:rsidP="007236A2">
            <w:pPr>
              <w:pStyle w:val="BodyText"/>
            </w:pPr>
            <w:r w:rsidRPr="007236A2">
              <w:t>Resources for assessment mu</w:t>
            </w:r>
            <w:r w:rsidRPr="007236A2">
              <w:t>st include access to:</w:t>
            </w:r>
          </w:p>
          <w:p w:rsidR="00000000" w:rsidRPr="007236A2" w:rsidP="007236A2">
            <w:pPr>
              <w:pStyle w:val="ListBullet"/>
            </w:pPr>
            <w:r w:rsidRPr="007236A2">
              <w:t>a range of relevant exercises, case studies and workplace scenarios that capture the range of situations likely to be encountered when using enterprise architecture tools</w:t>
            </w:r>
          </w:p>
          <w:p w:rsidR="00000000" w:rsidRPr="007236A2" w:rsidP="007236A2">
            <w:pPr>
              <w:pStyle w:val="ListBullet"/>
            </w:pPr>
            <w:r w:rsidRPr="007236A2">
              <w:t>relevant and appropriate materials, tools, equipment and personal protective equipment currently used in industry</w:t>
            </w:r>
          </w:p>
          <w:p w:rsidR="00000000" w:rsidRPr="007236A2" w:rsidP="007236A2">
            <w:pPr>
              <w:pStyle w:val="ListBullet"/>
            </w:pPr>
            <w:r w:rsidRPr="007236A2">
              <w:t>relevant and appropriate legislation, policy, procedures and protocols relating to enterprise architecture</w:t>
            </w:r>
          </w:p>
          <w:p w:rsidR="00000000" w:rsidRPr="007236A2" w:rsidP="007236A2">
            <w:pPr>
              <w:pStyle w:val="ListBullet"/>
            </w:pPr>
            <w:r w:rsidRPr="007236A2">
              <w:t>capacity for monitoring and samplin</w:t>
            </w:r>
            <w:r w:rsidRPr="007236A2">
              <w:t>g over an extended period with extensive reference to representatives</w:t>
            </w:r>
          </w:p>
          <w:p w:rsidR="00000000" w:rsidRPr="007236A2" w:rsidP="007236A2">
            <w:pPr>
              <w:pStyle w:val="ListBullet"/>
            </w:pPr>
            <w:r w:rsidRPr="007236A2">
              <w:t>applicable documentation including operational procedures, regulations, codes of practice and operation manuals.</w:t>
            </w:r>
          </w:p>
        </w:tc>
      </w:tr>
    </w:tbl>
    <w:p w:rsidR="00000000" w:rsidRPr="007236A2" w:rsidP="007236A2">
      <w:pPr>
        <w:pStyle w:val="NoPaddingFontSize1"/>
      </w:pPr>
    </w:p>
    <w:p w:rsidR="00000000" w:rsidRPr="007236A2" w:rsidP="007236A2">
      <w:pPr>
        <w:pStyle w:val="AllowPageBreak"/>
      </w:pPr>
    </w:p>
    <w:p w:rsidR="00000000" w:rsidRPr="007236A2" w:rsidP="007236A2">
      <w:pPr>
        <w:pStyle w:val="Heading1"/>
      </w:pPr>
      <w:bookmarkStart w:id="15" w:name="O_957258"/>
      <w:bookmarkEnd w:id="15"/>
      <w:r w:rsidRPr="007236A2">
        <w:t>Links</w:t>
      </w:r>
    </w:p>
    <w:p w:rsidR="00000000" w:rsidRPr="007236A2" w:rsidP="00AB32B5">
      <w:pPr>
        <w:pStyle w:val="BodyText"/>
      </w:pPr>
      <w:r w:rsidRPr="007236A2">
        <w:t>Companion Volume implementation guides are found</w:t>
      </w:r>
      <w:r w:rsidRPr="007236A2">
        <w:t xml:space="preserve">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52AE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236A2" w:rsidP="007236A2"/>
    <w:sectPr w:rsidSect="007236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A2" w:rsidRPr="00AB32B5" w:rsidP="00AB3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B5" w:rsidP="00723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32B5" w:rsidP="00723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B32B5" w:rsidP="007236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A2" w:rsidP="00723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32B5">
      <w:t>Approved</w:t>
    </w:r>
    <w:r w:rsidR="00AB32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32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32B5">
      <w:rPr>
        <w:noProof/>
      </w:rPr>
      <w:t>4</w:t>
    </w:r>
    <w:r>
      <w:rPr>
        <w:noProof/>
      </w:rPr>
      <w:fldChar w:fldCharType="end"/>
    </w:r>
  </w:p>
  <w:p w:rsidR="007236A2" w:rsidP="00723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32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32B5">
      <w:t>Public Skills Australia</w:t>
    </w:r>
    <w:r w:rsidR="00AB32B5">
      <w:fldChar w:fldCharType="end"/>
    </w:r>
  </w:p>
  <w:p w:rsidR="007236A2" w:rsidP="00723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6A2" w:rsidRPr="00AB32B5" w:rsidP="00AB32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2B5" w:rsidRPr="002D2AF8" w:rsidP="00723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DEFEAP003 Use enterprise architecture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32B5" w:rsidP="007236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A2" w:rsidRPr="002D2AF8" w:rsidP="00723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32B5">
      <w:t>DEFEAP003 Use enterprise architecture tools</w:t>
    </w:r>
    <w:r w:rsidR="00AB32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32B5">
      <w:rPr>
        <w:noProof/>
      </w:rPr>
      <w:t>2 March 2025</w:t>
    </w:r>
    <w:r>
      <w:fldChar w:fldCharType="end"/>
    </w:r>
  </w:p>
  <w:p w:rsidR="007236A2" w:rsidP="00723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567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FCC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6A2"/>
  </w:style>
  <w:style w:type="character" w:customStyle="1" w:styleId="Heading1Char">
    <w:name w:val="Heading 1 Char"/>
    <w:basedOn w:val="DefaultParagraphFont"/>
    <w:link w:val="Heading1"/>
    <w:rsid w:val="00723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6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6A2"/>
    <w:rPr>
      <w:b/>
      <w:spacing w:val="0"/>
    </w:rPr>
  </w:style>
  <w:style w:type="paragraph" w:customStyle="1" w:styleId="SuperHeading">
    <w:name w:val="SuperHeading"/>
    <w:basedOn w:val="Normal"/>
    <w:rsid w:val="00723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3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6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6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6A2"/>
    <w:rPr>
      <w:i/>
    </w:rPr>
  </w:style>
  <w:style w:type="paragraph" w:styleId="Caption">
    <w:name w:val="caption"/>
    <w:basedOn w:val="BodyText"/>
    <w:next w:val="Normal"/>
    <w:qFormat/>
    <w:rsid w:val="00723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6A2"/>
  </w:style>
  <w:style w:type="paragraph" w:styleId="TableofFigures">
    <w:name w:val="table of figures"/>
    <w:basedOn w:val="Normal"/>
    <w:next w:val="Normal"/>
    <w:semiHidden/>
    <w:rsid w:val="00723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6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36A2"/>
    <w:rPr>
      <w:rFonts w:ascii="Wingdings" w:hAnsi="Wingdings"/>
    </w:rPr>
  </w:style>
  <w:style w:type="paragraph" w:customStyle="1" w:styleId="TableHeading">
    <w:name w:val="Table Heading"/>
    <w:basedOn w:val="HeadingBase"/>
    <w:rsid w:val="00723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6A2"/>
    <w:rPr>
      <w:color w:val="0033CC"/>
      <w:u w:val="none"/>
    </w:rPr>
  </w:style>
  <w:style w:type="paragraph" w:customStyle="1" w:styleId="BodyTextRight">
    <w:name w:val="Body Text Right"/>
    <w:basedOn w:val="BodyText"/>
    <w:rsid w:val="00723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6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6A2"/>
    <w:rPr>
      <w:sz w:val="32"/>
    </w:rPr>
  </w:style>
  <w:style w:type="paragraph" w:customStyle="1" w:styleId="HeadingProcedure">
    <w:name w:val="Heading Procedure"/>
    <w:basedOn w:val="HeadingBase"/>
    <w:next w:val="Normal"/>
    <w:rsid w:val="00723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6A2"/>
    <w:pPr>
      <w:spacing w:before="60" w:after="60"/>
    </w:pPr>
  </w:style>
  <w:style w:type="paragraph" w:styleId="ListContinue">
    <w:name w:val="List Continue"/>
    <w:basedOn w:val="List"/>
    <w:rsid w:val="007236A2"/>
    <w:pPr>
      <w:ind w:firstLine="0"/>
    </w:pPr>
  </w:style>
  <w:style w:type="paragraph" w:customStyle="1" w:styleId="ListNote">
    <w:name w:val="List Note"/>
    <w:basedOn w:val="List"/>
    <w:rsid w:val="00723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6A2"/>
    <w:rPr>
      <w:rFonts w:ascii="Courier New" w:hAnsi="Courier New"/>
    </w:rPr>
  </w:style>
  <w:style w:type="paragraph" w:customStyle="1" w:styleId="NoteBullet">
    <w:name w:val="Note Bullet"/>
    <w:basedOn w:val="Note"/>
    <w:rsid w:val="00723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6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3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6A2"/>
    <w:rPr>
      <w:b/>
      <w:smallCaps/>
    </w:rPr>
  </w:style>
  <w:style w:type="paragraph" w:customStyle="1" w:styleId="TableListNumber">
    <w:name w:val="Table List Number"/>
    <w:basedOn w:val="ListNumber"/>
    <w:rsid w:val="00723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6A2"/>
    <w:pPr>
      <w:numPr>
        <w:numId w:val="8"/>
      </w:numPr>
    </w:pPr>
  </w:style>
  <w:style w:type="paragraph" w:customStyle="1" w:styleId="ListAlpha2">
    <w:name w:val="List Alpha 2"/>
    <w:basedOn w:val="List2"/>
    <w:rsid w:val="007236A2"/>
    <w:pPr>
      <w:numPr>
        <w:numId w:val="7"/>
      </w:numPr>
    </w:pPr>
  </w:style>
  <w:style w:type="paragraph" w:styleId="List2">
    <w:name w:val="List 2"/>
    <w:basedOn w:val="BodyText"/>
    <w:rsid w:val="00723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6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6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36A2"/>
    <w:pPr>
      <w:numPr>
        <w:numId w:val="3"/>
      </w:numPr>
    </w:pPr>
  </w:style>
  <w:style w:type="paragraph" w:styleId="ListContinue2">
    <w:name w:val="List Continue 2"/>
    <w:basedOn w:val="List2"/>
    <w:rsid w:val="007236A2"/>
    <w:pPr>
      <w:ind w:firstLine="0"/>
    </w:pPr>
  </w:style>
  <w:style w:type="paragraph" w:styleId="ListContinue3">
    <w:name w:val="List Continue 3"/>
    <w:basedOn w:val="List3"/>
    <w:rsid w:val="007236A2"/>
    <w:pPr>
      <w:ind w:left="1021" w:firstLine="0"/>
    </w:pPr>
  </w:style>
  <w:style w:type="paragraph" w:styleId="ListContinue4">
    <w:name w:val="List Continue 4"/>
    <w:basedOn w:val="List4"/>
    <w:rsid w:val="007236A2"/>
    <w:pPr>
      <w:ind w:firstLine="0"/>
    </w:pPr>
  </w:style>
  <w:style w:type="paragraph" w:styleId="ListContinue5">
    <w:name w:val="List Continue 5"/>
    <w:basedOn w:val="List5"/>
    <w:rsid w:val="007236A2"/>
    <w:pPr>
      <w:ind w:firstLine="0"/>
    </w:pPr>
  </w:style>
  <w:style w:type="paragraph" w:styleId="ListNumber3">
    <w:name w:val="List Number 3"/>
    <w:basedOn w:val="List3"/>
    <w:rsid w:val="007236A2"/>
    <w:pPr>
      <w:numPr>
        <w:numId w:val="4"/>
      </w:numPr>
    </w:pPr>
  </w:style>
  <w:style w:type="paragraph" w:styleId="ListNumber4">
    <w:name w:val="List Number 4"/>
    <w:basedOn w:val="List4"/>
    <w:rsid w:val="007236A2"/>
    <w:pPr>
      <w:numPr>
        <w:numId w:val="5"/>
      </w:numPr>
    </w:pPr>
  </w:style>
  <w:style w:type="paragraph" w:styleId="ListNumber5">
    <w:name w:val="List Number 5"/>
    <w:basedOn w:val="List5"/>
    <w:rsid w:val="007236A2"/>
    <w:pPr>
      <w:numPr>
        <w:numId w:val="6"/>
      </w:numPr>
    </w:pPr>
  </w:style>
  <w:style w:type="paragraph" w:styleId="BlockText">
    <w:name w:val="Block Text"/>
    <w:basedOn w:val="Normal"/>
    <w:rsid w:val="00723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6A2"/>
    <w:rPr>
      <w:sz w:val="16"/>
      <w:vertAlign w:val="superscript"/>
    </w:rPr>
  </w:style>
  <w:style w:type="character" w:customStyle="1" w:styleId="Symbols">
    <w:name w:val="Symbols"/>
    <w:basedOn w:val="DefaultParagraphFont"/>
    <w:rsid w:val="007236A2"/>
    <w:rPr>
      <w:rFonts w:ascii="Symbol" w:hAnsi="Symbol"/>
    </w:rPr>
  </w:style>
  <w:style w:type="character" w:customStyle="1" w:styleId="MenuOptions">
    <w:name w:val="Menu Options"/>
    <w:basedOn w:val="DefaultParagraphFont"/>
    <w:rsid w:val="00723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6A2"/>
    <w:rPr>
      <w:b/>
    </w:rPr>
  </w:style>
  <w:style w:type="character" w:customStyle="1" w:styleId="Underlined">
    <w:name w:val="Underlined"/>
    <w:basedOn w:val="DefaultParagraphFont"/>
    <w:rsid w:val="007236A2"/>
    <w:rPr>
      <w:u w:val="single"/>
    </w:rPr>
  </w:style>
  <w:style w:type="paragraph" w:customStyle="1" w:styleId="TableBodyTextRight">
    <w:name w:val="Table Body Text Right"/>
    <w:basedOn w:val="TableBodyText"/>
    <w:rsid w:val="00723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6A2"/>
    <w:rPr>
      <w:sz w:val="18"/>
    </w:rPr>
  </w:style>
  <w:style w:type="paragraph" w:customStyle="1" w:styleId="BodySmallRight">
    <w:name w:val="Body Small Right"/>
    <w:basedOn w:val="BodyTextRight"/>
    <w:rsid w:val="007236A2"/>
    <w:rPr>
      <w:sz w:val="18"/>
      <w:szCs w:val="18"/>
    </w:rPr>
  </w:style>
  <w:style w:type="paragraph" w:customStyle="1" w:styleId="MarginEdition">
    <w:name w:val="Margin Edition"/>
    <w:basedOn w:val="MarginNote"/>
    <w:rsid w:val="00723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6A2"/>
    <w:rPr>
      <w:sz w:val="2"/>
      <w:szCs w:val="2"/>
    </w:rPr>
  </w:style>
  <w:style w:type="character" w:customStyle="1" w:styleId="Small">
    <w:name w:val="Small"/>
    <w:basedOn w:val="DefaultParagraphFont"/>
    <w:rsid w:val="007236A2"/>
    <w:rPr>
      <w:sz w:val="16"/>
    </w:rPr>
  </w:style>
  <w:style w:type="paragraph" w:customStyle="1" w:styleId="WideTable">
    <w:name w:val="Wide Table"/>
    <w:basedOn w:val="Normal"/>
    <w:rsid w:val="00723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6A2"/>
  </w:style>
  <w:style w:type="paragraph" w:styleId="Quote">
    <w:name w:val="Quote"/>
    <w:basedOn w:val="Heading1"/>
    <w:link w:val="QuoteChar"/>
    <w:qFormat/>
    <w:rsid w:val="00723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6A2"/>
    <w:pPr>
      <w:pageBreakBefore/>
    </w:pPr>
  </w:style>
  <w:style w:type="paragraph" w:customStyle="1" w:styleId="Border">
    <w:name w:val="Border"/>
    <w:basedOn w:val="Normal"/>
    <w:qFormat/>
    <w:rsid w:val="00723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6A2"/>
    <w:rPr>
      <w:u w:val="single"/>
    </w:rPr>
  </w:style>
  <w:style w:type="character" w:customStyle="1" w:styleId="BoldandItalics">
    <w:name w:val="Bold and Italics"/>
    <w:qFormat/>
    <w:rsid w:val="007236A2"/>
    <w:rPr>
      <w:b/>
      <w:i/>
      <w:u w:val="none"/>
    </w:rPr>
  </w:style>
  <w:style w:type="paragraph" w:styleId="BalloonText">
    <w:name w:val="Balloon Text"/>
    <w:basedOn w:val="Normal"/>
    <w:link w:val="BalloonTextChar"/>
    <w:rsid w:val="00723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6A2"/>
    <w:pPr>
      <w:spacing w:before="0" w:after="0"/>
    </w:pPr>
  </w:style>
  <w:style w:type="paragraph" w:customStyle="1" w:styleId="BodyTextBold">
    <w:name w:val="Body Text Bold"/>
    <w:basedOn w:val="BodyText"/>
    <w:qFormat/>
    <w:rsid w:val="007236A2"/>
    <w:rPr>
      <w:b/>
    </w:rPr>
  </w:style>
  <w:style w:type="character" w:styleId="Hyperlink">
    <w:name w:val="Hyperlink"/>
    <w:basedOn w:val="DefaultParagraphFont"/>
    <w:uiPriority w:val="99"/>
    <w:unhideWhenUsed/>
    <w:rsid w:val="00AB3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6191</Characters>
  <Application>Microsoft Office Word</Application>
  <DocSecurity>0</DocSecurity>
  <Lines>229</Lines>
  <Paragraphs>124</Paragraphs>
  <ScaleCrop>false</ScaleCrop>
  <Company>Author-it Software Corporation Ltd.</Company>
  <LinksUpToDate>false</LinksUpToDate>
  <CharactersWithSpaces>6992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DEFEAP003 Use enterprise architecture tools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2025-03-01T19:17:00Z</dcterms:created>
  <dcterms:modified xsi:type="dcterms:W3CDTF">2025-03-01T19:17:00Z</dcterms:modified>
</cp:coreProperties>
</file>