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63E23" w:rsidP="00363E23">
      <w:pPr>
        <w:pStyle w:val="Title"/>
      </w:pPr>
      <w:r>
        <w:fldChar w:fldCharType="begin"/>
      </w:r>
      <w:r>
        <w:instrText xml:space="preserve"> TITLE   \* MERGEFORMAT </w:instrText>
      </w:r>
      <w:r>
        <w:fldChar w:fldCharType="separate"/>
      </w:r>
      <w:r>
        <w:t>Assessment Requirements for DEFEAP002 Demonstrate compliance with an enterprise architecture framework</w:t>
      </w:r>
      <w:r>
        <w:fldChar w:fldCharType="end"/>
      </w:r>
    </w:p>
    <w:p w:rsidR="00363E23" w:rsidP="00363E23">
      <w:pPr>
        <w:pStyle w:val="Version"/>
        <w:sectPr w:rsidSect="00F9633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96332" w:rsidP="00F96332">
      <w:pPr>
        <w:pStyle w:val="SuperHeading"/>
      </w:pPr>
      <w:r w:rsidRPr="00F96332">
        <w:t>Assessment Requirements for DEFEAP002 Demonstrate compliance with an enterprise architecture framework</w:t>
      </w:r>
    </w:p>
    <w:p w:rsidR="00000000" w:rsidRPr="00F96332" w:rsidP="00F96332">
      <w:pPr>
        <w:pStyle w:val="Heading1"/>
      </w:pPr>
      <w:bookmarkStart w:id="1" w:name="O_957233"/>
      <w:bookmarkEnd w:id="1"/>
      <w:r w:rsidRPr="00F96332">
        <w:t>Modification History</w:t>
      </w:r>
    </w:p>
    <w:tbl>
      <w:tblPr>
        <w:tblW w:w="9497" w:type="dxa"/>
        <w:tblLayout w:type="fixed"/>
        <w:tblCellMar>
          <w:left w:w="62" w:type="dxa"/>
          <w:right w:w="62" w:type="dxa"/>
        </w:tblCellMar>
        <w:tblLook w:val="0000"/>
      </w:tblPr>
      <w:tblGrid>
        <w:gridCol w:w="9497"/>
      </w:tblGrid>
      <w:tr w:rsidTr="00F9633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96332" w:rsidP="00F96332">
            <w:pPr>
              <w:pStyle w:val="BodyText"/>
            </w:pPr>
            <w:r w:rsidRPr="00F96332">
              <w:t>Release 1. This is the first release of this unit of competency in the DEF Defence Training Package.</w:t>
            </w:r>
          </w:p>
        </w:tc>
      </w:tr>
    </w:tbl>
    <w:p w:rsidR="00000000" w:rsidRPr="00F96332" w:rsidP="00F96332">
      <w:pPr>
        <w:pStyle w:val="NoPaddingFontSize1"/>
      </w:pPr>
    </w:p>
    <w:p w:rsidR="00000000" w:rsidRPr="00F96332" w:rsidP="00F96332">
      <w:pPr>
        <w:pStyle w:val="AllowPageBreak"/>
      </w:pPr>
    </w:p>
    <w:p w:rsidR="00000000" w:rsidRPr="00F96332" w:rsidP="00F96332">
      <w:pPr>
        <w:pStyle w:val="Heading1"/>
      </w:pPr>
      <w:bookmarkStart w:id="2" w:name="O_957234"/>
      <w:bookmarkEnd w:id="2"/>
      <w:r w:rsidRPr="00F96332">
        <w:t>Performance Evidence</w:t>
      </w:r>
    </w:p>
    <w:tbl>
      <w:tblPr>
        <w:tblW w:w="9497" w:type="dxa"/>
        <w:tblLayout w:type="fixed"/>
        <w:tblCellMar>
          <w:left w:w="62" w:type="dxa"/>
          <w:right w:w="62" w:type="dxa"/>
        </w:tblCellMar>
        <w:tblLook w:val="0000"/>
      </w:tblPr>
      <w:tblGrid>
        <w:gridCol w:w="9497"/>
      </w:tblGrid>
      <w:tr w:rsidTr="00F9633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96332" w:rsidP="00F96332">
            <w:pPr>
              <w:pStyle w:val="BodyText"/>
            </w:pPr>
            <w:r w:rsidRPr="00F96332">
              <w:t>Evidence required to demonstrate competence in this unit must be relevant to and satisfy all of the requirements of the elements and performance criteria on at least two occasions and include:</w:t>
            </w:r>
          </w:p>
          <w:p w:rsidR="00000000" w:rsidRPr="00F96332" w:rsidP="00F96332">
            <w:pPr>
              <w:pStyle w:val="ListBullet"/>
            </w:pPr>
            <w:r w:rsidRPr="00F96332">
              <w:t>applying information management r</w:t>
            </w:r>
            <w:r w:rsidRPr="00F96332">
              <w:t>elating to enterprise architecture</w:t>
            </w:r>
          </w:p>
          <w:p w:rsidR="00000000" w:rsidRPr="00F96332" w:rsidP="00F96332">
            <w:pPr>
              <w:pStyle w:val="ListBullet"/>
            </w:pPr>
            <w:r w:rsidRPr="00F96332">
              <w:t>applying legislation, regulations, policies and procedures relating to enterprise architecture</w:t>
            </w:r>
          </w:p>
          <w:p w:rsidR="00000000" w:rsidRPr="00F96332" w:rsidP="00F96332">
            <w:pPr>
              <w:pStyle w:val="ListBullet"/>
            </w:pPr>
            <w:r w:rsidRPr="00F96332">
              <w:t>demonstrating compliance with enterprise architecture framework</w:t>
            </w:r>
          </w:p>
          <w:p w:rsidR="00000000" w:rsidRPr="00F96332" w:rsidP="00F96332">
            <w:pPr>
              <w:pStyle w:val="ListBullet"/>
            </w:pPr>
            <w:r w:rsidRPr="00F96332">
              <w:t>reporting on compliance requiring clear well-supported recomme</w:t>
            </w:r>
            <w:r w:rsidRPr="00F96332">
              <w:t>ndations</w:t>
            </w:r>
          </w:p>
          <w:p w:rsidR="00000000" w:rsidRPr="00F96332" w:rsidP="00F96332">
            <w:pPr>
              <w:pStyle w:val="ListBullet"/>
            </w:pPr>
            <w:r w:rsidRPr="00F96332">
              <w:t>undertaking analysis in the context of enterprise architecture.</w:t>
            </w:r>
          </w:p>
        </w:tc>
      </w:tr>
    </w:tbl>
    <w:p w:rsidR="00000000" w:rsidRPr="00F96332" w:rsidP="00F96332">
      <w:pPr>
        <w:pStyle w:val="NoPaddingFontSize1"/>
      </w:pPr>
    </w:p>
    <w:p w:rsidR="00000000" w:rsidRPr="00F96332" w:rsidP="00F96332">
      <w:pPr>
        <w:pStyle w:val="AllowPageBreak"/>
      </w:pPr>
    </w:p>
    <w:p w:rsidR="00000000" w:rsidRPr="00F96332" w:rsidP="00F96332">
      <w:pPr>
        <w:pStyle w:val="Heading1"/>
      </w:pPr>
      <w:bookmarkStart w:id="3" w:name="O_957235"/>
      <w:bookmarkEnd w:id="3"/>
      <w:r w:rsidRPr="00F96332">
        <w:t>Knowledge Evidence</w:t>
      </w:r>
    </w:p>
    <w:tbl>
      <w:tblPr>
        <w:tblW w:w="9497" w:type="dxa"/>
        <w:tblLayout w:type="fixed"/>
        <w:tblCellMar>
          <w:left w:w="62" w:type="dxa"/>
          <w:right w:w="62" w:type="dxa"/>
        </w:tblCellMar>
        <w:tblLook w:val="0000"/>
      </w:tblPr>
      <w:tblGrid>
        <w:gridCol w:w="9497"/>
      </w:tblGrid>
      <w:tr w:rsidTr="00F9633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96332" w:rsidP="00F96332">
            <w:pPr>
              <w:pStyle w:val="BodyText"/>
            </w:pPr>
            <w:r w:rsidRPr="00F96332">
              <w:t xml:space="preserve">Evidence required to demonstrate competence in this unit must be relevant to and satisfy all of the requirements of the elements and performance </w:t>
            </w:r>
            <w:r w:rsidRPr="00F96332">
              <w:t>criteria and include knowledge of:</w:t>
            </w:r>
          </w:p>
          <w:p w:rsidR="00000000" w:rsidRPr="00F96332" w:rsidP="00F96332">
            <w:pPr>
              <w:pStyle w:val="ListBullet"/>
            </w:pPr>
            <w:r w:rsidRPr="00F96332">
              <w:t>critical points and criteria for compliance</w:t>
            </w:r>
          </w:p>
          <w:p w:rsidR="00000000" w:rsidRPr="00F96332" w:rsidP="00F96332">
            <w:pPr>
              <w:pStyle w:val="ListBullet"/>
            </w:pPr>
            <w:r w:rsidRPr="00F96332">
              <w:t>equal employment opportunity, equity and diversity principles</w:t>
            </w:r>
          </w:p>
          <w:p w:rsidR="00000000" w:rsidRPr="00F96332" w:rsidP="00F96332">
            <w:pPr>
              <w:pStyle w:val="ListBullet"/>
            </w:pPr>
            <w:r w:rsidRPr="00F96332">
              <w:t xml:space="preserve">legislation, regulations, policies, procedures and guidelines relating to enterprise architecture, including work </w:t>
            </w:r>
            <w:r w:rsidRPr="00F96332">
              <w:t>health and safety legislation</w:t>
            </w:r>
          </w:p>
          <w:p w:rsidR="00000000" w:rsidRPr="00F96332" w:rsidP="00F96332">
            <w:pPr>
              <w:pStyle w:val="ListBullet"/>
            </w:pPr>
            <w:r w:rsidRPr="00F96332">
              <w:t>principles of process auditing</w:t>
            </w:r>
          </w:p>
          <w:p w:rsidR="00000000" w:rsidRPr="00F96332" w:rsidP="00F96332">
            <w:pPr>
              <w:pStyle w:val="ListBullet"/>
            </w:pPr>
            <w:r w:rsidRPr="00F96332">
              <w:t>relevant business processes including:</w:t>
            </w:r>
          </w:p>
          <w:p w:rsidR="00000000" w:rsidRPr="00F96332" w:rsidP="00F96332">
            <w:pPr>
              <w:pStyle w:val="ListBullet2"/>
            </w:pPr>
            <w:r w:rsidRPr="00F96332">
              <w:t>applications</w:t>
            </w:r>
          </w:p>
          <w:p w:rsidR="00000000" w:rsidRPr="00F96332" w:rsidP="00F96332">
            <w:pPr>
              <w:pStyle w:val="ListBullet2"/>
            </w:pPr>
            <w:r w:rsidRPr="00F96332">
              <w:t>data</w:t>
            </w:r>
          </w:p>
          <w:p w:rsidR="00000000" w:rsidRPr="00F96332" w:rsidP="00F96332">
            <w:pPr>
              <w:pStyle w:val="ListBullet2"/>
            </w:pPr>
            <w:r w:rsidRPr="00F96332">
              <w:t>information</w:t>
            </w:r>
          </w:p>
          <w:p w:rsidR="00000000" w:rsidRPr="00F96332" w:rsidP="00F96332">
            <w:pPr>
              <w:pStyle w:val="ListBullet2"/>
            </w:pPr>
            <w:r w:rsidRPr="00F96332">
              <w:t>information technology</w:t>
            </w:r>
          </w:p>
          <w:p w:rsidR="00000000" w:rsidRPr="00F96332" w:rsidP="00F96332">
            <w:pPr>
              <w:pStyle w:val="ListBullet2"/>
            </w:pPr>
            <w:r w:rsidRPr="00F96332">
              <w:t>infrastructure</w:t>
            </w:r>
          </w:p>
          <w:p w:rsidR="00000000" w:rsidRPr="00F96332" w:rsidP="00F96332">
            <w:pPr>
              <w:pStyle w:val="ListBullet2"/>
            </w:pPr>
            <w:r w:rsidRPr="00F96332">
              <w:t>management</w:t>
            </w:r>
          </w:p>
          <w:p w:rsidR="00000000" w:rsidRPr="00F96332" w:rsidP="00F96332">
            <w:pPr>
              <w:pStyle w:val="ListBullet2"/>
            </w:pPr>
            <w:r w:rsidRPr="00F96332">
              <w:t>security</w:t>
            </w:r>
          </w:p>
          <w:p w:rsidR="00000000" w:rsidRPr="00F96332" w:rsidP="00F96332">
            <w:pPr>
              <w:pStyle w:val="ListBullet2"/>
            </w:pPr>
            <w:r w:rsidRPr="00F96332">
              <w:t>technology</w:t>
            </w:r>
          </w:p>
          <w:p w:rsidR="00000000" w:rsidRPr="00F96332" w:rsidP="00F96332">
            <w:pPr>
              <w:pStyle w:val="ListBullet"/>
            </w:pPr>
            <w:r w:rsidRPr="00F96332">
              <w:t>scope and structure of organisation’</w:t>
            </w:r>
            <w:r w:rsidRPr="00F96332">
              <w:t>s enterprise architecture framework.</w:t>
            </w:r>
          </w:p>
        </w:tc>
      </w:tr>
    </w:tbl>
    <w:p w:rsidR="00000000" w:rsidRPr="00F96332" w:rsidP="00F96332">
      <w:pPr>
        <w:pStyle w:val="NoPaddingFontSize1"/>
      </w:pPr>
    </w:p>
    <w:p w:rsidR="00000000" w:rsidRPr="00F96332" w:rsidP="00F96332">
      <w:pPr>
        <w:pStyle w:val="AllowPageBreak"/>
      </w:pPr>
    </w:p>
    <w:p w:rsidR="00000000" w:rsidRPr="00F96332" w:rsidP="00F96332">
      <w:pPr>
        <w:pStyle w:val="Heading1"/>
      </w:pPr>
      <w:bookmarkStart w:id="4" w:name="O_957236"/>
      <w:bookmarkEnd w:id="4"/>
      <w:r w:rsidRPr="00F96332">
        <w:t>Assessment Conditions</w:t>
      </w:r>
    </w:p>
    <w:tbl>
      <w:tblPr>
        <w:tblW w:w="9497" w:type="dxa"/>
        <w:tblLayout w:type="fixed"/>
        <w:tblCellMar>
          <w:left w:w="62" w:type="dxa"/>
          <w:right w:w="62" w:type="dxa"/>
        </w:tblCellMar>
        <w:tblLook w:val="0000"/>
      </w:tblPr>
      <w:tblGrid>
        <w:gridCol w:w="9497"/>
      </w:tblGrid>
      <w:tr w:rsidTr="00F9633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96332" w:rsidP="00F96332">
            <w:pPr>
              <w:pStyle w:val="BodyText"/>
            </w:pPr>
            <w:r w:rsidRPr="00F96332">
              <w:t xml:space="preserve">As a minimum, assessors must satisfy applicable regulatory requirements, which include requirements in the Standards for Registered Training Organisations </w:t>
            </w:r>
            <w:r w:rsidRPr="00F96332">
              <w:t>current at the time of assessment.</w:t>
            </w:r>
          </w:p>
          <w:p w:rsidR="00000000" w:rsidRPr="00F96332" w:rsidP="00F96332">
            <w:pPr>
              <w:pStyle w:val="BodyText"/>
            </w:pPr>
            <w:r w:rsidRPr="00F96332">
              <w:t>As a minimum, assessment must satisfy applicable regulatory requirements, which include requirements in the Standards for Registered Training Organisations current at the time of assessment.</w:t>
            </w:r>
          </w:p>
          <w:p w:rsidR="00000000" w:rsidRPr="00F96332" w:rsidP="00F96332">
            <w:pPr>
              <w:pStyle w:val="BodyText"/>
            </w:pPr>
            <w:r w:rsidRPr="00F96332">
              <w:t>Assessment processes and techn</w:t>
            </w:r>
            <w:r w:rsidRPr="00F96332">
              <w:t>iques must be appropriate to the language, literacy and numeracy requirements of the work being performed and the needs of the candidate.</w:t>
            </w:r>
          </w:p>
          <w:p w:rsidR="00000000" w:rsidRPr="00F96332" w:rsidP="00F96332">
            <w:pPr>
              <w:pStyle w:val="BodyText"/>
            </w:pPr>
            <w:r w:rsidRPr="00F96332">
              <w:t>Assessment must occur in workplace operational situations, where it is appropriate to do so; where this is not appropr</w:t>
            </w:r>
            <w:r w:rsidRPr="00F96332">
              <w:t>iate, assessment must occur in simulated workplace operational situations that replicate workplace conditions.</w:t>
            </w:r>
          </w:p>
          <w:p w:rsidR="00000000" w:rsidRPr="00F96332" w:rsidP="00F96332">
            <w:pPr>
              <w:pStyle w:val="BodyText"/>
            </w:pPr>
            <w:r w:rsidRPr="00F96332">
              <w:t>Resources for assessment must include access to:</w:t>
            </w:r>
          </w:p>
          <w:p w:rsidR="00000000" w:rsidRPr="00F96332" w:rsidP="00F96332">
            <w:pPr>
              <w:pStyle w:val="ListBullet"/>
            </w:pPr>
            <w:r w:rsidRPr="00F96332">
              <w:t>a range of relevant exercises, case studies and workplace scenarios that capture the range of s</w:t>
            </w:r>
            <w:r w:rsidRPr="00F96332">
              <w:t>ituations likely to be encountered when demonstrating compliance with an enterprise architecture framework</w:t>
            </w:r>
          </w:p>
          <w:p w:rsidR="00000000" w:rsidRPr="00F96332" w:rsidP="00F96332">
            <w:pPr>
              <w:pStyle w:val="ListBullet"/>
            </w:pPr>
            <w:r w:rsidRPr="00F96332">
              <w:t>relevant and appropriate legislation, policy, procedures and protocols relating to enterprise architecture currently used in industry</w:t>
            </w:r>
          </w:p>
          <w:p w:rsidR="00000000" w:rsidRPr="00F96332" w:rsidP="00F96332">
            <w:pPr>
              <w:pStyle w:val="ListBullet"/>
            </w:pPr>
            <w:r w:rsidRPr="00F96332">
              <w:t>capacity for ex</w:t>
            </w:r>
            <w:r w:rsidRPr="00F96332">
              <w:t>tended observation of the compliance verification process</w:t>
            </w:r>
          </w:p>
          <w:p w:rsidR="00000000" w:rsidRPr="00F96332" w:rsidP="00F96332">
            <w:pPr>
              <w:pStyle w:val="ListBullet"/>
            </w:pPr>
            <w:r w:rsidRPr="00F96332">
              <w:t>applicable documentation including operational procedures, regulations, codes of practice and operation manuals.</w:t>
            </w:r>
          </w:p>
        </w:tc>
      </w:tr>
    </w:tbl>
    <w:p w:rsidR="00000000" w:rsidRPr="00F96332" w:rsidP="00F96332">
      <w:pPr>
        <w:pStyle w:val="NoPaddingFontSize1"/>
      </w:pPr>
    </w:p>
    <w:p w:rsidR="00000000" w:rsidRPr="00F96332" w:rsidP="00F96332">
      <w:pPr>
        <w:pStyle w:val="AllowPageBreak"/>
      </w:pPr>
    </w:p>
    <w:p w:rsidR="00000000" w:rsidRPr="00F96332" w:rsidP="00F96332">
      <w:pPr>
        <w:pStyle w:val="Heading1"/>
      </w:pPr>
      <w:bookmarkStart w:id="5" w:name="O_957239"/>
      <w:bookmarkEnd w:id="5"/>
      <w:r w:rsidRPr="00F96332">
        <w:t>Links</w:t>
      </w:r>
    </w:p>
    <w:p w:rsidR="00000000" w:rsidRPr="00F96332" w:rsidP="00363E23">
      <w:pPr>
        <w:pStyle w:val="BodyText"/>
      </w:pPr>
      <w:r w:rsidRPr="00F96332">
        <w:t>Companion Volume implementation guides are found in VETNet -</w:t>
      </w:r>
      <w:r w:rsidRPr="00F96332">
        <w:t xml:space="preserve"> </w:t>
      </w:r>
      <w:r>
        <w:fldChar w:fldCharType="begin"/>
      </w:r>
      <w:r>
        <w:instrText xml:space="preserve"> HYPERLINK "https://vetnet.gov.au/Pages/TrainingDocs.aspx?q=6bdbab1e-11ed-4bc9-9cba-9e1a55d4e4a9" </w:instrText>
      </w:r>
      <w:r>
        <w:fldChar w:fldCharType="separate"/>
      </w:r>
      <w:r w:rsidRPr="0048347D">
        <w:rPr>
          <w:rStyle w:val="Hyperlink"/>
        </w:rPr>
        <w:t>https://vetnet.gov.au/Pages/TrainingDocs.aspx?q=6bdbab1e-11ed-4bc9-9cba-9e1a55d4e4a9</w:t>
      </w:r>
      <w:r>
        <w:fldChar w:fldCharType="end"/>
      </w:r>
    </w:p>
    <w:p w:rsidR="00000000" w:rsidRPr="00F96332" w:rsidP="00F96332"/>
    <w:sectPr w:rsidSect="00F9633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633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6332" w:rsidRPr="00363E23" w:rsidP="00363E2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633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3E23" w:rsidP="00F9633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363E23" w:rsidP="00F96332">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363E23" w:rsidP="00F9633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633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3E2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96332" w:rsidRPr="00363E23" w:rsidP="00363E2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633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3E23" w:rsidRPr="002D2AF8" w:rsidP="00F96332">
    <w:pPr>
      <w:pStyle w:val="Header"/>
      <w:framePr w:wrap="around"/>
    </w:pPr>
    <w:r>
      <w:fldChar w:fldCharType="begin"/>
    </w:r>
    <w:r>
      <w:instrText xml:space="preserve"> TITLE   \* MERGEFORMAT </w:instrText>
    </w:r>
    <w:r>
      <w:fldChar w:fldCharType="separate"/>
    </w:r>
    <w:r>
      <w:t>Assessment Requirements for DEFEAP002 Demonstrate compliance with an enterprise architecture framework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363E23" w:rsidP="00F9633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122CC2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9044F9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7448B1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633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96332"/>
    <w:pPr>
      <w:spacing w:before="360" w:after="60"/>
      <w:outlineLvl w:val="0"/>
    </w:pPr>
    <w:rPr>
      <w:sz w:val="32"/>
    </w:rPr>
  </w:style>
  <w:style w:type="paragraph" w:styleId="Heading2">
    <w:name w:val="heading 2"/>
    <w:basedOn w:val="HeadingBase"/>
    <w:next w:val="BodyText"/>
    <w:link w:val="Heading2Char"/>
    <w:qFormat/>
    <w:rsid w:val="00F96332"/>
    <w:pPr>
      <w:keepLines/>
      <w:spacing w:before="240" w:after="120"/>
      <w:outlineLvl w:val="1"/>
    </w:pPr>
    <w:rPr>
      <w:sz w:val="28"/>
      <w:szCs w:val="40"/>
    </w:rPr>
  </w:style>
  <w:style w:type="paragraph" w:styleId="Heading3">
    <w:name w:val="heading 3"/>
    <w:basedOn w:val="HeadingBase"/>
    <w:next w:val="BodyText"/>
    <w:link w:val="Heading3Char"/>
    <w:qFormat/>
    <w:rsid w:val="00F96332"/>
    <w:pPr>
      <w:spacing w:before="180" w:after="120"/>
      <w:outlineLvl w:val="2"/>
    </w:pPr>
    <w:rPr>
      <w:spacing w:val="-10"/>
      <w:kern w:val="32"/>
    </w:rPr>
  </w:style>
  <w:style w:type="paragraph" w:styleId="Heading4">
    <w:name w:val="heading 4"/>
    <w:basedOn w:val="HeadingBase"/>
    <w:next w:val="BodyText"/>
    <w:link w:val="Heading4Char"/>
    <w:qFormat/>
    <w:rsid w:val="00F96332"/>
    <w:pPr>
      <w:spacing w:before="160" w:after="120"/>
      <w:outlineLvl w:val="3"/>
    </w:pPr>
    <w:rPr>
      <w:sz w:val="22"/>
    </w:rPr>
  </w:style>
  <w:style w:type="paragraph" w:styleId="Heading5">
    <w:name w:val="heading 5"/>
    <w:basedOn w:val="HeadingBase"/>
    <w:next w:val="Normal"/>
    <w:link w:val="Heading5Char"/>
    <w:qFormat/>
    <w:rsid w:val="00F96332"/>
    <w:pPr>
      <w:spacing w:before="80"/>
      <w:outlineLvl w:val="4"/>
    </w:pPr>
    <w:rPr>
      <w:color w:val="918585"/>
      <w:sz w:val="20"/>
    </w:rPr>
  </w:style>
  <w:style w:type="paragraph" w:styleId="Heading6">
    <w:name w:val="heading 6"/>
    <w:basedOn w:val="HeadingBase"/>
    <w:next w:val="Normal"/>
    <w:link w:val="Heading6Char"/>
    <w:qFormat/>
    <w:rsid w:val="00F96332"/>
    <w:pPr>
      <w:spacing w:before="60"/>
      <w:outlineLvl w:val="5"/>
    </w:pPr>
    <w:rPr>
      <w:color w:val="918585"/>
      <w:sz w:val="20"/>
    </w:rPr>
  </w:style>
  <w:style w:type="paragraph" w:styleId="Heading7">
    <w:name w:val="heading 7"/>
    <w:basedOn w:val="Normal"/>
    <w:next w:val="Normal"/>
    <w:link w:val="Heading7Char"/>
    <w:qFormat/>
    <w:rsid w:val="00F96332"/>
    <w:pPr>
      <w:ind w:left="720"/>
      <w:outlineLvl w:val="6"/>
    </w:pPr>
    <w:rPr>
      <w:i/>
    </w:rPr>
  </w:style>
  <w:style w:type="paragraph" w:styleId="Heading8">
    <w:name w:val="heading 8"/>
    <w:basedOn w:val="Normal"/>
    <w:next w:val="Normal"/>
    <w:link w:val="Heading8Char"/>
    <w:qFormat/>
    <w:rsid w:val="00F96332"/>
    <w:pPr>
      <w:ind w:left="720"/>
      <w:outlineLvl w:val="7"/>
    </w:pPr>
    <w:rPr>
      <w:i/>
    </w:rPr>
  </w:style>
  <w:style w:type="paragraph" w:styleId="Heading9">
    <w:name w:val="heading 9"/>
    <w:basedOn w:val="Normal"/>
    <w:next w:val="Normal"/>
    <w:link w:val="Heading9Char"/>
    <w:qFormat/>
    <w:rsid w:val="00F96332"/>
    <w:pPr>
      <w:ind w:left="720"/>
      <w:outlineLvl w:val="8"/>
    </w:pPr>
    <w:rPr>
      <w:i/>
    </w:rPr>
  </w:style>
  <w:style w:type="character" w:default="1" w:styleId="DefaultParagraphFont">
    <w:name w:val="Default Paragraph Font"/>
    <w:uiPriority w:val="1"/>
    <w:unhideWhenUsed/>
    <w:rsid w:val="00F9633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96332"/>
  </w:style>
  <w:style w:type="character" w:customStyle="1" w:styleId="Heading1Char">
    <w:name w:val="Heading 1 Char"/>
    <w:basedOn w:val="DefaultParagraphFont"/>
    <w:link w:val="Heading1"/>
    <w:rsid w:val="00F96332"/>
    <w:rPr>
      <w:rFonts w:ascii="Times New Roman" w:eastAsia="Times New Roman" w:hAnsi="Times New Roman" w:cs="Times New Roman"/>
      <w:b/>
      <w:sz w:val="32"/>
      <w:szCs w:val="20"/>
      <w:lang w:eastAsia="en-US"/>
    </w:rPr>
  </w:style>
  <w:style w:type="paragraph" w:styleId="BodyText">
    <w:name w:val="Body Text"/>
    <w:basedOn w:val="Normal"/>
    <w:link w:val="BodyTextChar"/>
    <w:rsid w:val="00F9633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96332"/>
    <w:rPr>
      <w:rFonts w:ascii="Times New Roman" w:eastAsia="Times New Roman" w:hAnsi="Times New Roman" w:cs="Times New Roman"/>
      <w:sz w:val="24"/>
      <w:lang w:eastAsia="en-US"/>
    </w:rPr>
  </w:style>
  <w:style w:type="paragraph" w:styleId="ListBullet">
    <w:name w:val="List Bullet"/>
    <w:basedOn w:val="List"/>
    <w:rsid w:val="00F96332"/>
    <w:pPr>
      <w:numPr>
        <w:numId w:val="12"/>
      </w:numPr>
      <w:tabs>
        <w:tab w:val="clear" w:pos="340"/>
      </w:tabs>
      <w:spacing w:before="40" w:after="40"/>
    </w:pPr>
  </w:style>
  <w:style w:type="paragraph" w:styleId="ListBullet2">
    <w:name w:val="List Bullet 2"/>
    <w:basedOn w:val="List2"/>
    <w:rsid w:val="00F96332"/>
    <w:pPr>
      <w:numPr>
        <w:numId w:val="13"/>
      </w:numPr>
      <w:tabs>
        <w:tab w:val="clear" w:pos="680"/>
      </w:tabs>
    </w:pPr>
  </w:style>
  <w:style w:type="paragraph" w:customStyle="1" w:styleId="SuperHeading">
    <w:name w:val="SuperHeading"/>
    <w:basedOn w:val="Normal"/>
    <w:rsid w:val="00F96332"/>
    <w:pPr>
      <w:spacing w:before="240" w:after="120"/>
      <w:outlineLvl w:val="0"/>
    </w:pPr>
    <w:rPr>
      <w:rFonts w:ascii="Times New Roman" w:hAnsi="Times New Roman"/>
      <w:b/>
      <w:sz w:val="32"/>
    </w:rPr>
  </w:style>
  <w:style w:type="paragraph" w:customStyle="1" w:styleId="AllowPageBreak">
    <w:name w:val="AllowPageBreak"/>
    <w:rsid w:val="00F9633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F9633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9633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9633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9633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9633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9633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9633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96332"/>
    <w:rPr>
      <w:rFonts w:ascii="Courier New" w:eastAsia="Times New Roman" w:hAnsi="Courier New" w:cs="Times New Roman"/>
      <w:i/>
      <w:szCs w:val="20"/>
      <w:lang w:eastAsia="en-US"/>
    </w:rPr>
  </w:style>
  <w:style w:type="paragraph" w:customStyle="1" w:styleId="HeadingBase">
    <w:name w:val="Heading Base"/>
    <w:rsid w:val="00F9633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96332"/>
    <w:pPr>
      <w:tabs>
        <w:tab w:val="right" w:leader="dot" w:pos="9072"/>
      </w:tabs>
      <w:ind w:left="567"/>
    </w:pPr>
    <w:rPr>
      <w:szCs w:val="22"/>
    </w:rPr>
  </w:style>
  <w:style w:type="paragraph" w:customStyle="1" w:styleId="TOCBase">
    <w:name w:val="TOC Base"/>
    <w:rsid w:val="00F9633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96332"/>
    <w:pPr>
      <w:tabs>
        <w:tab w:val="right" w:leader="dot" w:pos="9072"/>
      </w:tabs>
      <w:spacing w:before="40" w:after="40"/>
      <w:ind w:left="284"/>
    </w:pPr>
    <w:rPr>
      <w:rFonts w:ascii="Times New Roman" w:hAnsi="Times New Roman"/>
    </w:rPr>
  </w:style>
  <w:style w:type="paragraph" w:styleId="TOC1">
    <w:name w:val="toc 1"/>
    <w:basedOn w:val="TOCBase"/>
    <w:next w:val="Normal"/>
    <w:rsid w:val="00F9633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9633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96332"/>
    <w:rPr>
      <w:rFonts w:ascii="Times New Roman" w:eastAsia="Times New Roman" w:hAnsi="Times New Roman" w:cs="Times New Roman"/>
      <w:sz w:val="16"/>
      <w:lang w:eastAsia="en-US"/>
    </w:rPr>
  </w:style>
  <w:style w:type="paragraph" w:styleId="Title">
    <w:name w:val="Title"/>
    <w:basedOn w:val="HeadingBase"/>
    <w:link w:val="TitleChar"/>
    <w:qFormat/>
    <w:rsid w:val="00F96332"/>
    <w:pPr>
      <w:spacing w:before="5040"/>
      <w:jc w:val="center"/>
    </w:pPr>
    <w:rPr>
      <w:sz w:val="48"/>
      <w:szCs w:val="72"/>
      <w:lang w:val="en-US"/>
    </w:rPr>
  </w:style>
  <w:style w:type="character" w:customStyle="1" w:styleId="TitleChar">
    <w:name w:val="Title Char"/>
    <w:basedOn w:val="DefaultParagraphFont"/>
    <w:link w:val="Title"/>
    <w:rsid w:val="00F9633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96332"/>
    <w:pPr>
      <w:tabs>
        <w:tab w:val="left" w:pos="3600"/>
        <w:tab w:val="left" w:pos="3958"/>
      </w:tabs>
    </w:pPr>
  </w:style>
  <w:style w:type="paragraph" w:styleId="List">
    <w:name w:val="List"/>
    <w:basedOn w:val="BodyText"/>
    <w:next w:val="BodyText"/>
    <w:rsid w:val="00F96332"/>
    <w:pPr>
      <w:tabs>
        <w:tab w:val="left" w:pos="340"/>
      </w:tabs>
      <w:spacing w:before="60" w:after="60"/>
      <w:ind w:left="340" w:hanging="340"/>
    </w:pPr>
  </w:style>
  <w:style w:type="paragraph" w:customStyle="1" w:styleId="Note">
    <w:name w:val="Note"/>
    <w:basedOn w:val="BodyText"/>
    <w:rsid w:val="00F9633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96332"/>
    <w:rPr>
      <w:b/>
      <w:spacing w:val="0"/>
    </w:rPr>
  </w:style>
  <w:style w:type="paragraph" w:customStyle="1" w:styleId="SuperTitle">
    <w:name w:val="SuperTitle"/>
    <w:basedOn w:val="Title"/>
    <w:rsid w:val="00F96332"/>
    <w:pPr>
      <w:framePr w:wrap="auto" w:hAnchor="text" w:y="6049"/>
    </w:pPr>
    <w:rPr>
      <w:color w:val="000000"/>
      <w:sz w:val="40"/>
    </w:rPr>
  </w:style>
  <w:style w:type="paragraph" w:customStyle="1" w:styleId="TOCTitle">
    <w:name w:val="TOCTitle"/>
    <w:basedOn w:val="Heading1"/>
    <w:rsid w:val="00F96332"/>
    <w:pPr>
      <w:spacing w:after="240"/>
      <w:jc w:val="center"/>
      <w:outlineLvl w:val="9"/>
    </w:pPr>
    <w:rPr>
      <w:caps/>
    </w:rPr>
  </w:style>
  <w:style w:type="paragraph" w:customStyle="1" w:styleId="Version">
    <w:name w:val="Version"/>
    <w:rsid w:val="00F9633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96332"/>
    <w:pPr>
      <w:keepNext w:val="0"/>
      <w:tabs>
        <w:tab w:val="right" w:pos="4176"/>
      </w:tabs>
      <w:ind w:left="198" w:hanging="198"/>
    </w:pPr>
    <w:rPr>
      <w:rFonts w:ascii="Garamond" w:hAnsi="Garamond"/>
    </w:rPr>
  </w:style>
  <w:style w:type="paragraph" w:styleId="IndexHeading">
    <w:name w:val="index heading"/>
    <w:basedOn w:val="Normal"/>
    <w:next w:val="Index1"/>
    <w:semiHidden/>
    <w:rsid w:val="00F96332"/>
    <w:pPr>
      <w:spacing w:before="120" w:after="120"/>
    </w:pPr>
    <w:rPr>
      <w:rFonts w:ascii="Arial" w:hAnsi="Arial"/>
      <w:b/>
      <w:color w:val="918585"/>
      <w:sz w:val="24"/>
    </w:rPr>
  </w:style>
  <w:style w:type="paragraph" w:styleId="Header">
    <w:name w:val="header"/>
    <w:basedOn w:val="Normal"/>
    <w:link w:val="HeaderChar"/>
    <w:rsid w:val="00F9633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96332"/>
    <w:rPr>
      <w:rFonts w:ascii="Times New Roman" w:eastAsia="Times New Roman" w:hAnsi="Times New Roman" w:cs="Times New Roman"/>
      <w:sz w:val="16"/>
      <w:szCs w:val="20"/>
      <w:lang w:val="en-GB" w:eastAsia="en-US"/>
    </w:rPr>
  </w:style>
  <w:style w:type="paragraph" w:customStyle="1" w:styleId="Chapter">
    <w:name w:val="Chapter"/>
    <w:basedOn w:val="Normal"/>
    <w:rsid w:val="00F96332"/>
    <w:pPr>
      <w:spacing w:before="240"/>
    </w:pPr>
    <w:rPr>
      <w:rFonts w:ascii="Times New Roman" w:hAnsi="Times New Roman"/>
      <w:smallCaps/>
      <w:spacing w:val="80"/>
      <w:sz w:val="28"/>
    </w:rPr>
  </w:style>
  <w:style w:type="paragraph" w:customStyle="1" w:styleId="InChapter">
    <w:name w:val="InChapter"/>
    <w:basedOn w:val="Heading3"/>
    <w:rsid w:val="00F96332"/>
    <w:pPr>
      <w:spacing w:after="240"/>
      <w:outlineLvl w:val="9"/>
    </w:pPr>
    <w:rPr>
      <w:noProof/>
    </w:rPr>
  </w:style>
  <w:style w:type="paragraph" w:styleId="Index2">
    <w:name w:val="index 2"/>
    <w:basedOn w:val="Normal"/>
    <w:next w:val="Normal"/>
    <w:semiHidden/>
    <w:rsid w:val="00F96332"/>
    <w:pPr>
      <w:tabs>
        <w:tab w:val="right" w:pos="4176"/>
      </w:tabs>
      <w:ind w:left="568" w:hanging="284"/>
    </w:pPr>
    <w:rPr>
      <w:rFonts w:ascii="Garamond" w:hAnsi="Garamond"/>
    </w:rPr>
  </w:style>
  <w:style w:type="paragraph" w:customStyle="1" w:styleId="Byline">
    <w:name w:val="Byline"/>
    <w:rsid w:val="00F9633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96332"/>
    <w:pPr>
      <w:tabs>
        <w:tab w:val="clear" w:pos="3600"/>
        <w:tab w:val="clear" w:pos="3958"/>
      </w:tabs>
      <w:jc w:val="right"/>
    </w:pPr>
  </w:style>
  <w:style w:type="character" w:styleId="Emphasis">
    <w:name w:val="Emphasis"/>
    <w:basedOn w:val="DefaultParagraphFont"/>
    <w:qFormat/>
    <w:rsid w:val="00F96332"/>
    <w:rPr>
      <w:i/>
    </w:rPr>
  </w:style>
  <w:style w:type="paragraph" w:styleId="Caption">
    <w:name w:val="caption"/>
    <w:basedOn w:val="BodyText"/>
    <w:next w:val="Normal"/>
    <w:qFormat/>
    <w:rsid w:val="00F96332"/>
    <w:pPr>
      <w:framePr w:w="2268" w:hSpace="181" w:vSpace="181" w:wrap="around" w:vAnchor="text" w:hAnchor="page" w:x="1135" w:y="285" w:anchorLock="1"/>
    </w:pPr>
    <w:rPr>
      <w:i/>
    </w:rPr>
  </w:style>
  <w:style w:type="paragraph" w:customStyle="1" w:styleId="MiniTOCTitle">
    <w:name w:val="MiniTOCTitle"/>
    <w:basedOn w:val="Heading4"/>
    <w:rsid w:val="00F96332"/>
    <w:pPr>
      <w:spacing w:before="240"/>
      <w:outlineLvl w:val="9"/>
    </w:pPr>
    <w:rPr>
      <w:noProof/>
      <w:sz w:val="24"/>
    </w:rPr>
  </w:style>
  <w:style w:type="paragraph" w:customStyle="1" w:styleId="MiniTOCItem">
    <w:name w:val="MiniTOCItem"/>
    <w:basedOn w:val="ListBullet"/>
    <w:rsid w:val="00F96332"/>
    <w:pPr>
      <w:numPr>
        <w:numId w:val="0"/>
      </w:numPr>
      <w:tabs>
        <w:tab w:val="right" w:leader="dot" w:pos="6521"/>
      </w:tabs>
      <w:spacing w:before="0" w:after="0"/>
    </w:pPr>
  </w:style>
  <w:style w:type="paragraph" w:customStyle="1" w:styleId="TOFTitle">
    <w:name w:val="TOFTitle"/>
    <w:basedOn w:val="TOCTitle"/>
    <w:rsid w:val="00F96332"/>
  </w:style>
  <w:style w:type="paragraph" w:styleId="TableofFigures">
    <w:name w:val="table of figures"/>
    <w:basedOn w:val="Normal"/>
    <w:next w:val="Normal"/>
    <w:semiHidden/>
    <w:rsid w:val="00F96332"/>
    <w:pPr>
      <w:tabs>
        <w:tab w:val="right" w:leader="dot" w:pos="9072"/>
      </w:tabs>
      <w:ind w:left="970" w:hanging="403"/>
    </w:pPr>
    <w:rPr>
      <w:rFonts w:ascii="Times New Roman" w:hAnsi="Times New Roman"/>
      <w:b/>
    </w:rPr>
  </w:style>
  <w:style w:type="paragraph" w:styleId="ListNumber">
    <w:name w:val="List Number"/>
    <w:basedOn w:val="List"/>
    <w:rsid w:val="00F96332"/>
    <w:pPr>
      <w:numPr>
        <w:numId w:val="15"/>
      </w:numPr>
      <w:tabs>
        <w:tab w:val="clear" w:pos="340"/>
      </w:tabs>
    </w:pPr>
  </w:style>
  <w:style w:type="character" w:customStyle="1" w:styleId="WingdingSymbols">
    <w:name w:val="Wingding Symbols"/>
    <w:rsid w:val="00F96332"/>
    <w:rPr>
      <w:rFonts w:ascii="Wingdings" w:hAnsi="Wingdings"/>
    </w:rPr>
  </w:style>
  <w:style w:type="paragraph" w:customStyle="1" w:styleId="TableHeading">
    <w:name w:val="Table Heading"/>
    <w:basedOn w:val="HeadingBase"/>
    <w:rsid w:val="00F96332"/>
    <w:pPr>
      <w:keepLines/>
      <w:pBdr>
        <w:bottom w:val="single" w:sz="6" w:space="1" w:color="918585"/>
      </w:pBdr>
      <w:spacing w:before="240"/>
    </w:pPr>
  </w:style>
  <w:style w:type="character" w:customStyle="1" w:styleId="HotSpot">
    <w:name w:val="HotSpot"/>
    <w:rsid w:val="00F96332"/>
    <w:rPr>
      <w:color w:val="0033CC"/>
      <w:u w:val="none"/>
    </w:rPr>
  </w:style>
  <w:style w:type="paragraph" w:customStyle="1" w:styleId="BodyTextRight">
    <w:name w:val="Body Text Right"/>
    <w:basedOn w:val="BodyText"/>
    <w:rsid w:val="00F96332"/>
    <w:pPr>
      <w:spacing w:before="0" w:after="0"/>
      <w:jc w:val="right"/>
    </w:pPr>
  </w:style>
  <w:style w:type="paragraph" w:styleId="Index3">
    <w:name w:val="index 3"/>
    <w:basedOn w:val="ListNumber2"/>
    <w:next w:val="Normal"/>
    <w:semiHidden/>
    <w:rsid w:val="00F96332"/>
    <w:pPr>
      <w:numPr>
        <w:numId w:val="0"/>
      </w:numPr>
      <w:tabs>
        <w:tab w:val="right" w:leader="dot" w:pos="4176"/>
      </w:tabs>
    </w:pPr>
  </w:style>
  <w:style w:type="paragraph" w:styleId="ListNumber2">
    <w:name w:val="List Number 2"/>
    <w:basedOn w:val="List2"/>
    <w:rsid w:val="00F96332"/>
    <w:pPr>
      <w:numPr>
        <w:numId w:val="10"/>
      </w:numPr>
      <w:tabs>
        <w:tab w:val="clear" w:pos="1060"/>
      </w:tabs>
    </w:pPr>
  </w:style>
  <w:style w:type="paragraph" w:customStyle="1" w:styleId="MarginNote">
    <w:name w:val="Margin Note"/>
    <w:basedOn w:val="BodyText"/>
    <w:rsid w:val="00F9633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9633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9633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96332"/>
    <w:rPr>
      <w:sz w:val="32"/>
    </w:rPr>
  </w:style>
  <w:style w:type="paragraph" w:customStyle="1" w:styleId="HeadingProcedure">
    <w:name w:val="Heading Procedure"/>
    <w:basedOn w:val="HeadingBase"/>
    <w:next w:val="Normal"/>
    <w:rsid w:val="00F96332"/>
    <w:pPr>
      <w:tabs>
        <w:tab w:val="left" w:pos="0"/>
      </w:tabs>
      <w:spacing w:before="120" w:after="60"/>
    </w:pPr>
    <w:rPr>
      <w:i/>
      <w:color w:val="918585"/>
      <w:sz w:val="22"/>
    </w:rPr>
  </w:style>
  <w:style w:type="paragraph" w:customStyle="1" w:styleId="TableBodyText">
    <w:name w:val="Table Body Text"/>
    <w:basedOn w:val="BodyText"/>
    <w:rsid w:val="00F96332"/>
    <w:pPr>
      <w:spacing w:before="60" w:after="60"/>
    </w:pPr>
  </w:style>
  <w:style w:type="paragraph" w:styleId="ListContinue">
    <w:name w:val="List Continue"/>
    <w:basedOn w:val="List"/>
    <w:rsid w:val="00F96332"/>
    <w:pPr>
      <w:ind w:firstLine="0"/>
    </w:pPr>
  </w:style>
  <w:style w:type="paragraph" w:customStyle="1" w:styleId="ListNote">
    <w:name w:val="List Note"/>
    <w:basedOn w:val="List"/>
    <w:rsid w:val="00F96332"/>
    <w:pPr>
      <w:pBdr>
        <w:top w:val="single" w:sz="6" w:space="2" w:color="918585"/>
        <w:bottom w:val="single" w:sz="6" w:space="2" w:color="918585"/>
      </w:pBdr>
      <w:tabs>
        <w:tab w:val="left" w:pos="1021"/>
      </w:tabs>
      <w:ind w:firstLine="0"/>
    </w:pPr>
  </w:style>
  <w:style w:type="paragraph" w:customStyle="1" w:styleId="Warning">
    <w:name w:val="Warning"/>
    <w:basedOn w:val="BodyText"/>
    <w:rsid w:val="00F96332"/>
    <w:pPr>
      <w:shd w:val="clear" w:color="auto" w:fill="D9D9D9"/>
      <w:tabs>
        <w:tab w:val="left" w:pos="992"/>
      </w:tabs>
      <w:ind w:left="119" w:right="119"/>
    </w:pPr>
    <w:rPr>
      <w:sz w:val="20"/>
    </w:rPr>
  </w:style>
  <w:style w:type="paragraph" w:customStyle="1" w:styleId="MarginIcons">
    <w:name w:val="Margin Icons"/>
    <w:basedOn w:val="BodyText"/>
    <w:rsid w:val="00F9633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96332"/>
    <w:rPr>
      <w:rFonts w:ascii="Courier New" w:hAnsi="Courier New"/>
    </w:rPr>
  </w:style>
  <w:style w:type="paragraph" w:customStyle="1" w:styleId="NoteBullet">
    <w:name w:val="Note Bullet"/>
    <w:basedOn w:val="Note"/>
    <w:rsid w:val="00F96332"/>
    <w:pPr>
      <w:tabs>
        <w:tab w:val="clear" w:pos="680"/>
      </w:tabs>
      <w:spacing w:before="60" w:after="60"/>
    </w:pPr>
  </w:style>
  <w:style w:type="paragraph" w:customStyle="1" w:styleId="SubHeading2">
    <w:name w:val="SubHeading2"/>
    <w:basedOn w:val="HeadingBase"/>
    <w:rsid w:val="00F96332"/>
    <w:pPr>
      <w:spacing w:before="240" w:after="60"/>
    </w:pPr>
    <w:rPr>
      <w:sz w:val="20"/>
    </w:rPr>
  </w:style>
  <w:style w:type="paragraph" w:customStyle="1" w:styleId="SubHeading1">
    <w:name w:val="SubHeading1"/>
    <w:basedOn w:val="HeadingBase"/>
    <w:rsid w:val="00F96332"/>
    <w:pPr>
      <w:spacing w:before="240" w:after="60"/>
    </w:pPr>
    <w:rPr>
      <w:color w:val="918585"/>
      <w:sz w:val="22"/>
    </w:rPr>
  </w:style>
  <w:style w:type="paragraph" w:customStyle="1" w:styleId="SideHeading">
    <w:name w:val="Side Heading"/>
    <w:basedOn w:val="HeadingBase"/>
    <w:rsid w:val="00F9633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96332"/>
    <w:pPr>
      <w:tabs>
        <w:tab w:val="num" w:pos="360"/>
      </w:tabs>
    </w:pPr>
  </w:style>
  <w:style w:type="paragraph" w:styleId="PlainText">
    <w:name w:val="Plain Text"/>
    <w:basedOn w:val="Normal"/>
    <w:link w:val="PlainTextChar"/>
    <w:rsid w:val="00F96332"/>
    <w:rPr>
      <w:sz w:val="20"/>
    </w:rPr>
  </w:style>
  <w:style w:type="character" w:customStyle="1" w:styleId="PlainTextChar">
    <w:name w:val="Plain Text Char"/>
    <w:basedOn w:val="DefaultParagraphFont"/>
    <w:link w:val="PlainText"/>
    <w:rsid w:val="00F96332"/>
    <w:rPr>
      <w:rFonts w:ascii="Courier New" w:eastAsia="Times New Roman" w:hAnsi="Courier New" w:cs="Times New Roman"/>
      <w:sz w:val="20"/>
      <w:szCs w:val="20"/>
      <w:lang w:eastAsia="en-US"/>
    </w:rPr>
  </w:style>
  <w:style w:type="character" w:customStyle="1" w:styleId="MenuOption">
    <w:name w:val="Menu Option"/>
    <w:basedOn w:val="DefaultParagraphFont"/>
    <w:rsid w:val="00F96332"/>
    <w:rPr>
      <w:b/>
      <w:smallCaps/>
    </w:rPr>
  </w:style>
  <w:style w:type="paragraph" w:customStyle="1" w:styleId="TableListNumber">
    <w:name w:val="Table List Number"/>
    <w:basedOn w:val="ListNumber"/>
    <w:rsid w:val="00F96332"/>
    <w:pPr>
      <w:numPr>
        <w:numId w:val="0"/>
      </w:numPr>
    </w:pPr>
  </w:style>
  <w:style w:type="paragraph" w:styleId="TOC4">
    <w:name w:val="toc 4"/>
    <w:basedOn w:val="TOCBase"/>
    <w:next w:val="Normal"/>
    <w:semiHidden/>
    <w:rsid w:val="00F96332"/>
    <w:pPr>
      <w:tabs>
        <w:tab w:val="right" w:leader="dot" w:pos="9071"/>
      </w:tabs>
      <w:ind w:left="1701"/>
    </w:pPr>
  </w:style>
  <w:style w:type="paragraph" w:customStyle="1" w:styleId="ListAlpha">
    <w:name w:val="List Alpha"/>
    <w:basedOn w:val="List"/>
    <w:rsid w:val="00F96332"/>
    <w:pPr>
      <w:numPr>
        <w:numId w:val="9"/>
      </w:numPr>
    </w:pPr>
  </w:style>
  <w:style w:type="paragraph" w:customStyle="1" w:styleId="ListAlpha2">
    <w:name w:val="List Alpha 2"/>
    <w:basedOn w:val="List2"/>
    <w:rsid w:val="00F96332"/>
    <w:pPr>
      <w:numPr>
        <w:numId w:val="8"/>
      </w:numPr>
    </w:pPr>
  </w:style>
  <w:style w:type="paragraph" w:styleId="List2">
    <w:name w:val="List 2"/>
    <w:basedOn w:val="BodyText"/>
    <w:rsid w:val="00F96332"/>
    <w:pPr>
      <w:tabs>
        <w:tab w:val="left" w:pos="680"/>
      </w:tabs>
      <w:spacing w:before="60" w:after="60"/>
      <w:ind w:left="680" w:hanging="340"/>
    </w:pPr>
  </w:style>
  <w:style w:type="paragraph" w:styleId="List3">
    <w:name w:val="List 3"/>
    <w:basedOn w:val="BodyText"/>
    <w:rsid w:val="00F96332"/>
    <w:pPr>
      <w:tabs>
        <w:tab w:val="left" w:pos="1021"/>
      </w:tabs>
      <w:spacing w:before="60" w:after="60"/>
      <w:ind w:left="1020" w:hanging="340"/>
    </w:pPr>
  </w:style>
  <w:style w:type="paragraph" w:styleId="List4">
    <w:name w:val="List 4"/>
    <w:basedOn w:val="BodyText"/>
    <w:rsid w:val="00F96332"/>
    <w:pPr>
      <w:tabs>
        <w:tab w:val="left" w:pos="1361"/>
      </w:tabs>
      <w:spacing w:before="60" w:after="60"/>
      <w:ind w:left="1361" w:hanging="340"/>
    </w:pPr>
  </w:style>
  <w:style w:type="paragraph" w:styleId="List5">
    <w:name w:val="List 5"/>
    <w:basedOn w:val="BodyText"/>
    <w:rsid w:val="00F96332"/>
    <w:pPr>
      <w:tabs>
        <w:tab w:val="left" w:pos="1701"/>
      </w:tabs>
      <w:spacing w:before="60" w:after="60"/>
      <w:ind w:left="1701" w:hanging="340"/>
    </w:pPr>
  </w:style>
  <w:style w:type="paragraph" w:styleId="ListBullet3">
    <w:name w:val="List Bullet 3"/>
    <w:basedOn w:val="List3"/>
    <w:rsid w:val="00F96332"/>
    <w:pPr>
      <w:numPr>
        <w:numId w:val="14"/>
      </w:numPr>
      <w:tabs>
        <w:tab w:val="clear" w:pos="1021"/>
      </w:tabs>
      <w:ind w:left="1037" w:hanging="357"/>
    </w:pPr>
  </w:style>
  <w:style w:type="paragraph" w:styleId="ListBullet4">
    <w:name w:val="List Bullet 4"/>
    <w:basedOn w:val="List4"/>
    <w:rsid w:val="00F96332"/>
    <w:pPr>
      <w:numPr>
        <w:numId w:val="3"/>
      </w:numPr>
      <w:tabs>
        <w:tab w:val="clear" w:pos="1361"/>
      </w:tabs>
    </w:pPr>
  </w:style>
  <w:style w:type="paragraph" w:styleId="ListBullet5">
    <w:name w:val="List Bullet 5"/>
    <w:basedOn w:val="List5"/>
    <w:rsid w:val="00F96332"/>
    <w:pPr>
      <w:numPr>
        <w:numId w:val="4"/>
      </w:numPr>
    </w:pPr>
  </w:style>
  <w:style w:type="paragraph" w:styleId="ListContinue2">
    <w:name w:val="List Continue 2"/>
    <w:basedOn w:val="List2"/>
    <w:rsid w:val="00F96332"/>
    <w:pPr>
      <w:ind w:firstLine="0"/>
    </w:pPr>
  </w:style>
  <w:style w:type="paragraph" w:styleId="ListContinue3">
    <w:name w:val="List Continue 3"/>
    <w:basedOn w:val="List3"/>
    <w:rsid w:val="00F96332"/>
    <w:pPr>
      <w:ind w:left="1021" w:firstLine="0"/>
    </w:pPr>
  </w:style>
  <w:style w:type="paragraph" w:styleId="ListContinue4">
    <w:name w:val="List Continue 4"/>
    <w:basedOn w:val="List4"/>
    <w:rsid w:val="00F96332"/>
    <w:pPr>
      <w:ind w:firstLine="0"/>
    </w:pPr>
  </w:style>
  <w:style w:type="paragraph" w:styleId="ListContinue5">
    <w:name w:val="List Continue 5"/>
    <w:basedOn w:val="List5"/>
    <w:rsid w:val="00F96332"/>
    <w:pPr>
      <w:ind w:firstLine="0"/>
    </w:pPr>
  </w:style>
  <w:style w:type="paragraph" w:styleId="ListNumber3">
    <w:name w:val="List Number 3"/>
    <w:basedOn w:val="List3"/>
    <w:rsid w:val="00F96332"/>
    <w:pPr>
      <w:numPr>
        <w:numId w:val="5"/>
      </w:numPr>
    </w:pPr>
  </w:style>
  <w:style w:type="paragraph" w:styleId="ListNumber4">
    <w:name w:val="List Number 4"/>
    <w:basedOn w:val="List4"/>
    <w:rsid w:val="00F96332"/>
    <w:pPr>
      <w:numPr>
        <w:numId w:val="6"/>
      </w:numPr>
    </w:pPr>
  </w:style>
  <w:style w:type="paragraph" w:styleId="ListNumber5">
    <w:name w:val="List Number 5"/>
    <w:basedOn w:val="List5"/>
    <w:rsid w:val="00F96332"/>
    <w:pPr>
      <w:numPr>
        <w:numId w:val="7"/>
      </w:numPr>
    </w:pPr>
  </w:style>
  <w:style w:type="paragraph" w:styleId="BlockText">
    <w:name w:val="Block Text"/>
    <w:basedOn w:val="Normal"/>
    <w:rsid w:val="00F96332"/>
    <w:pPr>
      <w:spacing w:after="120"/>
      <w:ind w:left="1440" w:right="1440"/>
    </w:pPr>
  </w:style>
  <w:style w:type="character" w:customStyle="1" w:styleId="Subscript">
    <w:name w:val="Subscript"/>
    <w:basedOn w:val="DefaultParagraphFont"/>
    <w:rsid w:val="00F96332"/>
    <w:rPr>
      <w:sz w:val="16"/>
      <w:vertAlign w:val="subscript"/>
    </w:rPr>
  </w:style>
  <w:style w:type="character" w:customStyle="1" w:styleId="Superscript">
    <w:name w:val="Superscript"/>
    <w:basedOn w:val="DefaultParagraphFont"/>
    <w:rsid w:val="00F96332"/>
    <w:rPr>
      <w:sz w:val="16"/>
      <w:vertAlign w:val="superscript"/>
    </w:rPr>
  </w:style>
  <w:style w:type="character" w:customStyle="1" w:styleId="Symbols">
    <w:name w:val="Symbols"/>
    <w:basedOn w:val="DefaultParagraphFont"/>
    <w:rsid w:val="00F96332"/>
    <w:rPr>
      <w:rFonts w:ascii="Symbol" w:hAnsi="Symbol"/>
    </w:rPr>
  </w:style>
  <w:style w:type="character" w:customStyle="1" w:styleId="MenuOptions">
    <w:name w:val="Menu Options"/>
    <w:basedOn w:val="DefaultParagraphFont"/>
    <w:rsid w:val="00F96332"/>
    <w:rPr>
      <w:rFonts w:ascii="Arial Narrow" w:hAnsi="Arial Narrow"/>
      <w:smallCaps/>
    </w:rPr>
  </w:style>
  <w:style w:type="character" w:customStyle="1" w:styleId="Buttons">
    <w:name w:val="Buttons"/>
    <w:basedOn w:val="DefaultParagraphFont"/>
    <w:rsid w:val="00F96332"/>
    <w:rPr>
      <w:b/>
    </w:rPr>
  </w:style>
  <w:style w:type="character" w:customStyle="1" w:styleId="Underlined">
    <w:name w:val="Underlined"/>
    <w:basedOn w:val="DefaultParagraphFont"/>
    <w:rsid w:val="00F96332"/>
    <w:rPr>
      <w:u w:val="single"/>
    </w:rPr>
  </w:style>
  <w:style w:type="paragraph" w:customStyle="1" w:styleId="TableBodyTextRight">
    <w:name w:val="Table Body Text Right"/>
    <w:basedOn w:val="TableBodyText"/>
    <w:rsid w:val="00F96332"/>
    <w:pPr>
      <w:widowControl w:val="0"/>
      <w:autoSpaceDE w:val="0"/>
      <w:autoSpaceDN w:val="0"/>
      <w:adjustRightInd w:val="0"/>
      <w:jc w:val="right"/>
    </w:pPr>
    <w:rPr>
      <w:rFonts w:cs="Arial"/>
      <w:szCs w:val="18"/>
    </w:rPr>
  </w:style>
  <w:style w:type="paragraph" w:customStyle="1" w:styleId="CopyrightText">
    <w:name w:val="Copyright Text"/>
    <w:basedOn w:val="BodyText"/>
    <w:rsid w:val="00F96332"/>
    <w:rPr>
      <w:sz w:val="18"/>
    </w:rPr>
  </w:style>
  <w:style w:type="paragraph" w:customStyle="1" w:styleId="BodySmallRight">
    <w:name w:val="Body Small Right"/>
    <w:basedOn w:val="BodyTextRight"/>
    <w:rsid w:val="00F96332"/>
    <w:rPr>
      <w:sz w:val="18"/>
      <w:szCs w:val="18"/>
    </w:rPr>
  </w:style>
  <w:style w:type="paragraph" w:customStyle="1" w:styleId="MarginEdition">
    <w:name w:val="Margin Edition"/>
    <w:basedOn w:val="MarginNote"/>
    <w:rsid w:val="00F96332"/>
    <w:pPr>
      <w:spacing w:before="0" w:after="0"/>
    </w:pPr>
    <w:rPr>
      <w:rFonts w:ascii="Times New Roman" w:hAnsi="Times New Roman"/>
      <w:color w:val="999999"/>
    </w:rPr>
  </w:style>
  <w:style w:type="paragraph" w:customStyle="1" w:styleId="Spacer">
    <w:name w:val="Spacer"/>
    <w:basedOn w:val="Normal"/>
    <w:rsid w:val="00F96332"/>
    <w:rPr>
      <w:sz w:val="2"/>
      <w:szCs w:val="2"/>
    </w:rPr>
  </w:style>
  <w:style w:type="character" w:customStyle="1" w:styleId="Small">
    <w:name w:val="Small"/>
    <w:basedOn w:val="DefaultParagraphFont"/>
    <w:rsid w:val="00F96332"/>
    <w:rPr>
      <w:sz w:val="16"/>
    </w:rPr>
  </w:style>
  <w:style w:type="paragraph" w:customStyle="1" w:styleId="WideTable">
    <w:name w:val="Wide Table"/>
    <w:basedOn w:val="Normal"/>
    <w:rsid w:val="00F96332"/>
    <w:pPr>
      <w:ind w:left="-1418"/>
    </w:pPr>
    <w:rPr>
      <w:sz w:val="2"/>
      <w:szCs w:val="2"/>
    </w:rPr>
  </w:style>
  <w:style w:type="character" w:styleId="PageNumber">
    <w:name w:val="page number"/>
    <w:basedOn w:val="DefaultParagraphFont"/>
    <w:rsid w:val="00F96332"/>
  </w:style>
  <w:style w:type="paragraph" w:styleId="Quote">
    <w:name w:val="Quote"/>
    <w:basedOn w:val="Heading1"/>
    <w:link w:val="QuoteChar"/>
    <w:qFormat/>
    <w:rsid w:val="00F96332"/>
    <w:rPr>
      <w:b w:val="0"/>
      <w:sz w:val="72"/>
      <w:szCs w:val="72"/>
      <w:lang w:val="en-NZ"/>
    </w:rPr>
  </w:style>
  <w:style w:type="character" w:customStyle="1" w:styleId="QuoteChar">
    <w:name w:val="Quote Char"/>
    <w:basedOn w:val="DefaultParagraphFont"/>
    <w:link w:val="Quote"/>
    <w:rsid w:val="00F9633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96332"/>
    <w:pPr>
      <w:pageBreakBefore/>
    </w:pPr>
  </w:style>
  <w:style w:type="paragraph" w:customStyle="1" w:styleId="Border">
    <w:name w:val="Border"/>
    <w:basedOn w:val="Normal"/>
    <w:qFormat/>
    <w:rsid w:val="00F9633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96332"/>
    <w:rPr>
      <w:b/>
      <w:bCs/>
      <w:i/>
      <w:iCs/>
      <w:color w:val="auto"/>
    </w:rPr>
  </w:style>
  <w:style w:type="paragraph" w:styleId="IntenseQuote">
    <w:name w:val="Intense Quote"/>
    <w:basedOn w:val="Normal"/>
    <w:next w:val="Normal"/>
    <w:link w:val="IntenseQuoteChar"/>
    <w:uiPriority w:val="30"/>
    <w:qFormat/>
    <w:rsid w:val="00F9633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9633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96332"/>
    <w:rPr>
      <w:smallCaps/>
      <w:color w:val="auto"/>
      <w:u w:val="single"/>
    </w:rPr>
  </w:style>
  <w:style w:type="character" w:styleId="IntenseReference">
    <w:name w:val="Intense Reference"/>
    <w:basedOn w:val="DefaultParagraphFont"/>
    <w:uiPriority w:val="32"/>
    <w:qFormat/>
    <w:rsid w:val="00F96332"/>
    <w:rPr>
      <w:b/>
      <w:bCs/>
      <w:smallCaps/>
      <w:color w:val="auto"/>
      <w:spacing w:val="5"/>
      <w:u w:val="single"/>
    </w:rPr>
  </w:style>
  <w:style w:type="paragraph" w:customStyle="1" w:styleId="2ColumnHeading">
    <w:name w:val="2Column Heading"/>
    <w:basedOn w:val="BodyText"/>
    <w:qFormat/>
    <w:rsid w:val="00F96332"/>
    <w:pPr>
      <w:spacing w:after="60"/>
      <w:ind w:left="-2268"/>
    </w:pPr>
    <w:rPr>
      <w:b/>
    </w:rPr>
  </w:style>
  <w:style w:type="paragraph" w:customStyle="1" w:styleId="Heading1TOC">
    <w:name w:val="Heading1 TOC"/>
    <w:basedOn w:val="Normal"/>
    <w:qFormat/>
    <w:rsid w:val="00F96332"/>
    <w:pPr>
      <w:spacing w:before="240" w:after="120"/>
    </w:pPr>
    <w:rPr>
      <w:rFonts w:ascii="Times New Roman" w:hAnsi="Times New Roman"/>
      <w:b/>
      <w:sz w:val="32"/>
    </w:rPr>
  </w:style>
  <w:style w:type="paragraph" w:customStyle="1" w:styleId="Heading2TOC">
    <w:name w:val="Heading2 TOC"/>
    <w:basedOn w:val="Normal"/>
    <w:qFormat/>
    <w:rsid w:val="00F96332"/>
    <w:pPr>
      <w:spacing w:before="240" w:after="60"/>
    </w:pPr>
    <w:rPr>
      <w:rFonts w:ascii="Times New Roman" w:hAnsi="Times New Roman"/>
      <w:b/>
      <w:sz w:val="28"/>
    </w:rPr>
  </w:style>
  <w:style w:type="character" w:customStyle="1" w:styleId="Underline">
    <w:name w:val="Underline"/>
    <w:basedOn w:val="DefaultParagraphFont"/>
    <w:qFormat/>
    <w:rsid w:val="00F96332"/>
    <w:rPr>
      <w:u w:val="single"/>
    </w:rPr>
  </w:style>
  <w:style w:type="character" w:customStyle="1" w:styleId="BoldandItalics">
    <w:name w:val="Bold and Italics"/>
    <w:qFormat/>
    <w:rsid w:val="00F96332"/>
    <w:rPr>
      <w:b/>
      <w:i/>
      <w:u w:val="none"/>
    </w:rPr>
  </w:style>
  <w:style w:type="paragraph" w:styleId="BalloonText">
    <w:name w:val="Balloon Text"/>
    <w:basedOn w:val="Normal"/>
    <w:link w:val="BalloonTextChar"/>
    <w:rsid w:val="00F96332"/>
    <w:rPr>
      <w:rFonts w:ascii="Tahoma" w:hAnsi="Tahoma" w:cs="Tahoma"/>
      <w:sz w:val="16"/>
      <w:szCs w:val="16"/>
    </w:rPr>
  </w:style>
  <w:style w:type="character" w:customStyle="1" w:styleId="BalloonTextChar">
    <w:name w:val="Balloon Text Char"/>
    <w:basedOn w:val="DefaultParagraphFont"/>
    <w:link w:val="BalloonText"/>
    <w:rsid w:val="00F9633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9633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9633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96332"/>
    <w:rPr>
      <w:b/>
      <w:color w:val="660033"/>
      <w:spacing w:val="0"/>
    </w:rPr>
  </w:style>
  <w:style w:type="paragraph" w:customStyle="1" w:styleId="Nameditemlist">
    <w:name w:val="Named item list"/>
    <w:basedOn w:val="BodyText"/>
    <w:qFormat/>
    <w:rsid w:val="00F96332"/>
    <w:pPr>
      <w:tabs>
        <w:tab w:val="left" w:pos="2835"/>
      </w:tabs>
      <w:ind w:left="2835" w:hanging="2835"/>
    </w:pPr>
  </w:style>
  <w:style w:type="paragraph" w:customStyle="1" w:styleId="BodyTextnopadding">
    <w:name w:val="Body Text no padding"/>
    <w:basedOn w:val="BodyText"/>
    <w:qFormat/>
    <w:rsid w:val="00F96332"/>
    <w:pPr>
      <w:spacing w:before="0" w:after="0"/>
    </w:pPr>
  </w:style>
  <w:style w:type="paragraph" w:customStyle="1" w:styleId="BodyTextBold">
    <w:name w:val="Body Text Bold"/>
    <w:basedOn w:val="BodyText"/>
    <w:qFormat/>
    <w:rsid w:val="00F96332"/>
    <w:rPr>
      <w:b/>
    </w:rPr>
  </w:style>
  <w:style w:type="character" w:styleId="Hyperlink">
    <w:name w:val="Hyperlink"/>
    <w:basedOn w:val="DefaultParagraphFont"/>
    <w:uiPriority w:val="99"/>
    <w:unhideWhenUsed/>
    <w:rsid w:val="00363E2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409</Words>
  <Characters>2903</Characters>
  <Application>Microsoft Office Word</Application>
  <DocSecurity>0</DocSecurity>
  <Lines>72</Lines>
  <Paragraphs>47</Paragraphs>
  <ScaleCrop>false</ScaleCrop>
  <Company>Author-it Software Corporation Ltd.</Company>
  <LinksUpToDate>false</LinksUpToDate>
  <CharactersWithSpaces>3265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DEFEAP002 Demonstrate compliance with an enterprise architecture framework</dc:title>
  <dc:subject>Approved</dc:subject>
  <dc:creator>Public Skills Australia</dc:creator>
  <cp:keywords>Release: 1</cp:keywords>
  <dc:description>Review Date: 12 April 2008</dc:description>
  <cp:lastModifiedBy>HSD_TPCMSd.prod</cp:lastModifiedBy>
  <cp:revision>3</cp:revision>
  <dcterms:created xsi:type="dcterms:W3CDTF">2024-11-07T12:23:00Z</dcterms:created>
  <dcterms:modified xsi:type="dcterms:W3CDTF">2024-11-07T12:23:00Z</dcterms:modified>
</cp:coreProperties>
</file>